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岳阳市君山区建设西垸水利管理委员会</w:t>
      </w:r>
    </w:p>
    <w:p>
      <w:pPr>
        <w:spacing w:line="570" w:lineRule="atLeast"/>
        <w:jc w:val="center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2024年部门预算公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开</w:t>
      </w: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本单位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无相关收支情况。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一、部门基本概况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1、负责区域内长江干堤、洞庭湖堤、华洪运河堤、建新间堤（许市段）以及其主要穿堤建筑物的建设管理和运行维护；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2、负责区域内农田水利建设规划管理和其他水利服务；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3、负责友谊电排的日常管理和运行维护；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4、负责部分建设垸外洲滩地和内禁脚平台防护林及芦苇的日常管理；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zh-CN"/>
        </w:rPr>
        <w:t>5、负责区域内小（一）、小（二）型水库的日常管理及运行维护。 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岳阳市君山区建设西垸水利管理委员会单位</w:t>
      </w:r>
      <w:r>
        <w:rPr>
          <w:rFonts w:hint="eastAsia" w:eastAsia="仿宋_GB2312"/>
          <w:sz w:val="32"/>
          <w:szCs w:val="32"/>
        </w:rPr>
        <w:t>隶属于君山区水利局二级机构。内设股室4个，分别为</w:t>
      </w:r>
      <w:r>
        <w:rPr>
          <w:rFonts w:hint="eastAsia" w:eastAsia="仿宋_GB2312"/>
          <w:sz w:val="32"/>
          <w:szCs w:val="32"/>
          <w:lang w:val="zh-CN"/>
        </w:rPr>
        <w:t>堤防管理站、</w:t>
      </w:r>
      <w:r>
        <w:rPr>
          <w:rFonts w:hint="eastAsia" w:eastAsia="仿宋_GB2312"/>
          <w:sz w:val="32"/>
          <w:szCs w:val="32"/>
        </w:rPr>
        <w:t>电排</w:t>
      </w:r>
      <w:r>
        <w:rPr>
          <w:rFonts w:hint="eastAsia" w:eastAsia="仿宋_GB2312"/>
          <w:sz w:val="32"/>
          <w:szCs w:val="32"/>
          <w:lang w:val="zh-CN"/>
        </w:rPr>
        <w:t>管理站、</w:t>
      </w:r>
      <w:r>
        <w:rPr>
          <w:rFonts w:hint="eastAsia" w:eastAsia="仿宋_GB2312"/>
          <w:sz w:val="32"/>
          <w:szCs w:val="32"/>
        </w:rPr>
        <w:t>办公室和财务室。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  <w:lang w:val="en-US" w:eastAsia="zh-CN"/>
        </w:rPr>
      </w:pPr>
      <w:bookmarkStart w:id="0" w:name="DEPT_COMPOSE"/>
      <w:r>
        <w:rPr>
          <w:rFonts w:hint="eastAsia" w:eastAsia="仿宋_GB2312"/>
          <w:sz w:val="32"/>
          <w:szCs w:val="32"/>
          <w:lang w:eastAsia="zh-CN"/>
        </w:rPr>
        <w:t>本单位</w:t>
      </w:r>
      <w:r>
        <w:rPr>
          <w:rFonts w:hint="eastAsia" w:eastAsia="仿宋_GB2312"/>
          <w:sz w:val="32"/>
          <w:szCs w:val="32"/>
        </w:rPr>
        <w:t>只有本级，没有其他预算单位，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纳入2024年部门预算编制范围的只有</w:t>
      </w:r>
      <w:r>
        <w:rPr>
          <w:rFonts w:hint="eastAsia" w:eastAsia="仿宋_GB2312"/>
          <w:sz w:val="32"/>
          <w:szCs w:val="32"/>
          <w:lang w:val="en-US" w:eastAsia="zh-CN"/>
        </w:rPr>
        <w:t>岳阳市君山区建设西垸水利管理委员会本级。</w:t>
      </w:r>
    </w:p>
    <w:bookmarkEnd w:id="0"/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highlight w:val="none"/>
        </w:rPr>
        <w:t>部门收支总体情况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本单位2024年没有政府性基金预算拨款、国有资本经营预算收入和纳入专户管理的非税收入拨款收入，也没有使用政府性基金预算拨款、国有资本经营预算收入和纳入专户管理的非税收入拨款安排的支出，所以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15、16、17、18、19表均为空。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收入预算：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包括一般公共预算、政府性基金、国有资本经营预算等财政拨款收入，以及经营收入、事业收入等单位资金。2024年本单位收入预算158.91万元，其中，一般公共预算拨款158.91万元，政府性基金预算资金0.00万元(所以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15-17表为空)，国有资本经营预算资金0.00万元(所以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18表为空)，财政专户管理资金0.00万元(所以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部门预算公开表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19表为空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)，上级补助收入资金0.00万元，事业单位经营收入资金0.00万元，上年结转结余0.00万元。收入较上年减少26.09万元，下降14.1%。主要原因是厉行节约，压缩了一般性支出和业务工作经费支出预算。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Chars="200"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4826000" cy="2743200"/>
            <wp:effectExtent l="4445" t="4445" r="8255" b="52705"/>
            <wp:docPr id="8" name="图表 7" descr="7b0a202020202263686172745265734964223a20223230343736303933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支出预算158.91万元，其中：农林水支出112.66万元，社会保障和就业支出31.68万元，卫生健康支出5.61万元，住房保障支出8.96万元。支出较上年减少26.09万元，下降14.1%。主要原因是厉行节约，压缩了一般性支出和业务工作经费支出预算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4596765" cy="3001010"/>
            <wp:effectExtent l="4445" t="4445" r="8890" b="23495"/>
            <wp:docPr id="2" name="图表 1" descr="7b0a202020202263686172745265734964223a20223230343735353931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四、一般公共预算拨款支出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2024年本单位一般公共预算拨款支出158.91万元，其中：农林水支出112.66万元，占70.9%；社会保障和就业支出31.68万元，占19.93%；卫生健康支出5.61万元，占3.53%；住房保障支出8.96万元，占5.64%。具体安排情况如下：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2024年本单位基本支出预算数130.51万元，主要是为保障部门正常运转、完成日常工作任务而发生的各项支出，包括用于基本工资、津贴补贴等人员经费以及办公费、印刷费、水电费、办公设备购置等公用经费。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rightChars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2024年本单位项目支出预算28.4万元，主要是本单位为完成特定工作任务或事业发展目标而发生的支出，包括有关事业发展专项、专项业务费、基本建设支出等，其中： 农林水支出28.4万元，主要用于主要用于堤防维护管理等方面，比上年减少6万元，下降17.44%。主要原因为厉行节约压缩了提防经费预算。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五、政府性基金预算支出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2024年度本单位无政府性基金安排的支出，所以公开的附件15-17表（政府性基金预算）为空。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六、其他重要事项的情况说明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2024年岳阳市君山区建设西垸水利管理委员会部门机关运行经费9.6万元，比上年预算下降36.59%。主要原因是财政厉行节约减少了公用经费预算资金。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2024年本单位“三公”经费预算数为0万元，其中，公务接待费0万元，公务用车购置及运行费0万元（其中，公务用车购置费0万元，公务用车运行费0万元），因公出国（境）费0万元，</w:t>
      </w:r>
      <w:bookmarkStart w:id="1" w:name="END_IS_ZERO_06_1"/>
      <w:bookmarkEnd w:id="1"/>
      <w:bookmarkStart w:id="2" w:name="START_IS_ZERO_06_2"/>
      <w:bookmarkEnd w:id="2"/>
      <w:bookmarkStart w:id="3" w:name="DIS_MARK_IS_ZERO_06_2"/>
      <w:bookmarkEnd w:id="3"/>
      <w:bookmarkStart w:id="4" w:name="END_IS_ZERO_06_2"/>
      <w:bookmarkEnd w:id="4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与上年持平，主要原因是2024年没安排“三公”经费预算。</w:t>
      </w:r>
    </w:p>
    <w:p>
      <w:pPr>
        <w:widowControl/>
        <w:spacing w:line="600" w:lineRule="exact"/>
        <w:ind w:firstLine="66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5" w:name="_GoBack"/>
      <w:bookmarkEnd w:id="5"/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2024年本单位会议费预算0万元，拟召开0次会议，人数0人；培训费预算0万元，拟开展0次培训，人数0人；未计划举办节庆、晚会、论坛、赛事活动，经费预算0 万元。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2024年本单位政府采购预算总额109万元，其中，货物类采购预算1.5万元；工程类采购预算91.5万元；服务类采购预算16万元。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截至2023年12月底，本单位共有公务用车0辆，其中，机要通信用车0辆，应急保障用车0辆，执法执勤用车0辆，特种专业技术用车0辆，其他按照规定配备的公务用车0辆；单位价值50万元以上设备0台，其中，单位价值100万元以上设备0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2024年拟新增配置公务用车0辆，其中，机要通信用车0辆，应急保障用车0辆，执法执勤用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车0辆，特种专业技术用车0辆，其他按照规定配备的公务用车0辆；新增配备单位价值50万元以上设备0台，其中，单位价值100万元以上设备0台。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本单位所有支出实行绩效目标管理。纳入2024年单位整体支出绩效目标的金额为158.91万元，其中，基本支出130.51万元，项目支出28.4万元，具体绩效目标详见文尾附表中部门预算公开表21-22表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七、名词解释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both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第二部分  2024年部门预算公开表格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本单位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无相关收支情况。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附件：岳阳市君山区建设西垸水利管理委员会2024年部门预算公开表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038EA"/>
    <w:multiLevelType w:val="singleLevel"/>
    <w:tmpl w:val="51103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YzRiMTYxZDMzMTQyMDNkMWFhNjUyY2VhYTE4YTUifQ=="/>
  </w:docVars>
  <w:rsids>
    <w:rsidRoot w:val="637274E6"/>
    <w:rsid w:val="061711F5"/>
    <w:rsid w:val="08D46DD5"/>
    <w:rsid w:val="0992531D"/>
    <w:rsid w:val="0A0D382D"/>
    <w:rsid w:val="0B3343D8"/>
    <w:rsid w:val="0D8D68F1"/>
    <w:rsid w:val="0E4B58DB"/>
    <w:rsid w:val="0ED939EE"/>
    <w:rsid w:val="0F1663CA"/>
    <w:rsid w:val="128B3251"/>
    <w:rsid w:val="13385187"/>
    <w:rsid w:val="14CB202B"/>
    <w:rsid w:val="167C1082"/>
    <w:rsid w:val="16B94831"/>
    <w:rsid w:val="16F4793A"/>
    <w:rsid w:val="17F30151"/>
    <w:rsid w:val="1B156429"/>
    <w:rsid w:val="1C744CBF"/>
    <w:rsid w:val="1C8B0077"/>
    <w:rsid w:val="1C9B5DD7"/>
    <w:rsid w:val="200307FA"/>
    <w:rsid w:val="20A21E92"/>
    <w:rsid w:val="20A420AE"/>
    <w:rsid w:val="20BE4D41"/>
    <w:rsid w:val="213E1D14"/>
    <w:rsid w:val="22CB72A5"/>
    <w:rsid w:val="230C7214"/>
    <w:rsid w:val="264178B0"/>
    <w:rsid w:val="270539DD"/>
    <w:rsid w:val="29EC6874"/>
    <w:rsid w:val="2BF01473"/>
    <w:rsid w:val="2D6329A9"/>
    <w:rsid w:val="2EF502C5"/>
    <w:rsid w:val="305B1762"/>
    <w:rsid w:val="305B3D34"/>
    <w:rsid w:val="305C2E10"/>
    <w:rsid w:val="324A2389"/>
    <w:rsid w:val="328F1D91"/>
    <w:rsid w:val="32982A78"/>
    <w:rsid w:val="32C66482"/>
    <w:rsid w:val="32F27DE1"/>
    <w:rsid w:val="34630E3A"/>
    <w:rsid w:val="35683252"/>
    <w:rsid w:val="35D63F1B"/>
    <w:rsid w:val="361C522A"/>
    <w:rsid w:val="36BE748E"/>
    <w:rsid w:val="372419C7"/>
    <w:rsid w:val="38C2711D"/>
    <w:rsid w:val="3951638D"/>
    <w:rsid w:val="39A84CE7"/>
    <w:rsid w:val="3A242018"/>
    <w:rsid w:val="3BDE696C"/>
    <w:rsid w:val="3F116709"/>
    <w:rsid w:val="3F150D8C"/>
    <w:rsid w:val="403F2E01"/>
    <w:rsid w:val="406B3344"/>
    <w:rsid w:val="43B506D2"/>
    <w:rsid w:val="44C24001"/>
    <w:rsid w:val="45213C2B"/>
    <w:rsid w:val="4555609A"/>
    <w:rsid w:val="47E411CF"/>
    <w:rsid w:val="490966A2"/>
    <w:rsid w:val="493A6B4A"/>
    <w:rsid w:val="49B605D8"/>
    <w:rsid w:val="4AD36F68"/>
    <w:rsid w:val="4ADD73C0"/>
    <w:rsid w:val="4BC03402"/>
    <w:rsid w:val="4CCF429C"/>
    <w:rsid w:val="4D0B14E0"/>
    <w:rsid w:val="4DBF1A26"/>
    <w:rsid w:val="4EE728E7"/>
    <w:rsid w:val="51066F16"/>
    <w:rsid w:val="51B004D2"/>
    <w:rsid w:val="52241F08"/>
    <w:rsid w:val="52FF2870"/>
    <w:rsid w:val="54244912"/>
    <w:rsid w:val="56301712"/>
    <w:rsid w:val="574216FD"/>
    <w:rsid w:val="576A0C54"/>
    <w:rsid w:val="58276B45"/>
    <w:rsid w:val="58A12453"/>
    <w:rsid w:val="5A380B96"/>
    <w:rsid w:val="5C401F83"/>
    <w:rsid w:val="5D647EF4"/>
    <w:rsid w:val="5DE306BB"/>
    <w:rsid w:val="5E9E5003"/>
    <w:rsid w:val="5F3F29C6"/>
    <w:rsid w:val="637274E6"/>
    <w:rsid w:val="63894210"/>
    <w:rsid w:val="64C7681D"/>
    <w:rsid w:val="662F72F1"/>
    <w:rsid w:val="66B263EF"/>
    <w:rsid w:val="6B49147A"/>
    <w:rsid w:val="6C0749A4"/>
    <w:rsid w:val="6C5E2742"/>
    <w:rsid w:val="6CB542C8"/>
    <w:rsid w:val="6CC62031"/>
    <w:rsid w:val="70AE175A"/>
    <w:rsid w:val="72044E76"/>
    <w:rsid w:val="721F6E5B"/>
    <w:rsid w:val="72860C2E"/>
    <w:rsid w:val="728C4B01"/>
    <w:rsid w:val="729A1F96"/>
    <w:rsid w:val="72B8241C"/>
    <w:rsid w:val="739C7F8F"/>
    <w:rsid w:val="73BE1EBD"/>
    <w:rsid w:val="77D00208"/>
    <w:rsid w:val="78CC0C1A"/>
    <w:rsid w:val="78EF62B0"/>
    <w:rsid w:val="791A5BDE"/>
    <w:rsid w:val="799D05BD"/>
    <w:rsid w:val="7AFB04E9"/>
    <w:rsid w:val="7C9338B5"/>
    <w:rsid w:val="7EB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autoRedefine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Normal_0"/>
    <w:unhideWhenUsed/>
    <w:qFormat/>
    <w:uiPriority w:val="0"/>
    <w:pPr>
      <w:spacing w:before="120" w:beforeLines="0" w:after="240" w:afterLines="0"/>
      <w:jc w:val="both"/>
    </w:pPr>
    <w:rPr>
      <w:rFonts w:hint="default" w:ascii="Calibri" w:hAnsi="Calibri" w:eastAsia="宋体" w:cs="Times New Roman"/>
      <w:sz w:val="22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file:///C:\Users\Administrator\Desktop\&#25910;&#20837;&#39044;&#31639;&#2227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5910;&#20837;&#39044;&#31639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收入预算图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25"/>
      <c:rotY val="0"/>
      <c:depthPercent val="100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ln w="15875" cmpd="sng">
              <a:solidFill>
                <a:schemeClr val="bg1"/>
              </a:solidFill>
              <a:prstDash val="solid"/>
            </a:ln>
            <a:effectLst/>
            <a:scene3d>
              <a:camera prst="orthographicFront"/>
              <a:lightRig rig="threePt" dir="t"/>
            </a:scene3d>
            <a:sp3d contourW="15875" prstMaterial="flat"/>
          </c:spPr>
          <c:explosion val="0"/>
          <c:dPt>
            <c:idx val="0"/>
            <c:bubble3D val="0"/>
            <c:spPr>
              <a:gradFill>
                <a:gsLst>
                  <a:gs pos="0">
                    <a:schemeClr val="accent1">
                      <a:lumMod val="60000"/>
                      <a:lumOff val="40000"/>
                    </a:schemeClr>
                  </a:gs>
                  <a:gs pos="70000">
                    <a:schemeClr val="accent1"/>
                  </a:gs>
                </a:gsLst>
                <a:lin ang="13500000" scaled="0"/>
              </a:gradFill>
              <a:ln w="15875" cmpd="sng">
                <a:solidFill>
                  <a:schemeClr val="accent1">
                    <a:lumMod val="75000"/>
                  </a:schemeClr>
                </a:solidFill>
                <a:prstDash val="solid"/>
              </a:ln>
              <a:effectLst/>
              <a:scene3d>
                <a:camera prst="orthographicFront"/>
                <a:lightRig rig="threePt" dir="t"/>
              </a:scene3d>
              <a:sp3d contourW="15875" prstMaterial="flat"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[收入预算图.xlsx]Sheet1!$B$31:$B$32</c15:sqref>
                  </c15:fullRef>
                </c:ext>
              </c:extLst>
              <c:f>[收入预算图.xlsx]Sheet1!$B$31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Sheet1!$C$31:$C$32</c15:sqref>
                  </c15:fullRef>
                </c:ext>
              </c:extLst>
              <c:f>[收入预算图.xlsx]Sheet1!$C$31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支出预算图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/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gradFill>
                <a:gsLst>
                  <a:gs pos="100000">
                    <a:schemeClr val="accent1"/>
                  </a:gs>
                  <a:gs pos="0">
                    <a:schemeClr val="accent1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1">
                        <a:lumMod val="75000"/>
                      </a:schemeClr>
                    </a:gs>
                    <a:gs pos="0">
                      <a:schemeClr val="accent1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/>
                  </a:gs>
                  <a:gs pos="0">
                    <a:schemeClr val="accent2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2">
                        <a:lumMod val="75000"/>
                      </a:schemeClr>
                    </a:gs>
                    <a:gs pos="0">
                      <a:schemeClr val="accent2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/>
                  </a:gs>
                  <a:gs pos="0">
                    <a:schemeClr val="accent3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3">
                        <a:lumMod val="75000"/>
                      </a:schemeClr>
                    </a:gs>
                    <a:gs pos="0">
                      <a:schemeClr val="accent3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/>
                  </a:gs>
                  <a:gs pos="0">
                    <a:schemeClr val="accent4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4">
                        <a:lumMod val="75000"/>
                      </a:schemeClr>
                    </a:gs>
                    <a:gs pos="0">
                      <a:schemeClr val="accent4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Lbls>
            <c:dLbl>
              <c:idx val="0"/>
              <c:layout>
                <c:manualLayout>
                  <c:x val="-0.0383328262853666"/>
                  <c:y val="-0.0546497584541063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0870677353996511"/>
                  <c:y val="-0.0723128019323671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30597809552784"/>
                  <c:y val="-0.0692934782608696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240660118818549"/>
                  <c:y val="0.0108389392220462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[收入预算图.xlsx]Sheet1!$B$2:$B$5</c:f>
              <c:strCache>
                <c:ptCount val="4"/>
                <c:pt idx="0">
                  <c:v>社会保障和就业支出</c:v>
                </c:pt>
                <c:pt idx="1">
                  <c:v>卫生健康支出</c:v>
                </c:pt>
                <c:pt idx="2">
                  <c:v>农林水支出</c:v>
                </c:pt>
                <c:pt idx="3">
                  <c:v>住房保障支出</c:v>
                </c:pt>
              </c:strCache>
            </c:strRef>
          </c:cat>
          <c:val>
            <c:numRef>
              <c:f>[收入预算图.xlsx]Sheet1!$C$2:$C$5</c:f>
              <c:numCache>
                <c:formatCode>0.00%</c:formatCode>
                <c:ptCount val="4"/>
                <c:pt idx="0">
                  <c:v>0.1993</c:v>
                </c:pt>
                <c:pt idx="1">
                  <c:v>0.0353</c:v>
                </c:pt>
                <c:pt idx="2">
                  <c:v>0.709</c:v>
                </c:pt>
                <c:pt idx="3">
                  <c:v>0.0564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9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54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4620000" scaled="0"/>
        </a:gradFill>
      </a:ln>
      <a:effectLst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自定义 6">
    <a:dk1>
      <a:srgbClr val="000000"/>
    </a:dk1>
    <a:lt1>
      <a:srgbClr val="FFFFFF"/>
    </a:lt1>
    <a:dk2>
      <a:srgbClr val="0C0E1F"/>
    </a:dk2>
    <a:lt2>
      <a:srgbClr val="FEFFFF"/>
    </a:lt2>
    <a:accent1>
      <a:srgbClr val="54C9FA"/>
    </a:accent1>
    <a:accent2>
      <a:srgbClr val="6C92FD"/>
    </a:accent2>
    <a:accent3>
      <a:srgbClr val="FF731F"/>
    </a:accent3>
    <a:accent4>
      <a:srgbClr val="16CC8A"/>
    </a:accent4>
    <a:accent5>
      <a:srgbClr val="FFC619"/>
    </a:accent5>
    <a:accent6>
      <a:srgbClr val="4E37FF"/>
    </a:accent6>
    <a:hlink>
      <a:srgbClr val="304FFE"/>
    </a:hlink>
    <a:folHlink>
      <a:srgbClr val="492067"/>
    </a:folHlink>
  </a:clrScheme>
  <a:fontScheme name="自定义 2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3340</Words>
  <Characters>3602</Characters>
  <Lines>0</Lines>
  <Paragraphs>0</Paragraphs>
  <TotalTime>0</TotalTime>
  <ScaleCrop>false</ScaleCrop>
  <LinksUpToDate>false</LinksUpToDate>
  <CharactersWithSpaces>3620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dell</cp:lastModifiedBy>
  <dcterms:modified xsi:type="dcterms:W3CDTF">2024-06-09T03:03:09Z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162E544386AE4D92BF8D6E0D87531EEF_13</vt:lpwstr>
  </property>
</Properties>
</file>