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君山区水利工程项目建设管理中心</w:t>
      </w:r>
    </w:p>
    <w:p>
      <w:pPr>
        <w:spacing w:line="570" w:lineRule="atLeast"/>
        <w:jc w:val="center"/>
        <w:rPr>
          <w:rFonts w:hint="eastAsia" w:eastAsia="方正小标宋简体"/>
          <w:lang w:val="en-US" w:eastAsia="zh-CN"/>
        </w:rPr>
      </w:pPr>
      <w:r>
        <w:rPr>
          <w:rFonts w:hint="eastAsia" w:ascii="方正小标宋简体" w:hAnsi="方正小标宋简体" w:eastAsia="方正小标宋简体" w:cs="方正小标宋简体"/>
          <w:b/>
          <w:bCs/>
          <w:sz w:val="44"/>
          <w:szCs w:val="44"/>
        </w:rPr>
        <w:t>2024年部门预算公</w:t>
      </w:r>
      <w:r>
        <w:rPr>
          <w:rFonts w:hint="eastAsia" w:ascii="方正小标宋简体" w:hAnsi="方正小标宋简体" w:eastAsia="方正小标宋简体" w:cs="方正小标宋简体"/>
          <w:b/>
          <w:bCs/>
          <w:sz w:val="44"/>
          <w:szCs w:val="44"/>
          <w:lang w:val="en-US" w:eastAsia="zh-CN"/>
        </w:rPr>
        <w:t>开</w:t>
      </w: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w:t>
      </w:r>
      <w:r>
        <w:rPr>
          <w:rFonts w:hint="eastAsia" w:ascii="仿宋_GB2312" w:hAnsi="仿宋_GB2312" w:eastAsia="仿宋_GB2312" w:cs="仿宋_GB2312"/>
          <w:color w:val="000000"/>
          <w:sz w:val="32"/>
          <w:szCs w:val="32"/>
          <w:shd w:val="clear" w:color="auto" w:fill="FFFFFF"/>
          <w:lang w:eastAsia="zh-CN"/>
        </w:rPr>
        <w:t>本单位</w:t>
      </w:r>
      <w:r>
        <w:rPr>
          <w:rFonts w:hint="eastAsia" w:ascii="仿宋_GB2312" w:hAnsi="仿宋_GB2312" w:eastAsia="仿宋_GB2312" w:cs="仿宋_GB2312"/>
          <w:color w:val="000000"/>
          <w:sz w:val="32"/>
          <w:szCs w:val="32"/>
          <w:shd w:val="clear" w:color="auto" w:fill="FFFFFF"/>
        </w:rPr>
        <w:t>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firstLine="627" w:firstLineChars="196"/>
        <w:jc w:val="left"/>
        <w:rPr>
          <w:color w:val="000000"/>
          <w:sz w:val="32"/>
        </w:rPr>
      </w:pPr>
      <w:r>
        <w:rPr>
          <w:rFonts w:hint="eastAsia" w:ascii="仿宋" w:hAnsi="仿宋" w:eastAsia="仿宋" w:cs="仿宋"/>
          <w:bCs/>
          <w:sz w:val="32"/>
          <w:szCs w:val="32"/>
        </w:rPr>
        <w:t>君山区水利工程项目建设管理中心是君山区中小型水利项目的建设主体，对工程建设的全过程管理负责，保证按照项目需要组织完成项目建设，对项目建设的前期工作，建设实施阶段的工程质量、工程进度、资金管理和生产安全负总责，</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widowControl/>
        <w:spacing w:line="600" w:lineRule="exact"/>
        <w:ind w:firstLine="627" w:firstLineChars="196"/>
        <w:jc w:val="left"/>
        <w:rPr>
          <w:rFonts w:hint="eastAsia"/>
          <w:sz w:val="32"/>
          <w:szCs w:val="32"/>
        </w:rPr>
      </w:pPr>
      <w:r>
        <w:rPr>
          <w:rFonts w:hint="eastAsia" w:ascii="仿宋" w:hAnsi="仿宋" w:eastAsia="仿宋" w:cs="仿宋"/>
          <w:bCs/>
          <w:sz w:val="32"/>
          <w:szCs w:val="32"/>
          <w:lang w:val="zh-CN"/>
        </w:rPr>
        <w:t>君山区水利工程项目建设管理中心单位</w:t>
      </w:r>
      <w:r>
        <w:rPr>
          <w:rFonts w:hint="eastAsia" w:ascii="仿宋" w:hAnsi="仿宋" w:eastAsia="仿宋" w:cs="仿宋"/>
          <w:bCs/>
          <w:sz w:val="32"/>
          <w:szCs w:val="32"/>
        </w:rPr>
        <w:t>隶属于君山区水利局二级机构。单位设四个部门，即综合计划部、财务部、工程技术部、安全生产部。综合计划部负责规划计划、统计、档案管理及综合协调；财务部负责项目资金筹集，账务处理，参与工程结算及竣工审计等；工程技术部负责工程建设的实施、质量监督、现场监管、工程验收、建设管理资料收集整理并协助项目前期工作；安全生产部负责安全生产、移民拆迁、施工现场环境协调等。</w:t>
      </w: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widowControl/>
        <w:spacing w:line="600" w:lineRule="exact"/>
        <w:ind w:firstLine="627" w:firstLineChars="196"/>
        <w:rPr>
          <w:rFonts w:hint="eastAsia" w:eastAsia="仿宋_GB2312"/>
          <w:sz w:val="32"/>
          <w:szCs w:val="32"/>
          <w:lang w:val="en-US" w:eastAsia="zh-CN"/>
        </w:rPr>
      </w:pPr>
      <w:bookmarkStart w:id="0" w:name="DEPT_COMPOSE"/>
      <w:r>
        <w:rPr>
          <w:rFonts w:hint="eastAsia" w:eastAsia="仿宋_GB2312"/>
          <w:sz w:val="32"/>
          <w:szCs w:val="32"/>
          <w:lang w:eastAsia="zh-CN"/>
        </w:rPr>
        <w:t>本单位</w:t>
      </w:r>
      <w:r>
        <w:rPr>
          <w:rFonts w:hint="eastAsia" w:eastAsia="仿宋_GB2312"/>
          <w:sz w:val="32"/>
          <w:szCs w:val="32"/>
        </w:rPr>
        <w:t>只有本级，没有其他预算单位，</w:t>
      </w:r>
      <w:r>
        <w:rPr>
          <w:rFonts w:hint="eastAsia" w:ascii="仿宋_GB2312" w:hAnsi="仿宋_GB2312" w:eastAsia="仿宋_GB2312" w:cs="仿宋_GB2312"/>
          <w:color w:val="auto"/>
          <w:kern w:val="2"/>
          <w:sz w:val="32"/>
          <w:szCs w:val="32"/>
          <w:highlight w:val="none"/>
          <w:shd w:val="clear" w:color="auto" w:fill="FFFFFF"/>
          <w:lang w:val="en-US" w:eastAsia="zh-CN" w:bidi="ar-SA"/>
        </w:rPr>
        <w:t>纳入2024年部门预算编制范围的只有</w:t>
      </w:r>
      <w:r>
        <w:rPr>
          <w:rFonts w:hint="eastAsia" w:eastAsia="仿宋_GB2312"/>
          <w:sz w:val="32"/>
          <w:szCs w:val="32"/>
          <w:lang w:val="en-US" w:eastAsia="zh-CN"/>
        </w:rPr>
        <w:t>君山区水利工程项目建设管理中心本级。</w:t>
      </w:r>
    </w:p>
    <w:bookmarkEnd w:id="0"/>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本单位2024年没有政府性基金预算拨款、国有资本经营预算收入和纳入专户管理的非税收入拨款收入，也没有使用政府性基金预算拨款、国有资本经营预算收入和纳入专户管理的非税收入拨款安排的支出，所以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收入预算：</w:t>
      </w:r>
      <w:r>
        <w:rPr>
          <w:rFonts w:hint="eastAsia" w:ascii="仿宋_GB2312" w:hAnsi="仿宋_GB2312" w:eastAsia="仿宋_GB2312" w:cs="仿宋_GB2312"/>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包括一般公共预算、政府性基金、国有资本经营预算等财政拨款收入，以及经营收入、事业收入等单位资金。2024年本单位收入预算89.63万元，其中，一般公共预算拨款89.63万元，政府性基金预算资金0.00万元(所以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15-17表为空)，国有资本经营预算资金0.00万元(所以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18表为空)，财政专户管理资金0.00万元(所以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19表为空</w:t>
      </w:r>
      <w:r>
        <w:rPr>
          <w:rFonts w:hint="eastAsia" w:ascii="仿宋_GB2312" w:hAnsi="仿宋_GB2312" w:eastAsia="仿宋_GB2312" w:cs="仿宋_GB2312"/>
          <w:color w:val="000000"/>
          <w:kern w:val="2"/>
          <w:sz w:val="32"/>
          <w:szCs w:val="32"/>
          <w:shd w:val="clear" w:color="auto" w:fill="FFFFFF"/>
          <w:lang w:val="en-US" w:eastAsia="zh-CN" w:bidi="ar-SA"/>
        </w:rPr>
        <w:t>)，上级补助收入资金0.00万元，事业单位经营收入资金0.00万元，上年结转结余0.00万元。收入较上年增加0.5万元，增加的主要原因为人员工资调标导致收入预算增加。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单位支出预算89.63万元，其中：农林水支出71.74万元，社会保障和就业支出8.25万元，卫生健康支出3.59万元，住房保障支出6.05万元。收入较上年增加0.5万元，增加的主要原因为人员工资调标导致支出预算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2024年本单位一般公共预算拨款支出89.63万元，其中：农林水支出71.74万元，占80.04%；社会保障和就业支出8.25万元，占9.2%；卫生健康支出3.59万元，占4.01%；住房保障支出6.05万元，占6.75%。具体安排情况如下：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2024年本单位基本支出预算数73.63万元，主要是为保障部门正常运转、完成日常工作任务而发生的各项支出，包括用于基本工资、津贴补贴等人员经费以及办公费、印刷费、水电费、办公设备购置等公用经费。</w:t>
      </w:r>
    </w:p>
    <w:p>
      <w:pPr>
        <w:widowControl/>
        <w:numPr>
          <w:ilvl w:val="0"/>
          <w:numId w:val="0"/>
        </w:numPr>
        <w:spacing w:line="480" w:lineRule="auto"/>
        <w:rPr>
          <w:rFonts w:hint="eastAsia" w:eastAsia="仿宋_GB2312"/>
          <w:sz w:val="32"/>
          <w:szCs w:val="32"/>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2024年本单位项目支出预算16万元，主要是本单位为完成特定工作任务或事业发展目标而发生的支出，包括有关事业发展专项、专项业务费等，</w:t>
      </w:r>
      <w:r>
        <w:rPr>
          <w:rFonts w:hint="eastAsia" w:eastAsia="仿宋_GB2312"/>
          <w:sz w:val="32"/>
          <w:szCs w:val="32"/>
        </w:rPr>
        <w:t xml:space="preserve">其中： </w:t>
      </w:r>
      <w:r>
        <w:rPr>
          <w:rFonts w:hint="eastAsia" w:eastAsia="仿宋_GB2312"/>
          <w:sz w:val="32"/>
          <w:szCs w:val="32"/>
          <w:lang w:val="en-US" w:eastAsia="zh-CN"/>
        </w:rPr>
        <w:t>农林水支出16</w:t>
      </w:r>
      <w:r>
        <w:rPr>
          <w:rFonts w:hint="eastAsia" w:eastAsia="仿宋_GB2312"/>
          <w:sz w:val="32"/>
          <w:szCs w:val="32"/>
        </w:rPr>
        <w:t>万元，主要用于主要用于项目建设单位管理费等方面</w:t>
      </w:r>
      <w:r>
        <w:rPr>
          <w:rFonts w:hint="eastAsia" w:eastAsia="仿宋_GB2312"/>
          <w:sz w:val="32"/>
          <w:szCs w:val="32"/>
          <w:lang w:eastAsia="zh-CN"/>
        </w:rPr>
        <w:t>，</w:t>
      </w:r>
      <w:r>
        <w:rPr>
          <w:rFonts w:hint="eastAsia" w:eastAsia="仿宋_GB2312"/>
          <w:sz w:val="32"/>
          <w:szCs w:val="32"/>
        </w:rPr>
        <w:t>项目支出较上年基本持平。</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2024年度本单位无政府性基金安排的支出，所以公开的附件15-17表（政府性基金预算）为空。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2024年岳阳市君山区水利工程项目建设管理中心部门机关运行经费6万元，下降20.42%，</w:t>
      </w:r>
      <w:r>
        <w:rPr>
          <w:rFonts w:hint="eastAsia" w:eastAsia="仿宋_GB2312"/>
          <w:sz w:val="32"/>
          <w:szCs w:val="32"/>
          <w:lang w:val="en-US" w:eastAsia="zh-CN"/>
        </w:rPr>
        <w:t>主要原因为厉行节约，减少一般性基本支出</w:t>
      </w:r>
      <w:r>
        <w:rPr>
          <w:rFonts w:hint="eastAsia" w:ascii="仿宋_GB2312" w:hAnsi="仿宋_GB2312" w:eastAsia="仿宋_GB2312" w:cs="仿宋_GB2312"/>
          <w:color w:val="000000"/>
          <w:kern w:val="2"/>
          <w:sz w:val="32"/>
          <w:szCs w:val="32"/>
          <w:shd w:val="clear" w:color="auto" w:fill="FFFFFF"/>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单位“三公”经费预算数为0万元，其中，公务接待费0万元，公务用车购置及运行费0万元（其中，公务用车购置费0万元，公务用车运行费0万元），因公出国（境）费0万元，“三公”经费较与上年持平，主要原因为2024年没有安排“三公”经费预算。</w:t>
      </w:r>
      <w:bookmarkStart w:id="1" w:name="DIS_MARK_IS_ZERO_06_2"/>
      <w:bookmarkEnd w:id="1"/>
      <w:bookmarkStart w:id="2" w:name="START_IS_ZERO_06_2"/>
      <w:bookmarkEnd w:id="2"/>
      <w:bookmarkStart w:id="3" w:name="END_IS_ZERO_06_1"/>
      <w:bookmarkEnd w:id="3"/>
      <w:bookmarkStart w:id="4" w:name="END_IS_ZERO_06_2"/>
      <w:bookmarkEnd w:id="4"/>
    </w:p>
    <w:p>
      <w:pPr>
        <w:widowControl/>
        <w:spacing w:line="600" w:lineRule="exact"/>
        <w:ind w:firstLine="660"/>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2024年本单位会议费预算0万元，拟召开0次会议，人数0人；培训费预算0万元，拟开展0次培训，人数0人；未计划举办节庆、晚会、论坛、赛事活动，经费预算0 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2024年本单位政府采购预算总额4.8万元，其中，货物类采购预算0.8万元；工程类采购预算0万元；服务类采购预算4万元。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单位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w:t>
      </w:r>
      <w:r>
        <w:rPr>
          <w:rFonts w:hint="eastAsia" w:ascii="仿宋_GB2312" w:hAnsi="仿宋_GB2312" w:eastAsia="仿宋_GB2312" w:cs="仿宋_GB2312"/>
          <w:color w:val="000000"/>
          <w:kern w:val="2"/>
          <w:sz w:val="32"/>
          <w:szCs w:val="32"/>
          <w:highlight w:val="none"/>
          <w:shd w:val="clear" w:color="auto" w:fill="FFFFFF"/>
          <w:lang w:val="en-US" w:eastAsia="zh-CN" w:bidi="ar-SA"/>
        </w:rPr>
        <w:t>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highlight w:val="none"/>
          <w:shd w:val="clear" w:color="auto" w:fill="FFFFFF"/>
          <w:lang w:val="en-US" w:eastAsia="zh-CN" w:bidi="ar-SA"/>
        </w:rPr>
        <w:t>本单位所有支出实行绩效目标管理。纳入2024年单位整体支出绩效目标的金额为89.63万元，其中，基本支出73.63万元，项目支出16万元，具体绩效目标详见文尾附表中部门预算公开表21-22表</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w:t>
      </w:r>
      <w:r>
        <w:rPr>
          <w:rFonts w:hint="eastAsia" w:ascii="仿宋_GB2312" w:hAnsi="仿宋_GB2312" w:eastAsia="仿宋_GB2312" w:cs="仿宋_GB2312"/>
          <w:color w:val="000000"/>
          <w:sz w:val="32"/>
          <w:szCs w:val="32"/>
          <w:shd w:val="clear" w:color="auto" w:fill="FFFFFF"/>
          <w:lang w:eastAsia="zh-CN"/>
        </w:rPr>
        <w:t>本单位</w:t>
      </w:r>
      <w:r>
        <w:rPr>
          <w:rFonts w:hint="eastAsia" w:ascii="仿宋_GB2312" w:hAnsi="仿宋_GB2312" w:eastAsia="仿宋_GB2312" w:cs="仿宋_GB2312"/>
          <w:color w:val="000000"/>
          <w:sz w:val="32"/>
          <w:szCs w:val="32"/>
          <w:shd w:val="clear" w:color="auto" w:fill="FFFFFF"/>
        </w:rPr>
        <w:t>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附件：岳阳市君山区水利工程项目建设管理中心2024年部门预算公开表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OWI1YTBjMDVmMmNiM2E1MjU2ZTkzMDY0OTdlNjQifQ=="/>
  </w:docVars>
  <w:rsids>
    <w:rsidRoot w:val="637274E6"/>
    <w:rsid w:val="08D46DD5"/>
    <w:rsid w:val="0992531D"/>
    <w:rsid w:val="0A0D382D"/>
    <w:rsid w:val="0D8D68F1"/>
    <w:rsid w:val="0E4B58DB"/>
    <w:rsid w:val="0ED939EE"/>
    <w:rsid w:val="0F1663CA"/>
    <w:rsid w:val="13385187"/>
    <w:rsid w:val="14B37A52"/>
    <w:rsid w:val="167C1082"/>
    <w:rsid w:val="16B94831"/>
    <w:rsid w:val="191B38FA"/>
    <w:rsid w:val="1B156429"/>
    <w:rsid w:val="1C744CBF"/>
    <w:rsid w:val="1DCD471E"/>
    <w:rsid w:val="1FF11BFF"/>
    <w:rsid w:val="200307FA"/>
    <w:rsid w:val="20A420AE"/>
    <w:rsid w:val="213E1D14"/>
    <w:rsid w:val="22CB72A5"/>
    <w:rsid w:val="230C7214"/>
    <w:rsid w:val="264178B0"/>
    <w:rsid w:val="29EC6874"/>
    <w:rsid w:val="2BF01473"/>
    <w:rsid w:val="2D6329A9"/>
    <w:rsid w:val="2E50117F"/>
    <w:rsid w:val="2EF502C5"/>
    <w:rsid w:val="2F3D7586"/>
    <w:rsid w:val="305B1762"/>
    <w:rsid w:val="305B3D34"/>
    <w:rsid w:val="305C2E10"/>
    <w:rsid w:val="322D2532"/>
    <w:rsid w:val="324A2389"/>
    <w:rsid w:val="328F1D91"/>
    <w:rsid w:val="32982A78"/>
    <w:rsid w:val="32C66482"/>
    <w:rsid w:val="32F27DE1"/>
    <w:rsid w:val="34630E3A"/>
    <w:rsid w:val="35683252"/>
    <w:rsid w:val="35D63F1B"/>
    <w:rsid w:val="361C522A"/>
    <w:rsid w:val="36BE748E"/>
    <w:rsid w:val="372419C7"/>
    <w:rsid w:val="38C2711D"/>
    <w:rsid w:val="3951638D"/>
    <w:rsid w:val="3A242018"/>
    <w:rsid w:val="3B3F2B7B"/>
    <w:rsid w:val="3BDE696C"/>
    <w:rsid w:val="3D9B6C13"/>
    <w:rsid w:val="3F116709"/>
    <w:rsid w:val="3F150D8C"/>
    <w:rsid w:val="403F2E01"/>
    <w:rsid w:val="406B3344"/>
    <w:rsid w:val="44C24001"/>
    <w:rsid w:val="4555609A"/>
    <w:rsid w:val="47E411CF"/>
    <w:rsid w:val="490966A2"/>
    <w:rsid w:val="49B605D8"/>
    <w:rsid w:val="4AD36F68"/>
    <w:rsid w:val="4ADD73C0"/>
    <w:rsid w:val="4BC03402"/>
    <w:rsid w:val="4CAD2778"/>
    <w:rsid w:val="4D0B14E0"/>
    <w:rsid w:val="4DBF1A26"/>
    <w:rsid w:val="4EE728E7"/>
    <w:rsid w:val="51066F16"/>
    <w:rsid w:val="51A1365D"/>
    <w:rsid w:val="51B004D2"/>
    <w:rsid w:val="521523DB"/>
    <w:rsid w:val="52241F08"/>
    <w:rsid w:val="52A0398C"/>
    <w:rsid w:val="54244912"/>
    <w:rsid w:val="56301712"/>
    <w:rsid w:val="56A86CEF"/>
    <w:rsid w:val="574216FD"/>
    <w:rsid w:val="576A0C54"/>
    <w:rsid w:val="58276B45"/>
    <w:rsid w:val="58A12453"/>
    <w:rsid w:val="5A380B96"/>
    <w:rsid w:val="5A3E5BE9"/>
    <w:rsid w:val="5C401F83"/>
    <w:rsid w:val="5D647EF4"/>
    <w:rsid w:val="5DE306BB"/>
    <w:rsid w:val="5E9E5003"/>
    <w:rsid w:val="5F3F29C6"/>
    <w:rsid w:val="615C6FE2"/>
    <w:rsid w:val="637274E6"/>
    <w:rsid w:val="63894210"/>
    <w:rsid w:val="64C7681D"/>
    <w:rsid w:val="662F72F1"/>
    <w:rsid w:val="66B263EF"/>
    <w:rsid w:val="6B49147A"/>
    <w:rsid w:val="6B8A59A9"/>
    <w:rsid w:val="6C0749A4"/>
    <w:rsid w:val="6C5E2742"/>
    <w:rsid w:val="6CB542C8"/>
    <w:rsid w:val="6CC62031"/>
    <w:rsid w:val="70AE175A"/>
    <w:rsid w:val="721F6E5B"/>
    <w:rsid w:val="72860C2E"/>
    <w:rsid w:val="728C4B01"/>
    <w:rsid w:val="729A1F96"/>
    <w:rsid w:val="739C7F8F"/>
    <w:rsid w:val="73BE1EBD"/>
    <w:rsid w:val="76414CEA"/>
    <w:rsid w:val="78CC0C1A"/>
    <w:rsid w:val="791A5BDE"/>
    <w:rsid w:val="7AAC2004"/>
    <w:rsid w:val="7AFB04E9"/>
    <w:rsid w:val="7C9338B5"/>
    <w:rsid w:val="7EBE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autoRedefine/>
    <w:qFormat/>
    <w:uiPriority w:val="0"/>
  </w:style>
  <w:style w:type="character" w:styleId="9">
    <w:name w:val="Hyperlink"/>
    <w:basedOn w:val="7"/>
    <w:qFormat/>
    <w:uiPriority w:val="0"/>
    <w:rPr>
      <w:color w:val="0000FF"/>
      <w:u w:val="single"/>
    </w:rPr>
  </w:style>
  <w:style w:type="paragraph" w:customStyle="1" w:styleId="10">
    <w:name w:val="Normal_0"/>
    <w:unhideWhenUsed/>
    <w:qFormat/>
    <w:uiPriority w:val="0"/>
    <w:pPr>
      <w:spacing w:before="120" w:beforeLines="0" w:after="240" w:afterLines="0"/>
      <w:jc w:val="both"/>
    </w:pPr>
    <w:rPr>
      <w:rFonts w:hint="default" w:ascii="Calibri" w:hAnsi="Calibri" w:eastAsia="宋体" w:cs="Times New Roman"/>
      <w:sz w:val="22"/>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383328262853666"/>
                  <c:y val="-0.0546497584541063"/>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870677353996511"/>
                  <c:y val="-0.072312801932367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农林水支出</c:v>
                </c:pt>
                <c:pt idx="3">
                  <c:v>住房保障支出</c:v>
                </c:pt>
              </c:strCache>
            </c:strRef>
          </c:cat>
          <c:val>
            <c:numRef>
              <c:f>[收入预算图.xlsx]Sheet1!$C$2:$C$5</c:f>
              <c:numCache>
                <c:formatCode>0.00%</c:formatCode>
                <c:ptCount val="4"/>
                <c:pt idx="0">
                  <c:v>0.0919999999999999</c:v>
                </c:pt>
                <c:pt idx="1">
                  <c:v>0.0401</c:v>
                </c:pt>
                <c:pt idx="2">
                  <c:v>0.8004</c:v>
                </c:pt>
                <c:pt idx="3">
                  <c:v>0.0675</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11</Pages>
  <Words>3321</Words>
  <Characters>3540</Characters>
  <Lines>0</Lines>
  <Paragraphs>0</Paragraphs>
  <TotalTime>2</TotalTime>
  <ScaleCrop>false</ScaleCrop>
  <LinksUpToDate>false</LinksUpToDate>
  <CharactersWithSpaces>3557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李瑞</cp:lastModifiedBy>
  <dcterms:modified xsi:type="dcterms:W3CDTF">2024-06-08T12:42:26Z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162E544386AE4D92BF8D6E0D87531EEF_13</vt:lpwstr>
  </property>
</Properties>
</file>