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中国国际贸易促进委员会岳阳市君山区委员会</w:t>
      </w:r>
    </w:p>
    <w:p>
      <w:pPr>
        <w:spacing w:line="570" w:lineRule="atLeast"/>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bCs/>
          <w:sz w:val="36"/>
          <w:szCs w:val="36"/>
        </w:rPr>
        <w:t>2024年部门预算公开</w:t>
      </w:r>
    </w:p>
    <w:p>
      <w:pPr>
        <w:jc w:val="cente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both"/>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eastAsia="黑体" w:asciiTheme="minorEastAsia" w:hAnsiTheme="minorEastAsia" w:cstheme="minorEastAsia"/>
          <w:sz w:val="28"/>
          <w:szCs w:val="28"/>
          <w:lang w:eastAsia="zh-CN"/>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keepNext w:val="0"/>
        <w:keepLines w:val="0"/>
        <w:pageBreakBefore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1</w:t>
      </w:r>
      <w:r>
        <w:rPr>
          <w:rFonts w:hint="eastAsia" w:ascii="仿宋_GB2312" w:hAnsi="仿宋_GB2312" w:eastAsia="仿宋_GB2312"/>
          <w:color w:val="auto"/>
          <w:kern w:val="44"/>
          <w:sz w:val="32"/>
          <w:szCs w:val="32"/>
          <w:highlight w:val="none"/>
        </w:rPr>
        <w:t>）根据区委、区人民政府有关外经贸和外事工作的方针政策及工作部署，开展同国内外经济贸易界、商会协会、贸促机构和其他经贸团体以及有关国际组织的联络工作；与国外相应组织签订有关经贸技术交流、合作协议、协定，并参加相关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2</w:t>
      </w:r>
      <w:r>
        <w:rPr>
          <w:rFonts w:hint="eastAsia" w:ascii="仿宋_GB2312" w:hAnsi="仿宋_GB2312" w:eastAsia="仿宋_GB2312"/>
          <w:color w:val="auto"/>
          <w:kern w:val="44"/>
          <w:sz w:val="32"/>
          <w:szCs w:val="32"/>
          <w:highlight w:val="none"/>
        </w:rPr>
        <w:t>）邀请和接待国内外经贸界人士和代表团来访；组织经济贸易代表团赴境外访问与考察；协助</w:t>
      </w:r>
      <w:r>
        <w:rPr>
          <w:rFonts w:hint="eastAsia" w:ascii="仿宋_GB2312" w:hAnsi="仿宋_GB2312" w:eastAsia="仿宋_GB2312"/>
          <w:color w:val="auto"/>
          <w:kern w:val="44"/>
          <w:sz w:val="32"/>
          <w:szCs w:val="32"/>
          <w:highlight w:val="none"/>
          <w:lang w:eastAsia="zh-CN"/>
        </w:rPr>
        <w:t>区委、</w:t>
      </w:r>
      <w:r>
        <w:rPr>
          <w:rFonts w:hint="eastAsia" w:ascii="仿宋_GB2312" w:hAnsi="仿宋_GB2312" w:eastAsia="仿宋_GB2312"/>
          <w:color w:val="auto"/>
          <w:kern w:val="44"/>
          <w:sz w:val="32"/>
          <w:szCs w:val="32"/>
          <w:highlight w:val="none"/>
        </w:rPr>
        <w:t>区人民政府组织经贸洽谈、招商引资及其他形式的促进经贸交流与合作活动。</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3</w:t>
      </w:r>
      <w:r>
        <w:rPr>
          <w:rFonts w:hint="eastAsia" w:ascii="仿宋_GB2312" w:hAnsi="仿宋_GB2312" w:eastAsia="仿宋_GB2312"/>
          <w:color w:val="auto"/>
          <w:kern w:val="44"/>
          <w:sz w:val="32"/>
          <w:szCs w:val="32"/>
          <w:highlight w:val="none"/>
        </w:rPr>
        <w:t>）开展国内外经济贸易信息的收集、整理、传递和发布工作，建立国内外的经贸信息网络；向国内外有关企业和机构介绍经济技术合作、劳务合作对象、提供贸易机会、信息咨询及国内外公司、企业的资信调查服务；举办对外经贸宣传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4</w:t>
      </w:r>
      <w:r>
        <w:rPr>
          <w:rFonts w:hint="eastAsia" w:ascii="仿宋_GB2312" w:hAnsi="仿宋_GB2312" w:eastAsia="仿宋_GB2312"/>
          <w:color w:val="auto"/>
          <w:kern w:val="44"/>
          <w:sz w:val="32"/>
          <w:szCs w:val="32"/>
          <w:highlight w:val="none"/>
        </w:rPr>
        <w:t>）协调管理全区出国举办经济贸易展览会的归口受理、报批工作；根据君山区对外经贸工作的需要，拟定年度出国办展和参展计划；组织君山区企业、团体在境内外举办经贸展览会和参加国际博览会、专业性展览会等。</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5</w:t>
      </w:r>
      <w:r>
        <w:rPr>
          <w:rFonts w:hint="eastAsia" w:ascii="仿宋_GB2312" w:hAnsi="仿宋_GB2312" w:eastAsia="仿宋_GB2312"/>
          <w:color w:val="auto"/>
          <w:kern w:val="44"/>
          <w:sz w:val="32"/>
          <w:szCs w:val="32"/>
          <w:highlight w:val="none"/>
        </w:rPr>
        <w:t>）与各地商会、律师事务所及其他商事法律服务组织合作，建立国际商事法律服务平台；签发货物原产地证明书、商事证明书和ATA单证册，出具不可抗力证明，代办涉外商事文件的领事认证业务；受理共同海损和单独海损等理算业务；组织涉外商事法律方面的对外交流活动；对企业进行国际商事法律业务培训。</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6</w:t>
      </w:r>
      <w:r>
        <w:rPr>
          <w:rFonts w:hint="eastAsia" w:ascii="仿宋_GB2312" w:hAnsi="仿宋_GB2312" w:eastAsia="仿宋_GB2312"/>
          <w:color w:val="auto"/>
          <w:kern w:val="44"/>
          <w:sz w:val="32"/>
          <w:szCs w:val="32"/>
          <w:highlight w:val="none"/>
        </w:rPr>
        <w:t>）协助调解涉外经贸（海事）纠纷；代理君山区企业在国内外或外国公司和个人在我国办理商标注册和专利申请；协助办理有关知识产权的咨询、争议处理及技术贸易等业务。</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7</w:t>
      </w:r>
      <w:r>
        <w:rPr>
          <w:rFonts w:hint="eastAsia" w:ascii="仿宋_GB2312" w:hAnsi="仿宋_GB2312" w:eastAsia="仿宋_GB2312"/>
          <w:color w:val="auto"/>
          <w:kern w:val="44"/>
          <w:sz w:val="32"/>
          <w:szCs w:val="32"/>
          <w:highlight w:val="none"/>
        </w:rPr>
        <w:t>）在全区范围发展和管理会员，开展各类会员服务和培训工作。</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8</w:t>
      </w:r>
      <w:r>
        <w:rPr>
          <w:rFonts w:hint="eastAsia" w:ascii="仿宋_GB2312" w:hAnsi="仿宋_GB2312" w:eastAsia="仿宋_GB2312"/>
          <w:color w:val="auto"/>
          <w:kern w:val="44"/>
          <w:sz w:val="32"/>
          <w:szCs w:val="32"/>
          <w:highlight w:val="none"/>
        </w:rPr>
        <w:t>）接受海外企业、团体委托，代办在君山区设立代表处或办事处的申报手续，并做好相应服务工作。</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cs="Times New Roman"/>
          <w:kern w:val="0"/>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9</w:t>
      </w:r>
      <w:r>
        <w:rPr>
          <w:rFonts w:hint="eastAsia" w:ascii="仿宋_GB2312" w:hAnsi="仿宋_GB2312" w:eastAsia="仿宋_GB2312"/>
          <w:color w:val="auto"/>
          <w:kern w:val="44"/>
          <w:sz w:val="32"/>
          <w:szCs w:val="32"/>
          <w:highlight w:val="none"/>
        </w:rPr>
        <w:t>）</w:t>
      </w:r>
      <w:r>
        <w:rPr>
          <w:rFonts w:hint="eastAsia" w:ascii="仿宋_GB2312" w:hAnsi="仿宋_GB2312" w:eastAsia="仿宋_GB2312" w:cs="仿宋_GB2312"/>
          <w:color w:val="auto"/>
          <w:sz w:val="32"/>
          <w:szCs w:val="32"/>
          <w:highlight w:val="none"/>
        </w:rPr>
        <w:t>承办区委、区人民政府交办的其他工作</w:t>
      </w:r>
      <w:r>
        <w:rPr>
          <w:rFonts w:hint="eastAsia" w:ascii="仿宋_GB2312" w:hAnsi="仿宋_GB2312" w:eastAsia="仿宋_GB2312"/>
          <w:color w:val="auto"/>
          <w:kern w:val="44"/>
          <w:sz w:val="32"/>
          <w:szCs w:val="32"/>
          <w:highlight w:val="none"/>
        </w:rPr>
        <w:t>。</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eastAsia="楷体_GB2312"/>
          <w:b/>
          <w:sz w:val="32"/>
          <w:szCs w:val="32"/>
        </w:rPr>
      </w:pPr>
      <w:r>
        <w:rPr>
          <w:rFonts w:hint="eastAsia" w:eastAsia="仿宋_GB2312"/>
          <w:sz w:val="32"/>
          <w:szCs w:val="32"/>
          <w:lang w:eastAsia="zh-CN"/>
        </w:rPr>
        <w:t>中国国际贸易促进委员会岳阳市君山区委员会</w:t>
      </w:r>
      <w:r>
        <w:rPr>
          <w:rFonts w:hint="eastAsia" w:eastAsia="仿宋_GB2312"/>
          <w:sz w:val="32"/>
          <w:szCs w:val="32"/>
        </w:rPr>
        <w:t>内设</w:t>
      </w:r>
      <w:r>
        <w:rPr>
          <w:rFonts w:hint="eastAsia" w:ascii="仿宋_GB2312" w:hAnsi="仿宋_GB2312" w:eastAsia="仿宋_GB2312" w:cs="仿宋_GB2312"/>
          <w:color w:val="000000"/>
          <w:kern w:val="44"/>
          <w:sz w:val="32"/>
          <w:szCs w:val="32"/>
          <w:highlight w:val="none"/>
          <w:lang w:val="en-US" w:eastAsia="zh-CN"/>
        </w:rPr>
        <w:t>2</w:t>
      </w:r>
      <w:r>
        <w:rPr>
          <w:rFonts w:hint="eastAsia" w:eastAsia="仿宋_GB2312"/>
          <w:sz w:val="32"/>
          <w:szCs w:val="32"/>
        </w:rPr>
        <w:t>个职能股室：</w:t>
      </w:r>
      <w:r>
        <w:rPr>
          <w:rFonts w:hint="eastAsia" w:ascii="仿宋_GB2312" w:hAnsi="仿宋_GB2312" w:eastAsia="仿宋_GB2312" w:cs="仿宋_GB2312"/>
          <w:color w:val="000000"/>
          <w:kern w:val="44"/>
          <w:sz w:val="32"/>
          <w:szCs w:val="32"/>
          <w:highlight w:val="none"/>
        </w:rPr>
        <w:t>办公室（法律事务部）</w:t>
      </w:r>
      <w:r>
        <w:rPr>
          <w:rFonts w:hint="eastAsia" w:ascii="仿宋_GB2312" w:hAnsi="仿宋_GB2312" w:eastAsia="仿宋_GB2312" w:cs="仿宋_GB2312"/>
          <w:color w:val="000000"/>
          <w:kern w:val="44"/>
          <w:sz w:val="32"/>
          <w:szCs w:val="32"/>
          <w:highlight w:val="none"/>
          <w:lang w:eastAsia="zh-CN"/>
        </w:rPr>
        <w:t>及</w:t>
      </w:r>
      <w:r>
        <w:rPr>
          <w:rFonts w:hint="eastAsia" w:ascii="仿宋_GB2312" w:hAnsi="仿宋_GB2312" w:eastAsia="仿宋_GB2312" w:cs="仿宋_GB2312"/>
          <w:color w:val="000000"/>
          <w:kern w:val="44"/>
          <w:sz w:val="32"/>
          <w:szCs w:val="32"/>
          <w:highlight w:val="none"/>
        </w:rPr>
        <w:t>会务部（国际展览部）</w:t>
      </w:r>
      <w:r>
        <w:rPr>
          <w:rFonts w:hint="eastAsia" w:eastAsia="仿宋_GB2312"/>
          <w:sz w:val="32"/>
          <w:szCs w:val="32"/>
        </w:rPr>
        <w:t>；核定区</w:t>
      </w:r>
      <w:r>
        <w:rPr>
          <w:rFonts w:hint="eastAsia" w:eastAsia="仿宋_GB2312"/>
          <w:sz w:val="32"/>
          <w:szCs w:val="32"/>
          <w:lang w:val="en-US" w:eastAsia="zh-CN"/>
        </w:rPr>
        <w:t>贸促会</w:t>
      </w:r>
      <w:r>
        <w:rPr>
          <w:rFonts w:hint="eastAsia" w:eastAsia="仿宋_GB2312"/>
          <w:sz w:val="32"/>
          <w:szCs w:val="32"/>
        </w:rPr>
        <w:t>全额拨款事业编制</w:t>
      </w:r>
      <w:r>
        <w:rPr>
          <w:rFonts w:hint="eastAsia" w:eastAsia="仿宋_GB2312"/>
          <w:sz w:val="32"/>
          <w:szCs w:val="32"/>
          <w:lang w:val="en-US" w:eastAsia="zh-CN"/>
        </w:rPr>
        <w:t>7</w:t>
      </w:r>
      <w:r>
        <w:rPr>
          <w:rFonts w:hint="eastAsia" w:eastAsia="仿宋_GB2312"/>
          <w:sz w:val="32"/>
          <w:szCs w:val="32"/>
        </w:rPr>
        <w:t>名，</w:t>
      </w:r>
      <w:r>
        <w:rPr>
          <w:rFonts w:hint="eastAsia" w:ascii="仿宋_GB2312" w:hAnsi="仿宋_GB2312" w:eastAsia="仿宋_GB2312" w:cs="仿宋_GB2312"/>
          <w:color w:val="000000"/>
          <w:kern w:val="44"/>
          <w:sz w:val="32"/>
          <w:szCs w:val="32"/>
          <w:highlight w:val="none"/>
          <w:lang w:val="en-US" w:eastAsia="zh-CN"/>
        </w:rPr>
        <w:t>编委3名</w:t>
      </w:r>
      <w:r>
        <w:rPr>
          <w:rFonts w:hint="eastAsia" w:ascii="仿宋_GB2312" w:hAnsi="仿宋_GB2312" w:eastAsia="仿宋_GB2312" w:cs="仿宋_GB2312"/>
          <w:color w:val="000000"/>
          <w:kern w:val="44"/>
          <w:sz w:val="32"/>
          <w:szCs w:val="32"/>
          <w:highlight w:val="none"/>
          <w:lang w:eastAsia="zh-CN"/>
        </w:rPr>
        <w:t>。</w:t>
      </w:r>
      <w:r>
        <w:rPr>
          <w:rFonts w:hint="eastAsia" w:ascii="仿宋_GB2312" w:hAnsi="仿宋_GB2312" w:eastAsia="仿宋_GB2312" w:cs="仿宋_GB2312"/>
          <w:color w:val="000000"/>
          <w:kern w:val="44"/>
          <w:sz w:val="32"/>
          <w:szCs w:val="32"/>
          <w:highlight w:val="none"/>
          <w:lang w:val="en-US" w:eastAsia="zh-CN"/>
        </w:rPr>
        <w:t>下设副科级</w:t>
      </w:r>
      <w:r>
        <w:rPr>
          <w:rFonts w:hint="eastAsia" w:ascii="仿宋_GB2312" w:hAnsi="仿宋_GB2312" w:eastAsia="仿宋_GB2312" w:cs="仿宋_GB2312"/>
          <w:color w:val="000000"/>
          <w:kern w:val="44"/>
          <w:sz w:val="32"/>
          <w:szCs w:val="32"/>
          <w:highlight w:val="none"/>
          <w:lang w:eastAsia="zh-CN"/>
        </w:rPr>
        <w:t>事业机构区投促事务中心，编制为</w:t>
      </w:r>
      <w:r>
        <w:rPr>
          <w:rFonts w:hint="eastAsia" w:ascii="仿宋_GB2312" w:hAnsi="仿宋_GB2312" w:eastAsia="仿宋_GB2312" w:cs="仿宋_GB2312"/>
          <w:color w:val="000000"/>
          <w:kern w:val="44"/>
          <w:sz w:val="32"/>
          <w:szCs w:val="32"/>
          <w:highlight w:val="none"/>
          <w:lang w:val="en-US" w:eastAsia="zh-CN"/>
        </w:rPr>
        <w:t>4</w:t>
      </w:r>
      <w:r>
        <w:rPr>
          <w:rFonts w:hint="eastAsia" w:ascii="仿宋_GB2312" w:hAnsi="仿宋_GB2312" w:eastAsia="仿宋_GB2312" w:cs="仿宋_GB2312"/>
          <w:color w:val="000000"/>
          <w:kern w:val="44"/>
          <w:sz w:val="32"/>
          <w:szCs w:val="32"/>
          <w:highlight w:val="none"/>
          <w:lang w:eastAsia="zh-CN"/>
        </w:rPr>
        <w:t>名</w:t>
      </w:r>
      <w:r>
        <w:rPr>
          <w:rFonts w:hint="eastAsia" w:eastAsia="仿宋_GB2312"/>
          <w:sz w:val="32"/>
          <w:szCs w:val="32"/>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333333"/>
          <w:spacing w:val="0"/>
          <w:sz w:val="28"/>
          <w:szCs w:val="28"/>
          <w:shd w:val="clear" w:fill="FFFFFF"/>
        </w:rPr>
      </w:pPr>
      <w:bookmarkStart w:id="0" w:name="DEPT_COMPOSE"/>
      <w:r>
        <w:rPr>
          <w:rFonts w:hint="eastAsia" w:eastAsia="仿宋_GB2312"/>
          <w:sz w:val="32"/>
          <w:szCs w:val="32"/>
          <w:lang w:eastAsia="zh-CN"/>
        </w:rPr>
        <w:t>中国国际贸易促进委员会岳阳市君山区委员会</w:t>
      </w:r>
      <w:r>
        <w:rPr>
          <w:rFonts w:hint="eastAsia" w:ascii="仿宋_GB2312" w:hAnsi="仿宋_GB2312" w:eastAsia="仿宋_GB2312" w:cs="仿宋_GB2312"/>
          <w:color w:val="000000"/>
          <w:kern w:val="2"/>
          <w:sz w:val="32"/>
          <w:szCs w:val="32"/>
          <w:shd w:val="clear" w:color="auto" w:fill="FFFFFF"/>
          <w:lang w:val="en-US" w:eastAsia="zh-CN" w:bidi="ar-SA"/>
        </w:rPr>
        <w:t>部门只有本级，没有其他二级预算单位，因此，纳入2024年部门预算编制范围的只有</w:t>
      </w:r>
      <w:r>
        <w:rPr>
          <w:rFonts w:hint="eastAsia" w:eastAsia="仿宋_GB2312"/>
          <w:sz w:val="32"/>
          <w:szCs w:val="32"/>
          <w:lang w:eastAsia="zh-CN"/>
        </w:rPr>
        <w:t>中国国际贸易促进委员会岳阳市君山区委员会</w:t>
      </w:r>
      <w:r>
        <w:rPr>
          <w:rFonts w:hint="eastAsia" w:ascii="仿宋_GB2312" w:hAnsi="仿宋_GB2312" w:eastAsia="仿宋_GB2312" w:cs="仿宋_GB2312"/>
          <w:color w:val="000000"/>
          <w:kern w:val="2"/>
          <w:sz w:val="32"/>
          <w:szCs w:val="32"/>
          <w:shd w:val="clear" w:color="auto" w:fill="FFFFFF"/>
          <w:lang w:val="en-US" w:eastAsia="zh-CN" w:bidi="ar-SA"/>
        </w:rPr>
        <w:t>本级。</w:t>
      </w:r>
      <w:bookmarkEnd w:id="0"/>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lang w:val="en-US" w:eastAsia="zh-CN"/>
        </w:rPr>
        <w:t>三、</w:t>
      </w:r>
      <w:r>
        <w:rPr>
          <w:rFonts w:hint="eastAsia" w:ascii="Times New Roman" w:hAnsi="Times New Roman" w:eastAsia="黑体" w:cs="Times New Roman"/>
          <w:b/>
          <w:bCs/>
          <w:kern w:val="0"/>
          <w:sz w:val="32"/>
          <w:szCs w:val="32"/>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收入预算：</w:t>
      </w:r>
      <w:r>
        <w:rPr>
          <w:rFonts w:hint="eastAsia" w:ascii="仿宋_GB2312" w:hAnsi="仿宋_GB2312" w:eastAsia="仿宋_GB2312" w:cs="仿宋_GB2312"/>
          <w:color w:val="000000"/>
          <w:kern w:val="2"/>
          <w:sz w:val="32"/>
          <w:szCs w:val="32"/>
          <w:shd w:val="clear" w:color="auto" w:fill="FFFFFF"/>
          <w:lang w:val="en-US" w:eastAsia="zh-CN" w:bidi="ar-SA"/>
        </w:rPr>
        <w:t>包括一般公共预算、政府性基金、国有资本经营预算等财政拨款收入，以及经营收入、事业收入等单位资金。2024年本部门收入预算124.08万元，其中，一般公共预算拨款124.08万元，政府性基金预算资金0.00万元(所以公开的附件15-17表为空)，国有资本经营预算资金0.00万元(所以公开的附件18表为空)，财政专户管理资金0.00万元(所以公开的附件19表为空)，上级补助收入资金0.00万元，事业单位经营收入资金0.00万元，上年结转结余0.00万元。收入较上年减少42.15万元，下降25.36%。主要原因是2024年厉行节约，压缩了业务工作经费和贸促会专项预算收入。</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leftChars="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124.08万元，其中：社会保障和就业支出10.45万元，卫生健康支出4.41万元，一般公共服务支出101.54万元，住房保障支出7.68万元。支出较上年减少42.15万元，下降25.36%。主要原因是2024年厉行节约，压缩了业务工作经费和贸促会专项预算支出。</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1"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2024年本部门一般公共预算拨款支出124.08万元，其中：社会保障和就业支出10.45万元，占8.44%；卫生健康支出4.41万元，占3.55%；一般公共服务支出101.54万元，占81.83%</w:t>
      </w:r>
      <w:r>
        <w:rPr>
          <w:rFonts w:hint="eastAsia" w:ascii="仿宋_GB2312" w:hAnsi="仿宋_GB2312" w:eastAsia="仿宋_GB2312" w:cs="仿宋_GB2312"/>
          <w:color w:val="000000"/>
          <w:kern w:val="2"/>
          <w:sz w:val="36"/>
          <w:szCs w:val="36"/>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住房保障支出7.68万元，占6.18%。具体安排情况如下：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2024年本部门基本支出预算数96.08万元，主要是为保障部门正常运转、完成日常工作任务而发生的各项支出，包括用于基本工资、津贴补贴等人员经费以及办公费、印刷费、水电费、办公设备购置等公用经费。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2024年本部门项目支出预算28万元，主要是本部门为完成特定工作任务或事业发展目标而发生的支出，包括业务工作经费等，其中：一般公共服务支出28万元，主要用于完成本部门2024年度招商引资等。</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w:t>
      </w:r>
      <w:r>
        <w:rPr>
          <w:rFonts w:hint="eastAsia" w:eastAsia="仿宋_GB2312"/>
          <w:sz w:val="32"/>
          <w:szCs w:val="32"/>
          <w:lang w:eastAsia="zh-CN"/>
        </w:rPr>
        <w:t>中国国际贸易促进委员会岳阳市君山区委员会</w:t>
      </w:r>
      <w:r>
        <w:rPr>
          <w:rFonts w:hint="eastAsia" w:ascii="仿宋_GB2312" w:hAnsi="仿宋_GB2312" w:eastAsia="仿宋_GB2312" w:cs="仿宋_GB2312"/>
          <w:color w:val="000000"/>
          <w:kern w:val="2"/>
          <w:sz w:val="32"/>
          <w:szCs w:val="32"/>
          <w:shd w:val="clear" w:color="auto" w:fill="FFFFFF"/>
          <w:lang w:val="en-US" w:eastAsia="zh-CN" w:bidi="ar-SA"/>
        </w:rPr>
        <w:t>机关运行经费9.6万元，比上年预算上升9.46%。主要原因是2024年增加了1名工作人员，造成公用经费预算增加。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5万元，其中，公务接待费5万元，公务用车购置及运行费0万元（其中，公务用车购置费0万元，公务用车运行费0万元），因公出国（境）费0万元。2024年“三公”经费预算较2023年减少17万元，主要原因是严格落实中央“八项规定”精神和“过紧日子”的要求，从严控制“三公”经费支出。</w:t>
      </w:r>
      <w:bookmarkStart w:id="1" w:name="START_IS_ZERO_06_2"/>
      <w:bookmarkEnd w:id="1"/>
      <w:bookmarkStart w:id="2" w:name="DIS_MARK_IS_ZERO_06_2"/>
      <w:bookmarkEnd w:id="2"/>
      <w:bookmarkStart w:id="3" w:name="END_IS_ZERO_06_2"/>
      <w:bookmarkEnd w:id="3"/>
      <w:bookmarkStart w:id="4" w:name="END_IS_ZERO_06_1"/>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2024年本部门会议费预算0万元，拟召开0次会议，人数0人；培训费预算0万元，拟开展0次培训，人数0人；2024年度本部门未计划举办节庆、晚会、论坛、赛事活动，经费预算0万元。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2024年本部门政府采购预算总额20.55万元，其中，货物类采购预算3.15万元；工程类采购预算0万元；服务类采购预算17.4万元。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shd w:val="clear" w:color="auto" w:fill="FFFFFF"/>
          <w:lang w:val="en-US" w:eastAsia="zh-CN" w:bidi="ar-SA"/>
        </w:rPr>
        <w:t>本部门所有支出实行绩效目标管理。纳入2024年部门整体支出绩效目标的金额为124.08万元，其中，基本支出96.08万元，项目支出28万元，具体绩效目标详见文尾附表中部门预算公开表格的表21-22。</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bookmarkStart w:id="5" w:name="_GoBack"/>
      <w:bookmarkEnd w:id="5"/>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附件：中国国际贸易促进委员会岳阳市君山区委员会2024年部门预算公开表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zRiMTYxZDMzMTQyMDNkMWFhNjUyY2VhYTE4YTUifQ=="/>
  </w:docVars>
  <w:rsids>
    <w:rsidRoot w:val="637274E6"/>
    <w:rsid w:val="00857C69"/>
    <w:rsid w:val="02412BCB"/>
    <w:rsid w:val="02FA7BB8"/>
    <w:rsid w:val="03631DE8"/>
    <w:rsid w:val="05DE428D"/>
    <w:rsid w:val="05ED25F6"/>
    <w:rsid w:val="079242AE"/>
    <w:rsid w:val="085D0C84"/>
    <w:rsid w:val="0992531D"/>
    <w:rsid w:val="0A0D382D"/>
    <w:rsid w:val="0D2835D5"/>
    <w:rsid w:val="0ED939EE"/>
    <w:rsid w:val="13385187"/>
    <w:rsid w:val="144178C3"/>
    <w:rsid w:val="167C1082"/>
    <w:rsid w:val="168E55F8"/>
    <w:rsid w:val="16B94831"/>
    <w:rsid w:val="18844C6D"/>
    <w:rsid w:val="1C744CBF"/>
    <w:rsid w:val="1CD25B13"/>
    <w:rsid w:val="1D6E31FC"/>
    <w:rsid w:val="1D85581C"/>
    <w:rsid w:val="1FD800E8"/>
    <w:rsid w:val="200307FA"/>
    <w:rsid w:val="20A420AE"/>
    <w:rsid w:val="228434D2"/>
    <w:rsid w:val="22DF4F83"/>
    <w:rsid w:val="230C7214"/>
    <w:rsid w:val="24302B07"/>
    <w:rsid w:val="243D1BD3"/>
    <w:rsid w:val="256B3D61"/>
    <w:rsid w:val="264178B0"/>
    <w:rsid w:val="26962633"/>
    <w:rsid w:val="26E130FE"/>
    <w:rsid w:val="29C372D4"/>
    <w:rsid w:val="29EC6874"/>
    <w:rsid w:val="2A351017"/>
    <w:rsid w:val="2D6329A9"/>
    <w:rsid w:val="2DA53533"/>
    <w:rsid w:val="305B1762"/>
    <w:rsid w:val="305C2E10"/>
    <w:rsid w:val="3085088F"/>
    <w:rsid w:val="31A800DF"/>
    <w:rsid w:val="324A2389"/>
    <w:rsid w:val="32865768"/>
    <w:rsid w:val="328F1D91"/>
    <w:rsid w:val="32C66482"/>
    <w:rsid w:val="34521626"/>
    <w:rsid w:val="35683252"/>
    <w:rsid w:val="36BE748E"/>
    <w:rsid w:val="36CB7059"/>
    <w:rsid w:val="38E3475C"/>
    <w:rsid w:val="3951638D"/>
    <w:rsid w:val="3A242018"/>
    <w:rsid w:val="3D3D4B47"/>
    <w:rsid w:val="43666CD0"/>
    <w:rsid w:val="46C23299"/>
    <w:rsid w:val="472973EE"/>
    <w:rsid w:val="477C3FDA"/>
    <w:rsid w:val="47E411CF"/>
    <w:rsid w:val="490966A2"/>
    <w:rsid w:val="491E313B"/>
    <w:rsid w:val="496F41C2"/>
    <w:rsid w:val="4AD36F68"/>
    <w:rsid w:val="4B5D43D7"/>
    <w:rsid w:val="4BC03402"/>
    <w:rsid w:val="4DBF1A26"/>
    <w:rsid w:val="4EC2028E"/>
    <w:rsid w:val="4EE728E7"/>
    <w:rsid w:val="50447689"/>
    <w:rsid w:val="51B004D2"/>
    <w:rsid w:val="52A91D7A"/>
    <w:rsid w:val="54A70CC5"/>
    <w:rsid w:val="55DD513F"/>
    <w:rsid w:val="56301712"/>
    <w:rsid w:val="5681523A"/>
    <w:rsid w:val="576A0C54"/>
    <w:rsid w:val="5A1535D7"/>
    <w:rsid w:val="5A380B96"/>
    <w:rsid w:val="5D762995"/>
    <w:rsid w:val="5D7F32CE"/>
    <w:rsid w:val="5F3F29C6"/>
    <w:rsid w:val="60884CBD"/>
    <w:rsid w:val="60B230E1"/>
    <w:rsid w:val="636D1293"/>
    <w:rsid w:val="637274E6"/>
    <w:rsid w:val="63894210"/>
    <w:rsid w:val="662F72F1"/>
    <w:rsid w:val="66B263EF"/>
    <w:rsid w:val="69175946"/>
    <w:rsid w:val="6B49147A"/>
    <w:rsid w:val="6C0749A4"/>
    <w:rsid w:val="6C1B6290"/>
    <w:rsid w:val="6C2D7B88"/>
    <w:rsid w:val="6C5E2742"/>
    <w:rsid w:val="6CB542C8"/>
    <w:rsid w:val="6CC62031"/>
    <w:rsid w:val="7076663E"/>
    <w:rsid w:val="70AE175A"/>
    <w:rsid w:val="70F92319"/>
    <w:rsid w:val="728C4B01"/>
    <w:rsid w:val="729A1F96"/>
    <w:rsid w:val="739C7F8F"/>
    <w:rsid w:val="73BE1EBD"/>
    <w:rsid w:val="74232EF6"/>
    <w:rsid w:val="748B04A5"/>
    <w:rsid w:val="74D47E83"/>
    <w:rsid w:val="753F0C2D"/>
    <w:rsid w:val="77DE623F"/>
    <w:rsid w:val="78CC0C1A"/>
    <w:rsid w:val="791A5BDE"/>
    <w:rsid w:val="7AE30C3C"/>
    <w:rsid w:val="7C9338B5"/>
    <w:rsid w:val="7EBE525E"/>
    <w:rsid w:val="7F6D60FB"/>
    <w:rsid w:val="7F78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Documents\WeChat%20Files\wxid_8uktj8qci1hc22\FileStorage\File\2024-05\&#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ocuments\WeChat%20Files\wxid_8uktj8qci1hc22\FileStorage\File\2024-05\&#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08882442326288"/>
          <c:y val="0.298870080406263"/>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112928764950928"/>
                  <c:y val="-0.038780101238702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870677353996511"/>
                  <c:y val="-0.072312801932367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一般公共服务支出</c:v>
                </c:pt>
                <c:pt idx="3">
                  <c:v>住房保障支出</c:v>
                </c:pt>
              </c:strCache>
            </c:strRef>
          </c:cat>
          <c:val>
            <c:numRef>
              <c:f>[收入预算图.xlsx]Sheet1!$C$2:$C$5</c:f>
              <c:numCache>
                <c:formatCode>0.00%</c:formatCode>
                <c:ptCount val="4"/>
                <c:pt idx="0">
                  <c:v>0.0844</c:v>
                </c:pt>
                <c:pt idx="1">
                  <c:v>0.0355</c:v>
                </c:pt>
                <c:pt idx="2">
                  <c:v>0.8183</c:v>
                </c:pt>
                <c:pt idx="3">
                  <c:v>0.0618</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12</Pages>
  <Words>3973</Words>
  <Characters>4247</Characters>
  <Lines>0</Lines>
  <Paragraphs>0</Paragraphs>
  <TotalTime>9</TotalTime>
  <ScaleCrop>false</ScaleCrop>
  <LinksUpToDate>false</LinksUpToDate>
  <CharactersWithSpaces>4253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dell</cp:lastModifiedBy>
  <dcterms:modified xsi:type="dcterms:W3CDTF">2024-06-09T09:32:18Z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FE97F5F22272463EB150F2DAE0E5C323_13</vt:lpwstr>
  </property>
</Properties>
</file>