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2" w:beforeLines="50" w:after="162" w:afterLines="50" w:line="580" w:lineRule="exact"/>
        <w:jc w:val="left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附件4</w:t>
      </w:r>
    </w:p>
    <w:p>
      <w:pPr>
        <w:spacing w:before="162" w:beforeLines="50" w:after="162" w:afterLines="50" w:line="580" w:lineRule="exact"/>
        <w:jc w:val="left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before="162" w:beforeLines="50" w:after="162" w:afterLines="50" w:line="580" w:lineRule="exact"/>
        <w:jc w:val="left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before="162" w:beforeLines="50" w:after="162" w:afterLines="50" w:line="580" w:lineRule="exact"/>
        <w:jc w:val="left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before="162" w:beforeLines="50" w:after="162" w:afterLines="50" w:line="580" w:lineRule="exact"/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岳阳市君山区社会团体等级评估指标</w:t>
      </w:r>
    </w:p>
    <w:p>
      <w:pPr>
        <w:spacing w:before="162" w:beforeLines="50" w:after="162" w:afterLines="50" w:line="580" w:lineRule="exact"/>
        <w:jc w:val="center"/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</w:pPr>
    </w:p>
    <w:p>
      <w:pPr>
        <w:numPr>
          <w:ilvl w:val="0"/>
          <w:numId w:val="1"/>
        </w:numPr>
        <w:spacing w:before="162" w:beforeLines="50" w:after="162" w:afterLines="50" w:line="580" w:lineRule="exact"/>
        <w:ind w:left="0" w:leftChars="0" w:firstLine="2217" w:firstLineChars="616"/>
        <w:jc w:val="left"/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  <w:t>行业协会、商会；</w:t>
      </w:r>
    </w:p>
    <w:p>
      <w:pPr>
        <w:numPr>
          <w:ilvl w:val="0"/>
          <w:numId w:val="1"/>
        </w:numPr>
        <w:spacing w:before="162" w:beforeLines="50" w:after="162" w:afterLines="50" w:line="580" w:lineRule="exact"/>
        <w:ind w:left="0" w:leftChars="0" w:firstLine="2217" w:firstLineChars="616"/>
        <w:jc w:val="left"/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  <w:t>联合类社会团体；</w:t>
      </w:r>
    </w:p>
    <w:p>
      <w:pPr>
        <w:numPr>
          <w:ilvl w:val="0"/>
          <w:numId w:val="1"/>
        </w:numPr>
        <w:spacing w:before="162" w:beforeLines="50" w:after="162" w:afterLines="50" w:line="580" w:lineRule="exact"/>
        <w:ind w:left="0" w:leftChars="0" w:firstLine="2217" w:firstLineChars="616"/>
        <w:jc w:val="left"/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  <w:t>专业类社会团体；</w:t>
      </w:r>
    </w:p>
    <w:p>
      <w:pPr>
        <w:numPr>
          <w:ilvl w:val="0"/>
          <w:numId w:val="1"/>
        </w:numPr>
        <w:spacing w:before="162" w:beforeLines="50" w:after="162" w:afterLines="50" w:line="580" w:lineRule="exact"/>
        <w:ind w:left="0" w:leftChars="0" w:firstLine="2217" w:firstLineChars="616"/>
        <w:jc w:val="left"/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  <w:t>学术类社会团体；</w:t>
      </w:r>
    </w:p>
    <w:p>
      <w:pPr>
        <w:numPr>
          <w:ilvl w:val="0"/>
          <w:numId w:val="0"/>
        </w:numPr>
        <w:spacing w:before="162" w:beforeLines="50" w:after="162" w:afterLines="50" w:line="580" w:lineRule="exact"/>
        <w:ind w:left="0" w:leftChars="0" w:firstLine="2217" w:firstLineChars="616"/>
        <w:jc w:val="left"/>
        <w:rPr>
          <w:rFonts w:hint="default" w:ascii="楷体" w:hAnsi="楷体" w:eastAsia="楷体" w:cs="楷体"/>
          <w:kern w:val="2"/>
          <w:sz w:val="36"/>
          <w:szCs w:val="36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36"/>
          <w:szCs w:val="36"/>
          <w:lang w:val="en-US" w:eastAsia="zh-CN" w:bidi="ar-SA"/>
        </w:rPr>
        <w:t>五、社会团体（慈善组织类）。</w:t>
      </w:r>
    </w:p>
    <w:p>
      <w:pPr>
        <w:spacing w:before="162" w:beforeLines="50" w:after="162" w:afterLines="50" w:line="580" w:lineRule="exact"/>
        <w:jc w:val="left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  <w:t>一、岳阳市君山区行业协会、商会等级评估指标</w:t>
      </w:r>
    </w:p>
    <w:tbl>
      <w:tblPr>
        <w:tblStyle w:val="2"/>
        <w:tblW w:w="90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94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highlight w:val="none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highlight w:val="none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highlight w:val="none"/>
                <w:lang w:val="en-US" w:eastAsia="zh-CN" w:bidi="ar"/>
              </w:rPr>
              <w:t>三级指标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highlight w:val="none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highlight w:val="none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基础条件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(60分)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法人资格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法定代表人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任职资格符合规定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活动资金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年末净资产不低于注册资金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名称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名称牌匾悬挂情况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住所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有独立的办公用房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主要办事机构所在地登记为住所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登记管理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(35分)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章程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(12分)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章程制定（修改）程序符合规定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章程修改后履行核准程序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登记和备案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(13分)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名称、业务范围、住所、注册资金、法定代表人、业务主管单位等按规定办理变更登记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负责人按规定办理备案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年检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年检结论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情况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党建入章程情况和党建工作开展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（75分）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党的建设入章程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和建立情况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坚持党的全面领导、社会主义核心价值观载入章程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党组织建立情况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党建工作开展情况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（65分）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组织生活制度落实情况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组织党员开展活动情况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党员管理情况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  <w:highlight w:val="none"/>
                <w:lang w:val="en-US" w:eastAsia="zh-CN" w:bidi="ar"/>
              </w:rPr>
              <w:t>党支部书记参与理事会、常务理事会、会员代表大会情况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党组织发挥作用情况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情况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阵地建设和经费保障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（25分）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阵地建设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党建阵地建设情况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党建经费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有党建经费列支制度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每年对党建活动有专项资金列支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内部治理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组织机构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(80分)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发展规划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发展规划制定情况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会员（代表）大会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(8分)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会议方案及会员代表产生办法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按章程召开会员（代表）大会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理事会、常务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理事会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按期换届情况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理事产生及理事会召开情况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常务理事产生及常务理事会召开情况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会议纪要规范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理事会（常务理事会）按章程履行职权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监事或监事会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（4分）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设立情况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作用发挥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民主决策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(13分)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会员（代表）大会、理事会、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常务理事会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表决事项及表决形式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负责人产生形式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分支（代表）机构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设立程序符合规定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名称使用符合规定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制定管理办法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管理及工作开展情况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人力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资源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(45分)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负责人(20分)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党政领导干部（含退离休）兼职和取酬情况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治理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人力资源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(45分)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负责人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年龄届次符合规定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秘书长专职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人事管理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专职工作人员数量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劳动合同签订及薪酬管理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组织或参加法律法规或业务培训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社会保险及住房公积金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档案、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证章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管理制度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管理情况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财务资产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(235分)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合法运营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（35分）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经费来源和资金使用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资金列入符合规定的单位账簿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会计人员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（12分）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会计人员配备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会计人员岗位职责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会计机构负责人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会计人员变动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会计核算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核算流程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账务处理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会计电算化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会计档案管理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货币资金和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实物资产管理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（24分）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治理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资产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(235分)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货币资金和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实物资产管理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（24分）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实物资产管理制度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实物资产使用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投资管理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（12分）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业务收支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收入管理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支出管理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会费管理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（15分）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会费标准及层级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会费基本服务项目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分支机构财务管理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（27分）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税收和票据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（19分）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纳税管理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票据管理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会费收据使用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捐赠票据使用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财务报告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财务报告编制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财务监督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（11分）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监督制度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监事监督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换届审计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离任审计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工作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（365分)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提供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服务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(185分)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行业信息服务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行业调查研究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行业统计工作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行业信息收集与发布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会展、培训及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咨询服务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（40分）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会议及展览活动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组织行业培训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提供咨询服务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政策法规制修订、承接政府项目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（55分）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参与制定法律法规规章、提出政策建议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参与制定相关产业政策、行业发展规划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开展标准制定工作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承接政府职能、委托项目和购买服务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社会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责任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(50分)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0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社会责任和亮点、业务创新工作（例如：推进安全生产、脱贫攻坚、节能减排、抗疫防疫以及指标未涵盖或亮点工作、创新工作业绩十分突出）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反映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诉求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维护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权益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协调行业内外关系、反映会员和行业诉求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建立产业预警机制、开展贸易救济活动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行业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自律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(70分)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规范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行为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（70分）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自律公约制定及发布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行业职业道德准则制定及发布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配合有关部门开展质量和品牌建设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行业信用建设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按规定开展评比达标表彰活动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管理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服务与管理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会员管理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工作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（365分)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管理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服务与管理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（30分）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会员服务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会费收缴情况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国际、国内交流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活动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参与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经批准参加国际、国内组织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参与国际、国内标准和规则制定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活动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影响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国际、国内合作项目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国际、国内交流活动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信息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公开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与宣传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(40分)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平台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建设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信息平台种类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网站</w:t>
            </w:r>
          </w:p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报刊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新闻发言人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公开</w:t>
            </w:r>
          </w:p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内容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基本信息（登记事项、章程、组织机构、负责人等）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年度工作报告、财务工作报告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收费信息制度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社会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(100分)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(40分)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会员评价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对服务质量的评价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理事评价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(15分)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对管理状况、综合影响力的评价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工作人员评价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对管理状况、综合影响力的评价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外部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(60分)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登记管理机关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对作用发挥、接受监督管理情况的评价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业务主管单位</w:t>
            </w:r>
          </w:p>
          <w:p>
            <w:pPr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或党建工作机构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对作用发挥、接受监督管理情况的评价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表彰奖励情况</w:t>
            </w:r>
          </w:p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政府部门、代管协会表彰奖励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</w:tbl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kern w:val="2"/>
          <w:sz w:val="36"/>
          <w:szCs w:val="36"/>
          <w:highlight w:val="no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highlight w:val="none"/>
          <w:lang w:val="en-US" w:eastAsia="zh-CN" w:bidi="ar-SA"/>
        </w:rPr>
        <w:t>二、岳阳市君山区联合类社会团体等级评估指标</w:t>
      </w:r>
    </w:p>
    <w:tbl>
      <w:tblPr>
        <w:tblStyle w:val="2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C7EDCC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三级指标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基础条件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(60分)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法人资格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法定代表人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任职资格符合规定（5分）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活动资金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年末净资产不低于注册资金（5分）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名称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名称牌匾悬挂情况（5分）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住所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有独立的办公用房（5分）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主要办事机构所在地登记为住所（5分）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登记管理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(35分)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章程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(12分)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章程制定（修改）程序符合规定（5分）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章程修改后履行核准程序（7分）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登记和备案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(13分)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名称、业务范围、住所、注册资金、法定代表人、业务主管单位等按规定办理变更登记（5分）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负责人按规定办理备案（8分）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年检(10分)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年检结论（10分）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党建入章程情况和党建工作开展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75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党的建设入章程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和建立情况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坚持党的全面领导、社会主义核心价值观载入章程（5分）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党组织建立情况（5分）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党建工作开展情况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（65分）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组织生活制度落实情况（20分）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组织党员开展活动情况（10分）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档案管理情况（5分）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党员管理情况（5分）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党支部书记参与理事会、常务理事会、会员代表大会情况（5分）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党组织发挥作用情况（20分）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阵地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建设和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经费保障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（25分）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阵地建设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有党建阵地建设（10分）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党建经费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有党建经费列支制度（2分）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每年对党建活动有专项资金列支（8分）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内部治理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(375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组织机构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(80分)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发展规划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发展规划制定情况（5分）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会员（代表）大会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(8分)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会议方案及会员代表产生办法（3分）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按章程召开会员（代表）大会（5分）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理事会、常务理事会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按期换届情况（4分）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理事产生及理事会召开情况（6分）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常务理事产生及常务理事会召开情况（6分）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会议纪要规范（4分）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理事会（常务理事会）按章程履行职权（5分）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监事或监事会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（4分）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设立情况（2分）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作用发挥（2分）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民主决策(13分)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会员（代表）大会、理事会、常务理事会表决事项及表决形式（7分）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负责人产生形式（6分）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分支（代表）机构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设立程序符合规定（5分）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名称使用符合规定（5分）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制定管理办法（2分）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管理及工作开展情况（13分）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人力资源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(45分)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党政领导干部（含退离休）兼职和取酬情况（7分）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治理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(375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人力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资源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(45分)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年龄届次符合规定（8分）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秘书长专职（5分）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人事管理(25分)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专职工作人员数量（7分）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劳动合同签订及薪酬管理（5分）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组织或参加法律法规或业务培训（8分）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社会保险及住房公积金（5分）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档案、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证章管理(15分)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管理制度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档案、证章管理制度（5分）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管理情况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财务资产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(235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合法运营（35分）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经费来源和资金使用（15分）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资金列入符合规定的单位账簿（20分）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会计人员（12分）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会计人员配备（5分）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会计人员岗位职责（3分）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会计机构负责人（2分）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会计人员变动（2分）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会计核算（40分）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核算流程（3分）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账务处理（30分）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会计电算化（2分）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会计档案管理（5分）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货币资金和实物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资产管理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（24分）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货币资金使用（10分）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实物资产管理制度（2分）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治理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(375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财务资产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(235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货币资金和实物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资产管理（24分）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实物资产使用（10分）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（12分）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业务收支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收入管理（15分）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支出管理（15分）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会费管理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会费标准及层级（10分）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会费基本服务项目（5分）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分支机构财务管理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（27分）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管理情况（25分）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税收和票据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（19分）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纳税管理（6分）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票据管理（3分）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会费收据使用（8分）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捐赠票据使用（2分）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财务报告编制（8分）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财务监督（11分）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监督制度（2分）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监事监督（3分）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换届审计（2分）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离任审计（4分）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工作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绩效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365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提供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服务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(255分)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服务会员（45分）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调查研究会员需求（10分）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收集相关信息并发布（10分）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Calibri" w:hAnsi="Calibri" w:eastAsia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绩效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365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提供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服务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(255分)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服务会员（45分）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搭建会员交流平台（15分）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会员建言渠道（10分）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Calibri" w:hAnsi="Calibri" w:eastAsia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会展、培训及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咨询服务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ascii="Times New Roman" w:hAnsi="Times New Roman" w:eastAsia="宋体" w:cs="Times New Roman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会议及展览活动（15分）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组织培训（15分）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提供咨询服务（15分）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政策法规制修订、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承接政府项目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（45分）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参与制定法律法规规章、提出政策建议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开展标准制定工作（10分）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承接政府职能、委托项目和购买服务（15分）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平台交流和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规范行为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（70分）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构建交流平台（15分）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自律公约制定及发布（15分）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人才培养（10分）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配合有关部门开展质量和品牌建设（10分）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信用建设（10分）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按规定开展评比达标表彰活动（10分）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社会责任(50分)</w:t>
            </w:r>
          </w:p>
        </w:tc>
        <w:tc>
          <w:tcPr>
            <w:tcW w:w="4388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社会责任和亮点、业务创新工作（例如：推进安全生产、脱贫攻坚、节能减排、抗疫防疫以及指标未涵盖或亮点工作、创新工作业绩十分突出）（50分）</w:t>
            </w:r>
          </w:p>
        </w:tc>
        <w:tc>
          <w:tcPr>
            <w:tcW w:w="743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74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反映诉求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维护权益(25分)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协调会员内外关系、反映会员诉求（15分）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维护会员合法权益（10分）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（30分）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会员日常管理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会员管理（10分）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会员收费标准实施情况（10分）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会费收缴情况（10分）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国际、国内交流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活动参与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经批准参加国际、国内组织（5分）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Calibri" w:hAnsi="Calibri" w:eastAsia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工作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绩效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365</w:t>
            </w:r>
            <w:r>
              <w:rPr>
                <w:rFonts w:hint="default"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分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国际、国内交流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活动参与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参与国际、国内标准和规则制定（5分）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活动影响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国际、国内合作项目（2分）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国际、国内交流活动（3分）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信息公开与宣传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(40分)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平台建设(25分)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信息平台种类（10分）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网站报刊（10分）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新闻发言人（5分）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公开内容(15分)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基本信息（登记事项、章程、组织机构、负责人等）（5分）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年度工作报告、财务工作报告（5分）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宋体" w:cs="Times New Roman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收费信息制度（5分）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社会评价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(100分)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内部评价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(40分)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会员评价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对服务质量的评价（20分）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理事评价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(15分)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对管理状况、综合影响力的评价（15分）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工作人员评价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对管理状况、综合影响力的评价（5分）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外部评价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(60分)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登记管理机关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对作用发挥、接受监督管理情况的评价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（25分）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业务主管单位或党建工作机构(25分)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对作用发挥、接受监督管理情况的评价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（25分）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表彰奖励情况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政府部门、代管协会表彰奖励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</w:tbl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  <w:t>三、岳阳市君山区专业类社会团体等级评估指标</w:t>
      </w:r>
    </w:p>
    <w:tbl>
      <w:tblPr>
        <w:tblStyle w:val="2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C7EDCC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基础条件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(60分)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法人资格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(25分)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法定代表人(5分)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任职资格符合规定（5分）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活动资金(5分)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年末净资产不低于注册资金（5分）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名称(5分)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名称牌匾悬挂情况（5分）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住所(10分)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有独立的办公用房（5分）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主要办事机构所在地登记为住所（5分）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登记管理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(35分)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章程(12分)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章程制定（修改）程序符合规定（5分）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章程修改后履行核准程序（7分）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登记和备案(13分)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名称、业务范围、住所、注册资金、法定代表人、业务主管单位等按规定办理变更登记（5分）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负责人按规定办理备案（8分）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年检(10分)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年检结论（10分）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党建情况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党建入章程情况和党建工作开展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（75分）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党的建设入章程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和建立情况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坚持党的全面领导、社会主义核心价值观载入章程（5分）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党组织建立情况（5分）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党建工作开展情况（65分）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组织生活制度落实情况（20分）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组织党员开展活动情况（10分）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档案管理情况（5分）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党员管理情况（5分）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党支</w:t>
            </w:r>
            <w:r>
              <w:rPr>
                <w:rFonts w:hint="eastAsia" w:ascii="宋体" w:hAnsi="宋体" w:eastAsia="宋体" w:cs="宋体"/>
                <w:color w:val="000000"/>
                <w:spacing w:val="-6"/>
                <w:kern w:val="0"/>
                <w:sz w:val="21"/>
                <w:szCs w:val="21"/>
                <w:lang w:val="en-US" w:eastAsia="zh-CN" w:bidi="ar"/>
              </w:rPr>
              <w:t>部书记参与理事会、常务理事会、会员代表大会情况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党组织发挥作用情况（20分）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党建情况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阵地建设和经费保障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阵地建设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有党建阵地建设（15分）</w:t>
            </w:r>
          </w:p>
        </w:tc>
        <w:tc>
          <w:tcPr>
            <w:tcW w:w="74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74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党建经费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有党建经费列支制度（2分）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每年对党建活动有专项资金列支（8分）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内部治理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组织机构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(80分)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发展规划(5分)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发展规划制定情况（5分）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会员（代表）大会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(8分)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会议方案及会员代表产生办法（3分）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按章程召开会员（代表）大会（5分）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理事会、常务理事会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按期换届情况（4分）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理事产生及理事会召开情况（6分）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常务理事产生及常务理事会召开情况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会议纪要规范（4分）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理事会（常务理事会）按章程履行职权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监事或监事会（4分）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设立情况（2分）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作用发挥（2分）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民主决策(13分)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会员（代表）大会、理事会、常务理事会表决事项及表决形式（7分）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负责人产生形式（6分）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分支（代表）机构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设立程序符合规定（5分）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名称使用符合规定（5分）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制定管理办法（2分）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管理及工作开展情况（13分）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内部治理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人力资源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(45分)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党政领导干部（含退离休）兼职和取酬情况（7分）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年龄届次符合规定（8分）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秘书长专职（5分）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人事管理(25分)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专职工作人员数量（7分）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劳动合同签订及薪酬管理（5分）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组织或参加法律法规或业务培训（8分）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社会保险及住房公积金（5分）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档案、证章管理(15分)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管理制度(5分)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档案、证章管理制度（5分）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管理情况(10分)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档案、证章管理情况（10分）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财务资产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(235分)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合法运营（35分）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经费来源和资金使用（15分）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资金列入符合规定的单位账簿（20分）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会计人员（12分）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会计人员配备（5分）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会计人员岗位职责（3分）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会计机构或财务主管负责人（2分）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会计人员变动（2分）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会计核算（40分）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核算流程（3分）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账务处理（30分）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会计电算化（2分）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会计档案管理（5分）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货币资金和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实物资产管理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（24分）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货币资金管理制度（2分）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内部治理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财务资产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(235分)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货币资金和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实物资产管理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（24分）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货币资金使用（10分）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实物资产管理制度（2分）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实物资产使用（10分）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投资管理（12分）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投资管理制度（2分）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投资管理（10分）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业务收支（30分）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收入管理（15分）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支出管理（15分）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会费管理（15分）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会费标准及层级（10分）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会费基本服务项目（5分）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分支机构财务管理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（27分）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管理制度（7分）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管理情况（20分）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税收和票据（19分）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纳税管理（6分）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票据管理（3分）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会费收据使用（8分）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捐赠票据使用（2分）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财务报告（10分）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财务报告制度（2分）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财务报告编制（8分）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财务监督（11分）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监督制度（2分）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监事监督（3分）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换届审计（2分）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离任审计（4分）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工作</w:t>
            </w:r>
          </w:p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（365分）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业务开展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(255分)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交流与合作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（55分）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交流活动计划（10分）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举办考察、研讨、联谊等交流活动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交流活动次数（20分）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交流活动影响力（5分）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对外合作（5分）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专业理论研究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（40分）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开展调查研究（10分）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参与课题研究（10分）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研究成果（10分）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专业书籍出版（10分）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政策法规制修订、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承接政府项目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（45分）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参与制定法律法规规章、提出政策建议（10分）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FF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参与制定相关政策、专业发展规划（10分）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开展标准制定工作（10分）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承接政府职能、委托项目和购买服务（15分）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人才培养（35分）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专业人才培养规划（10分）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人才培养培训（15分）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技能竞技（10分）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互助合作（30分）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构建专业交流平台（10分）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专业交流效果（10分）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合作交流成果（10分）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工作</w:t>
            </w:r>
          </w:p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（365分）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业务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开展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(255分)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社会责任(50分)</w:t>
            </w:r>
          </w:p>
        </w:tc>
        <w:tc>
          <w:tcPr>
            <w:tcW w:w="4388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社会责任和亮点、业务创新工作（例如：推进安全生产、脱贫攻坚、节能减排、抗疫防疫以及指标未涵盖或亮点工作、创新工作业绩十分突出）（50分）</w:t>
            </w:r>
          </w:p>
        </w:tc>
        <w:tc>
          <w:tcPr>
            <w:tcW w:w="74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b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74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反映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诉求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维护权益(25分)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协调内外关系、反映会员诉求（15分）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维护会员合法权益（10分）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会员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管理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（30分）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会员服务与管理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会员管理（10分）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会员服务（10分）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会费收缴情况（10分）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国际、国内交流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（15分）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活动参与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经批准参加国际、国内组织（5分）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参与国际、国内标准和规则制定（5分）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活动影响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国际、国内合作项目（2分）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国际、国内交流活动（3分）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信息公开与宣传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(40分)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平台建设(25分)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信息平台种类（10分）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网站报刊（10分）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新闻发言人（5分）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公开内容(15分)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基本信息（登记事项、章程、组织机构、负责人等）（5分）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年度工作报告、财务工作报告（5分）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收费信息制度（5分）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社会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(100分)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(40分)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会员评价(20分)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对服务质量的评价（20分）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理事评价(15分)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对管理状况、综合影响力的评价（15分）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工作人员评价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对管理状况、综合影响力的评价（5分）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外部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(60分)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登记管理机关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对作用发挥、接受监督管理情况的评价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业务主管单位或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党建工作机构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对作用发挥、接受监督管理情况的评价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表彰奖励情况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政府部门、代管协会表彰奖励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</w:tr>
    </w:tbl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spacing w:before="162" w:beforeLines="50" w:after="162" w:afterLines="50" w:line="580" w:lineRule="exact"/>
        <w:jc w:val="center"/>
        <w:rPr>
          <w:rFonts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  <w:t>四、岳阳市君山区学术类社会团体等级评估指标</w:t>
      </w:r>
    </w:p>
    <w:tbl>
      <w:tblPr>
        <w:tblStyle w:val="2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C7EDCC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77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shd w:val="clear" w:color="auto" w:fill="C7EDCC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shd w:val="clear" w:color="auto" w:fill="C7EDCC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三级指标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基础条件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（60分）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法人资格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（25分）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法定代表人（5分）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任职资格符合规定（5分）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活动资金（5分）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年末净资产不低于注册资金（5分）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名称（5分）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名称牌匾悬挂情况（5分）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住所（10分）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有独立的办公用房（5分）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主要办事机构所在地登记为住所（5分）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登记管理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（35分）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章程（12分）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章程制定（修改）程序符合规定（5分）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章程修改后履行核准程序（7分）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登记和备案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（13分）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名称、业务范围、住所、注册资金、法定代表人、业务主管单位等按规定办理变更登记（5分）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6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负责人按规定办理备案（8分）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年检（10分）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年检结论（10分）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党建情况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党建工作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（65分）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党的建设和社会主义核心价值观载入章程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坚持党的全面领导载入章程（5分）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社会主义核心价值观载入章程（5分）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党组织建立情况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（15分）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党组织建立情况（15分）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党组织活动情况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（40分）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组织生活制度落实情况（10分）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组织党员开展活动情况（10分）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党组织发挥作用情况（20分）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阵地建设和经费保障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（35分）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阵地建设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阵地建设情况（10分）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档案管理情况（10分）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党建情况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阵地建设和经费保障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（35分）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阵地建设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党员管理情况（5分）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党建经费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2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党支部书记参与理事会、会员代表大会情况（5分）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每年对党建活动有专项资金列支（5分）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治理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（365分）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组织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机构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（80分）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发展规划（5分）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发展规划制定情况（5分）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会员（代表）大会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（8分）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会议方案及会员代表产生办法（3分）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按章程召开会员（代表）大会（5分）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理事会、常务理事会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（25分）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按期换届情况（4分）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理事产生及理事会召开情况（6分）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常务理事产生及常务理事会召开情况（6分）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会议纪要规范（4分）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理事会（常务理事会）按章程履行职权（5分）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监事或监事会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（4分）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设立情况（2分）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作用发挥（2分）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民主决策（13分）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会员（代表）大会表决事项及表决形式（7分）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负责人产生形式（6分）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分支（代表）机构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（25分）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设立程序符合规定（5分）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名称使用符合规定（5分）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制定管理办法（2分）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管理及工作开展情况（13分）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人力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资源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（45分）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党政领导干部（含退离休）兼职和取酬情况（7分）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年龄届次符合规定（8分）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治理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（365分）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人力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资源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（45分）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负责人（20分）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秘书长专职（5分）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人事管理（25分）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专职工作人员数量（7分）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劳动合同签订及薪酬管理（5分）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组织或参加法律法规或业务培训（8分）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社会保险及住房公积金（5分）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FF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档案、证章管理（15分）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管理制度（5分）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档案、证章管理制度（5分）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管理情况（10分）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档案、证章管理情况（10分）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财务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资产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（225分）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合法运营（35分）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经费来源和资金使用（15分）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资金列入符合规定的单位账簿（20分）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会计人员（12分）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会计人员配备（5分）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会计人员岗位职责（3分）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会计机构负责人（2分）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会计人员变动（2分）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会计核算（45分）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核算流程（3分）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账务处理（30分）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会计电算化（7分）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会计档案管理（5分）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货币资金和实物资产管理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（24分）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货币资金管理制度（2分）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货币资金使用（10分）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实物资产管理制度（2分）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治理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（365分）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财务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资产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（225分）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货币资金和实物资产管理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（24分）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实物资产使用（10分）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投资管理（12分）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投资管理制度（2分）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投资管理（10分）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业务收支（35分）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会费标准（5分）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收入管理（15分）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支出管理（15分）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shd w:val="clear" w:color="auto" w:fill="C7EDCC"/>
                <w:lang w:val="en-US" w:eastAsia="zh-CN" w:bidi="ar"/>
              </w:rPr>
              <w:t>分支机构财务管理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shd w:val="clear" w:color="auto" w:fill="C7EDCC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shd w:val="clear" w:color="auto" w:fill="C7EDCC"/>
                <w:lang w:val="en-US" w:eastAsia="zh-CN" w:bidi="ar"/>
              </w:rPr>
              <w:t>（20分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管理制度（5分）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管理情况（15分）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税收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和票据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（20分）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纳税管理（4分）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票据管理（5分）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会费收据使用（8分）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捐赠票据使用（3分）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财务报告（10分）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财务报告制度（2分）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财务报告编制（8分）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财务监督（12分）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监督制度（2分）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监事监督（3分）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换届审计（3分）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离任审计（4分）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工作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（375分）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学术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活动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（210分）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学术会议（45分）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主办国内学术会议次数（10分）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出席学术会议人员情况（10分）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工作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（375分）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学术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活动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（210分）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学术会议（45分）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学术会议交流论文情况（15分）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主办国内学术会议的影响力（10分）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学术书刊（35分）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专业期刊（15分）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内部资料（5分）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专业书籍（15分）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学术研究（45分）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学术发展规划（10分）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承担课题（15分）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组织课题（10分）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研究成果（10分）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学术自律（15分）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学术自律制度及实施（15分）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科普活动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（20分）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科普活动次数（5分）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科普活动方式（5分）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科普活动影响力（10分）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社会责任（50分）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社会责任和亮点、业务创新工作（例如：推进安全生产、脱贫攻坚、节能减排、抗疫防疫以及指标未涵盖或亮点工作、创新工作业绩十分突出）（50分）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建议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咨询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（50分）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政策建议（20分）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参与制定法律法规或发展规划（10分）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提出政策建议（10分）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咨询评估（30分）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专业咨询服务（10分）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标准制定（10分）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开展技能人才评价工作（10分）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人才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建设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（65分）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人才培养（45分）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继续教育及培训（10分）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青年人才培养（10分）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工作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（375分）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人才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建设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（65分）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人才培养（45分）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专业人才举荐（5分）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按规定开展评比达标表彰活动（20分）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会员服务与管理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会员管理（10分）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会员服务（5分）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会费收缴情况（5分）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信息公开与宣传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（35分）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平台建设（20分）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信息平台种类（10分）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网站建设（5分）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新闻发言人（5分）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公开内容（15分）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基本信息（登记事项、章程、组织机构、负责人等）（5分）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年度工作报告、财务工作报告（5分）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会费收支情况（5分）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国际、国内交流与合作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（15分）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活动参与（10分）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国际、国内和港澳台学术会议次数（3分）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学术交流活动（4分）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国际、国内合作项目（3分）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活动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影响（5分）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经批准参加国际、国内组织（5分）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社会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（40分）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会员评价（15分）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对服务质量的评价（15分）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理事评价（15分）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对管理状况、综合影响力的评价（15分）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工作人员评价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对管理状况、综合影响力的评价（10分）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外部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（60分）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登记管理机关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对作用发挥、接受监督管理情况的评价（25分）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业务主管单位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对作用发挥、接受监督管理情况的评价（25分）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表彰奖励情况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4377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政府部门表彰奖励（10分）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10</w:t>
            </w:r>
          </w:p>
        </w:tc>
      </w:tr>
    </w:tbl>
    <w:p>
      <w:pPr>
        <w:spacing w:line="240" w:lineRule="exact"/>
        <w:rPr>
          <w:rFonts w:ascii="Calibri" w:hAnsi="Calibri" w:eastAsia="宋体" w:cs="Times New Roman"/>
          <w:kern w:val="2"/>
          <w:sz w:val="18"/>
          <w:szCs w:val="18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spacing w:before="161" w:beforeLines="50" w:after="161" w:afterLines="50" w:line="580" w:lineRule="exact"/>
        <w:jc w:val="center"/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highlight w:val="no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highlight w:val="none"/>
          <w:lang w:val="en-US" w:eastAsia="zh-CN" w:bidi="ar-SA"/>
        </w:rPr>
        <w:t>五、岳阳市君山区社会团体（慈善组织类）等级</w:t>
      </w:r>
    </w:p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kern w:val="2"/>
          <w:sz w:val="36"/>
          <w:szCs w:val="36"/>
          <w:highlight w:val="no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highlight w:val="none"/>
          <w:lang w:val="en-US" w:eastAsia="zh-CN" w:bidi="ar-SA"/>
        </w:rPr>
        <w:t>评估指标</w:t>
      </w:r>
    </w:p>
    <w:tbl>
      <w:tblPr>
        <w:tblStyle w:val="2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基础条件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(60分)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法人资格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法定代表人(5分)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任职资格符合规定（5分）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活动资金(5分)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年末净资产不低于注册资金（5分）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住所(10分)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有独立的办公用房（5分）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主要办事机构所在地登记为住所（5分）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登记管理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(40分)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章程(12分)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章程制定（修改）程序符合规定（5分）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章程修改后履行核准程序（7分）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登记和备案(13分)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名称、业务范围、住所、注册资金、法定代表人、业务主管单位等按规定办理变更登记（5分）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负责人按规定办理备案（8分）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年检、年报(10分)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年检结论或年报提交情况（10分）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遵守法律法规（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遵守社会组织管理政策情况（5分）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党建情况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党建入章程情况和党建工作开展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（75分）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党的建设入章程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坚持党的全面领导、社会主义核心价值观载入章程（5分）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党组织建立情况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党组织建立情况（5分）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党建工作开展情况（65分）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组织生活制度落实情况（20分）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组织党员开展活动情况（10分）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档案管理情况（5分）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党员管理情况（5分）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党支部书记参与理事会、常务理事会、会员代表大会情况（5分）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党组织发挥作用情况（20分）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情况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阵地建设和经费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保障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（25分）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阵地建设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党建阵地建设情况（15分）</w:t>
            </w:r>
          </w:p>
        </w:tc>
        <w:tc>
          <w:tcPr>
            <w:tcW w:w="74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74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党建经费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有党建经费列支制度（2分）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每年对党建活动有专项资金列支（8分）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内部治理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(365分)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组织机构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(85分)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发展规划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发展规划制定情况（5分）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会员（代表）大会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(12分)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按章程召开会员（代表）大会（5分）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会员（代表）大会表决事项及表决形式（7分）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理事会、常务理事会(28分)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按期换届情况（4分）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理事产生及理事会召开情况（6分）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常务理事产生及常务理事会召开情况（5分）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负责人产生形式（4分）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b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会议纪要规范（4分）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理事会（常务理事会）按章程履行职权（5分）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监事或监事会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（4分）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设立情况（2分）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作用发挥（2分）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分支（代表）机构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设立程序符合规定（5分）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名称使用符合规定（5分）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制定管理办法（2分）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管理及工作开展情况（13分）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档案、证章管理制度（5分）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内部治理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(365分)</w:t>
            </w: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组织机构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(85分)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档案、证章管理情况（5分）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人力资源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(60分)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负责人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(20分)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党政领导干部（含退离休）兼职和取酬情况（7分）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年龄届次符合规定（8分）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秘书长专职（5分）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人事管理(25分)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专职工作人员数量（7分）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劳动合同签订、社会保险及住房公积金（10分）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组织或参加法律法规或业务培训（8分）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志愿者管理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志愿者管理（5分）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志愿者发挥作用情况（10分）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财务资产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(225分)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合法使用（60分）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公益事业支出比例符合规定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（40分）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管理费用支出比例符合规定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（20分）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会计人员(12分）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会计人员配备（5分）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会计人员岗位职责（3分）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会计机构负责人（2分）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会计人员变动（2分）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会计核算(25分）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核算流程（3分）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账务处理（15分）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会计电算化（2分）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会计档案管理（5分）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货币资金和实物资产管理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（24分）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货币资金管理制度（2分）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内部治理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(365分)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财务资产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(225分)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货币资金和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实物资产管理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（24分）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货币资金使用（10分）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实物资产管理制度（2分）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实物资产使用（10分）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（12分）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投资管理制度（2分）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投资管理（10分）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业务收支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（35分）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会费标准（5分）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收入管理（15分）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支出管理（15分）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分支机构、专项基金财务管理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管理制度（5分）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管理情况（10分）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税收和票据（19分）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纳税管理（6分）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票据管理（3分）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会费收据使用（8分）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捐赠票据使用（2分）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财务报告制度（2分）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财务报告编制（8分）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财务监督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监督制度（2分）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监事监督（3分）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换届审计（2分）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离任审计（2分）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工作绩效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（375分）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公益项目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（175分）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公益性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项目符合宗旨和公共利益属性（7分）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项目受益人选择满足公开公平公正要求（8分）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项目管理（50分）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项目管理制度（10分）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项目立项（10分）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项目实施（10分）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项目监督（10分）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项目总结（10分）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项目绩效（6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项目执行方的合理选择（10分）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项目效果（10分）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项目持续性（10分）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项目风险防控（10分）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年度捐赠收入（20分）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社会责任(50分)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社会责任和亮点、业务创新工作（例如：推进安全生产、脱贫攻坚、节能减排、抗疫防疫以及指标未涵盖或亮点工作、创新工作业绩十分突出）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（50分）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提供服务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（140分）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服务政府、社会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（55分）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承接政府购买服务（15分）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建言献策（15分）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参与社会治理（15分）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公益倡导（10分）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服务行业、会员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（85分）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会员管理（10分）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维护会员权益（15分）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信息服务（15分）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工作绩效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（375分）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提供服务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（140分）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服务行业、会员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（85分）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调查研究（15分）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标准化工作（10分）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交流合作（10分）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人才培养（10分）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信息公开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（60分）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平台建设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(15分)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信息平台建设（10分）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新闻发言人（5分）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6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公开内容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（45分）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基本信息（登记事项、章程、组织机构、负责人等）（10分）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年度工作报告和财务审计报告（10分）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接受捐赠情况（10分）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公益项目实施情况（15分）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社会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评价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(100分)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内部评价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(40分)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会员评价(20分)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对服务质量的评价（20分）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理事评价(15分)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对管理状况、综合影响力的评价（15分）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工作人员评价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对管理状况、综合影响力的评价（5分）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外部评价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(60分)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登记管理机关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对作用发挥、接受监督管理情况的评价（25分）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业务主管单位或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党建工作机构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(25分)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对作用发挥、接受监督管理情况的评价（25分）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表彰奖励情况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(10分)</w:t>
            </w:r>
          </w:p>
        </w:tc>
        <w:tc>
          <w:tcPr>
            <w:tcW w:w="43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政府部门、代管协会表彰奖励（10分）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</w:tr>
    </w:tbl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  <w:bookmarkStart w:id="0" w:name="_GoBack"/>
      <w:bookmarkEnd w:id="0"/>
    </w:p>
    <w:sectPr>
      <w:footerReference r:id="rId3" w:type="default"/>
      <w:pgSz w:w="11840" w:h="16840"/>
      <w:pgMar w:top="1440" w:right="1500" w:bottom="1440" w:left="1400" w:header="0" w:footer="120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0153E8AD-1801-4246-BFB9-A124E5A34CFD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07F9964A-1DE8-4D95-95F2-635951BF4291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7B891652-52F0-497C-B350-16C2ED77A56C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BFCECBA5-BDEE-4B99-ACEA-EE8747C0220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420" w:lineRule="exact"/>
      <w:jc w:val="both"/>
      <w:rPr>
        <w:rFonts w:ascii="Calibri" w:hAnsi="Calibri" w:eastAsia="宋体" w:cs="Times New Roman"/>
        <w:kern w:val="0"/>
        <w:szCs w:val="22"/>
      </w:rPr>
    </w:pPr>
    <w:r>
      <w:rPr>
        <w:rFonts w:ascii="Calibri" w:hAnsi="Calibri" w:eastAsia="宋体" w:cs="Times New Roman"/>
        <w:kern w:val="0"/>
        <w:sz w:val="21"/>
        <w:szCs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</w:pP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t>1</w: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</w:pP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begin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separate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t>1</w: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FA0E1E"/>
    <w:multiLevelType w:val="singleLevel"/>
    <w:tmpl w:val="C3FA0E1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mZjhmN2EwMTA5ODYwYTA2ZTE1MTU2OTJkMjVmYTYifQ=="/>
  </w:docVars>
  <w:rsids>
    <w:rsidRoot w:val="568A5353"/>
    <w:rsid w:val="568A5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2023-08-24T07:22:00Z</dcterms:created>
  <dc:creator>情系河山</dc:creator>
  <cp:lastModifiedBy>情系河山</cp:lastModifiedBy>
  <dcterms:modified xsi:type="dcterms:W3CDTF">2023-08-24T07:23:50Z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18C8E4FA206543899739CB8F0B5FA7AA_11</vt:lpwstr>
  </property>
</Properties>
</file>