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eastAsia="方正小标宋简体"/>
          <w:bCs/>
          <w:sz w:val="46"/>
          <w:szCs w:val="46"/>
        </w:rPr>
      </w:pPr>
      <w:r>
        <w:rPr>
          <w:rFonts w:hint="eastAsia" w:eastAsia="方正小标宋简体"/>
          <w:bCs/>
          <w:sz w:val="46"/>
          <w:szCs w:val="46"/>
        </w:rPr>
        <w:t>君山区20</w:t>
      </w:r>
      <w:r>
        <w:rPr>
          <w:rFonts w:hint="eastAsia" w:eastAsia="方正小标宋简体"/>
          <w:bCs/>
          <w:sz w:val="46"/>
          <w:szCs w:val="46"/>
          <w:lang w:val="en-US" w:eastAsia="zh-CN"/>
        </w:rPr>
        <w:t>21年度</w:t>
      </w:r>
      <w:r>
        <w:rPr>
          <w:rFonts w:hint="eastAsia" w:eastAsia="方正小标宋简体"/>
          <w:bCs/>
          <w:sz w:val="46"/>
          <w:szCs w:val="46"/>
        </w:rPr>
        <w:t>部门（单位）整体支出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156"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lang w:val="en-US" w:eastAsia="zh-CN"/>
        </w:rPr>
        <w:t>岳阳市君山区住房和城乡建设局</w:t>
      </w:r>
      <w:r>
        <w:rPr>
          <w:rFonts w:hint="eastAsia" w:eastAsia="仿宋_GB2312"/>
          <w:sz w:val="32"/>
          <w:szCs w:val="32"/>
          <w:u w:val="single"/>
        </w:rPr>
        <w:t xml:space="preserve"> </w:t>
      </w:r>
    </w:p>
    <w:p>
      <w:pPr>
        <w:spacing w:before="156" w:beforeLines="50" w:line="348" w:lineRule="auto"/>
        <w:ind w:firstLine="476" w:firstLineChars="150"/>
        <w:rPr>
          <w:rFonts w:hint="default"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30"/>
          <w:sz w:val="32"/>
          <w:szCs w:val="32"/>
          <w:lang w:val="en-US" w:eastAsia="zh-CN"/>
        </w:rPr>
        <w:t>140001</w:t>
      </w:r>
    </w:p>
    <w:p>
      <w:pPr>
        <w:spacing w:before="156"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156"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eastAsia="仿宋_GB2312"/>
          <w:sz w:val="32"/>
        </w:rPr>
      </w:pPr>
    </w:p>
    <w:p>
      <w:pPr>
        <w:spacing w:line="348" w:lineRule="auto"/>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8</w:t>
      </w:r>
      <w:r>
        <w:rPr>
          <w:rFonts w:hint="eastAsia" w:eastAsia="仿宋_GB2312"/>
          <w:sz w:val="32"/>
        </w:rPr>
        <w:t xml:space="preserve">  月 </w:t>
      </w:r>
      <w:r>
        <w:rPr>
          <w:rFonts w:hint="eastAsia" w:eastAsia="仿宋_GB2312"/>
          <w:sz w:val="32"/>
          <w:lang w:val="en-US" w:eastAsia="zh-CN"/>
        </w:rPr>
        <w:t>9</w:t>
      </w:r>
      <w:r>
        <w:rPr>
          <w:rFonts w:hint="eastAsia" w:eastAsia="仿宋_GB2312"/>
          <w:sz w:val="32"/>
        </w:rPr>
        <w:t xml:space="preserve">  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君山区财政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曹慧君</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13575003205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51</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ind w:firstLine="600"/>
              <w:rPr>
                <w:rFonts w:hint="eastAsia" w:ascii="仿宋_GB2312" w:hAnsi="仿宋_GB2312" w:eastAsia="仿宋_GB2312" w:cs="仿宋_GB2312"/>
                <w:sz w:val="24"/>
                <w:szCs w:val="24"/>
              </w:rPr>
            </w:pPr>
            <w:r>
              <w:rPr>
                <w:rFonts w:hint="eastAsia" w:ascii="仿宋_GB2312" w:hAnsi="仿宋_GB2312" w:eastAsia="仿宋_GB2312" w:cs="仿宋_GB2312"/>
                <w:color w:val="FF0000"/>
                <w:sz w:val="24"/>
                <w:szCs w:val="24"/>
              </w:rPr>
              <w:t xml:space="preserve"> </w:t>
            </w:r>
            <w:r>
              <w:rPr>
                <w:rFonts w:hint="eastAsia" w:ascii="仿宋_GB2312" w:hAnsi="仿宋_GB2312" w:eastAsia="仿宋_GB2312" w:cs="仿宋_GB2312"/>
                <w:sz w:val="24"/>
                <w:szCs w:val="24"/>
              </w:rPr>
              <w:t>1、贯彻落实住房和城乡建设领域的政策法规；起草有关住房和城乡建设及人民防空规范性文件草案并监督实施；拟定住房和城乡建设及人民防空发展战略、产业政策、改革方案、中长期规划及年度计划并组织实施。</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2、承担城市建设工作。参与城建计划的编制；参与城建工程项目概（预）算的审查，负责工程项目竣工结算的初审；负责中心城区城建重点项目和旧城改造项目的建设管理；负责组织实施由政府投资的非经营性公用建设项目新建、改建和扩建工程；负责城区提质改造工作；负责海绵城市和城市综合管廊建设；负责城区黑臭水体整治。</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3、承担村镇建设指导管理责任。负责推荐新型城镇化工作；负责指导和协调小城镇建设，参与小城镇发展经费、计划编制及管理；负责指导农村危房改造工作；负责指导监督村镇生活污水处理设施及配套管网建设。</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4、承担人民防空工作。组织开展人民防空组织指挥工作；管理人民防空通信警报建设；管理人民防空经费和资产；组织人民防空干部教育培训。</w:t>
            </w:r>
          </w:p>
          <w:p>
            <w:pPr>
              <w:ind w:firstLine="6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承担建筑市场管理和建设工程质量、安全生产的监督管理责任。负责建设工程施工许可管理和合同备案，核发《建筑工程施工许可证》；负责建设工程竣工验收备案管理和城市建设档案管理；负责对全区房屋建筑和市政基础设施建设工程招投标工作的监督管理；负责对全区建设监理进行监督管理；监督指导全区建设工程质量、安全生产；</w:t>
            </w:r>
          </w:p>
          <w:p>
            <w:pPr>
              <w:ind w:firstLine="6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6、承担全区房屋建筑和市政基础设施建设工程勘察设计市场监督管理。负责全区建设工程初步设计审批、施工图审查、消防设计的审查验收；</w:t>
            </w:r>
          </w:p>
          <w:p>
            <w:pPr>
              <w:ind w:firstLine="6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承担全区房屋建筑市场和市政基础设施建设工程发承包计价活动的监督和管理。承担推荐建设科技成果转化推广和建筑节能工作。负责对全区房地产业的协调和指导，加强对经济适用房、廉租房、公租房、棚户区的改造、货币补贴等住房保障工作的宏观规划、指导、监督和协调。</w:t>
            </w:r>
          </w:p>
          <w:p>
            <w:pPr>
              <w:ind w:firstLine="6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8、承担城镇供排水及污水处理监督管理责任；负责城区排水设施、污水及污泥处理设施的建设和运行维护的监督管理；负责指导城市供水建设、协调城市供水工作；负责监督指导村镇污水处理设施和运行管理。</w:t>
            </w:r>
          </w:p>
          <w:p>
            <w:pPr>
              <w:ind w:firstLine="600"/>
              <w:rPr>
                <w:rFonts w:hint="eastAsia" w:ascii="仿宋_GB2312" w:hAnsi="仿宋_GB2312" w:eastAsia="仿宋_GB2312" w:cs="仿宋_GB2312"/>
                <w:kern w:val="0"/>
                <w:sz w:val="24"/>
                <w:szCs w:val="24"/>
                <w:highlight w:val="yellow"/>
              </w:rPr>
            </w:pPr>
            <w:r>
              <w:rPr>
                <w:rFonts w:hint="eastAsia" w:ascii="仿宋_GB2312" w:hAnsi="仿宋_GB2312" w:eastAsia="仿宋_GB2312" w:cs="仿宋_GB2312"/>
                <w:sz w:val="24"/>
                <w:szCs w:val="24"/>
              </w:rPr>
              <w:t>9、完成区委和区政府交办的其他任务。</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任务1：坚守“廉政、安全、环保”三个底线</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任务2：抓好“信息平台、项目建设、队伍建设”三个建设</w:t>
            </w:r>
          </w:p>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任务3：加强“建筑市场、房产、审批服务”三项管理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pStyle w:val="2"/>
              <w:ind w:left="0" w:firstLine="470" w:firstLineChars="196"/>
              <w:rPr>
                <w:rFonts w:hint="eastAsia" w:ascii="仿宋" w:hAnsi="仿宋" w:eastAsia="仿宋" w:cs="仿宋"/>
                <w:sz w:val="24"/>
                <w:szCs w:val="24"/>
                <w:lang w:eastAsia="zh-CN"/>
              </w:rPr>
            </w:pPr>
            <w:r>
              <w:rPr>
                <w:rFonts w:hint="eastAsia" w:ascii="仿宋" w:hAnsi="仿宋" w:eastAsia="仿宋" w:cs="仿宋"/>
                <w:b w:val="0"/>
                <w:bCs w:val="0"/>
                <w:sz w:val="24"/>
                <w:szCs w:val="24"/>
              </w:rPr>
              <w:t>聚焦党建引领</w:t>
            </w:r>
            <w:r>
              <w:rPr>
                <w:rFonts w:hint="eastAsia" w:ascii="仿宋" w:hAnsi="仿宋" w:eastAsia="仿宋" w:cs="仿宋"/>
                <w:b w:val="0"/>
                <w:bCs w:val="0"/>
                <w:sz w:val="24"/>
                <w:szCs w:val="24"/>
                <w:lang w:eastAsia="zh-CN"/>
              </w:rPr>
              <w:t>，</w:t>
            </w:r>
            <w:r>
              <w:rPr>
                <w:rFonts w:hint="eastAsia" w:ascii="仿宋" w:hAnsi="仿宋" w:eastAsia="仿宋" w:cs="仿宋"/>
                <w:sz w:val="24"/>
                <w:szCs w:val="24"/>
              </w:rPr>
              <w:t>引导党员干部进一步增强“四个意识”、坚定“四个自信”、做到“两个维护”</w:t>
            </w:r>
            <w:r>
              <w:rPr>
                <w:rFonts w:hint="eastAsia" w:ascii="仿宋" w:hAnsi="仿宋" w:eastAsia="仿宋" w:cs="仿宋"/>
                <w:sz w:val="24"/>
                <w:szCs w:val="24"/>
                <w:lang w:eastAsia="zh-CN"/>
              </w:rPr>
              <w:t>；</w:t>
            </w:r>
          </w:p>
          <w:p>
            <w:pPr>
              <w:pStyle w:val="2"/>
              <w:ind w:left="0" w:firstLine="470" w:firstLineChars="196"/>
              <w:rPr>
                <w:rFonts w:hint="eastAsia" w:ascii="仿宋_GB2312" w:hAnsi="仿宋_GB2312" w:eastAsia="仿宋_GB2312" w:cs="仿宋_GB2312"/>
                <w:color w:val="000000"/>
                <w:sz w:val="24"/>
                <w:lang w:val="en-US" w:eastAsia="zh-CN"/>
              </w:rPr>
            </w:pPr>
            <w:r>
              <w:rPr>
                <w:rFonts w:hint="eastAsia" w:ascii="仿宋" w:hAnsi="仿宋" w:eastAsia="仿宋" w:cs="仿宋"/>
                <w:b w:val="0"/>
                <w:bCs w:val="0"/>
                <w:sz w:val="24"/>
                <w:szCs w:val="24"/>
              </w:rPr>
              <w:t>聚焦服务民生</w:t>
            </w:r>
            <w:r>
              <w:rPr>
                <w:rFonts w:hint="eastAsia" w:ascii="仿宋" w:hAnsi="仿宋" w:eastAsia="仿宋" w:cs="仿宋"/>
                <w:b w:val="0"/>
                <w:bCs w:val="0"/>
                <w:sz w:val="24"/>
                <w:szCs w:val="24"/>
                <w:lang w:eastAsia="zh-CN"/>
              </w:rPr>
              <w:t>，</w:t>
            </w:r>
            <w:r>
              <w:rPr>
                <w:rFonts w:hint="eastAsia" w:ascii="仿宋_GB2312" w:hAnsi="仿宋_GB2312" w:eastAsia="仿宋_GB2312" w:cs="仿宋_GB2312"/>
                <w:color w:val="000000"/>
                <w:sz w:val="24"/>
                <w:lang w:val="en-US" w:eastAsia="zh-CN"/>
              </w:rPr>
              <w:t>基本住房有保障，提升供水品质，改善居住条件；</w:t>
            </w:r>
          </w:p>
          <w:p>
            <w:pPr>
              <w:pStyle w:val="2"/>
              <w:ind w:left="0" w:firstLine="470" w:firstLineChars="196"/>
              <w:rPr>
                <w:rFonts w:hint="eastAsia" w:ascii="仿宋_GB2312" w:hAnsi="Calibri" w:eastAsia="仿宋_GB2312" w:cs="Times New Roman"/>
                <w:b w:val="0"/>
                <w:bCs w:val="0"/>
                <w:color w:val="auto"/>
                <w:kern w:val="2"/>
                <w:sz w:val="24"/>
                <w:szCs w:val="24"/>
                <w:lang w:val="en-US" w:eastAsia="zh-CN" w:bidi="ar-SA"/>
              </w:rPr>
            </w:pPr>
            <w:r>
              <w:rPr>
                <w:rFonts w:hint="eastAsia" w:ascii="仿宋" w:hAnsi="仿宋" w:eastAsia="仿宋" w:cs="仿宋"/>
                <w:b w:val="0"/>
                <w:bCs w:val="0"/>
                <w:color w:val="000000" w:themeColor="text1"/>
                <w:sz w:val="24"/>
                <w:szCs w:val="24"/>
                <w14:textFill>
                  <w14:solidFill>
                    <w14:schemeClr w14:val="tx1"/>
                  </w14:solidFill>
                </w14:textFill>
              </w:rPr>
              <w:t>聚焦环保销号</w:t>
            </w:r>
            <w:r>
              <w:rPr>
                <w:rFonts w:hint="eastAsia" w:ascii="仿宋" w:hAnsi="仿宋" w:eastAsia="仿宋" w:cs="仿宋"/>
                <w:b w:val="0"/>
                <w:bCs w:val="0"/>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sz w:val="24"/>
                <w:lang w:val="en-US" w:eastAsia="zh-CN"/>
              </w:rPr>
              <w:t>水质及</w:t>
            </w:r>
            <w:r>
              <w:rPr>
                <w:rFonts w:hint="eastAsia" w:ascii="仿宋_GB2312" w:hAnsi="Calibri" w:eastAsia="仿宋_GB2312" w:cs="Times New Roman"/>
                <w:b w:val="0"/>
                <w:bCs w:val="0"/>
                <w:color w:val="auto"/>
                <w:kern w:val="2"/>
                <w:sz w:val="24"/>
                <w:szCs w:val="24"/>
                <w:lang w:val="en-US" w:eastAsia="zh-CN" w:bidi="ar-SA"/>
              </w:rPr>
              <w:t>空气质量持续提升；</w:t>
            </w:r>
          </w:p>
          <w:p>
            <w:pPr>
              <w:pStyle w:val="2"/>
              <w:ind w:left="0" w:firstLine="470" w:firstLineChars="196"/>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聚焦行业管理</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建筑市场平稳发展</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质量监管持续强化</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房地产市场调控从紧</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人防责任落实到位</w:t>
            </w:r>
            <w:r>
              <w:rPr>
                <w:rFonts w:hint="eastAsia" w:ascii="仿宋" w:hAnsi="仿宋" w:eastAsia="仿宋" w:cs="仿宋"/>
                <w:b w:val="0"/>
                <w:bCs w:val="0"/>
                <w:sz w:val="24"/>
                <w:szCs w:val="24"/>
                <w:lang w:val="en-US" w:eastAsia="zh-CN"/>
              </w:rPr>
              <w:t>;</w:t>
            </w:r>
          </w:p>
          <w:p>
            <w:pPr>
              <w:pStyle w:val="2"/>
              <w:ind w:left="0" w:firstLine="470" w:firstLineChars="196"/>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聚焦担当作为</w:t>
            </w:r>
            <w:r>
              <w:rPr>
                <w:rFonts w:hint="eastAsia" w:ascii="仿宋" w:hAnsi="仿宋" w:eastAsia="仿宋" w:cs="仿宋"/>
                <w:b w:val="0"/>
                <w:bCs w:val="0"/>
                <w:sz w:val="24"/>
                <w:szCs w:val="24"/>
                <w:lang w:val="en-US" w:eastAsia="zh-CN"/>
              </w:rPr>
              <w:t>,</w:t>
            </w:r>
            <w:r>
              <w:rPr>
                <w:rFonts w:hint="eastAsia" w:ascii="仿宋" w:hAnsi="仿宋" w:eastAsia="仿宋" w:cs="仿宋"/>
                <w:b w:val="0"/>
                <w:bCs w:val="0"/>
                <w:sz w:val="24"/>
                <w:szCs w:val="24"/>
              </w:rPr>
              <w:t>积极争资争项</w:t>
            </w:r>
            <w:r>
              <w:rPr>
                <w:rFonts w:hint="eastAsia" w:ascii="仿宋" w:hAnsi="仿宋" w:eastAsia="仿宋" w:cs="仿宋"/>
                <w:b w:val="0"/>
                <w:bCs w:val="0"/>
                <w:sz w:val="24"/>
                <w:szCs w:val="24"/>
                <w:lang w:val="en-US" w:eastAsia="zh-CN"/>
              </w:rPr>
              <w:t>,</w:t>
            </w:r>
            <w:r>
              <w:rPr>
                <w:rFonts w:hint="eastAsia" w:ascii="仿宋" w:hAnsi="仿宋" w:eastAsia="仿宋" w:cs="仿宋"/>
                <w:sz w:val="24"/>
                <w:szCs w:val="24"/>
              </w:rPr>
              <w:t>工改工作持续推进</w:t>
            </w:r>
            <w:r>
              <w:rPr>
                <w:rFonts w:hint="eastAsia" w:ascii="仿宋" w:hAnsi="仿宋" w:eastAsia="仿宋" w:cs="仿宋"/>
                <w:sz w:val="24"/>
                <w:szCs w:val="24"/>
                <w:lang w:val="en-US" w:eastAsia="zh-CN"/>
              </w:rPr>
              <w:t>.</w:t>
            </w:r>
          </w:p>
          <w:p>
            <w:pPr>
              <w:autoSpaceDN w:val="0"/>
              <w:spacing w:line="320" w:lineRule="exact"/>
              <w:jc w:val="left"/>
              <w:textAlignment w:val="center"/>
              <w:rPr>
                <w:rFonts w:hint="eastAsia" w:ascii="仿宋_GB2312" w:hAnsi="仿宋_GB2312" w:eastAsia="仿宋" w:cs="仿宋_GB2312"/>
                <w:color w:val="00000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b w:val="0"/>
                <w:bCs w:val="0"/>
                <w:color w:val="auto"/>
                <w:sz w:val="24"/>
                <w:szCs w:val="24"/>
                <w:highlight w:val="white"/>
                <w:lang w:val="zh-CN"/>
              </w:rPr>
              <w:t>5711.32</w:t>
            </w:r>
          </w:p>
        </w:tc>
        <w:tc>
          <w:tcPr>
            <w:tcW w:w="1355" w:type="dxa"/>
            <w:gridSpan w:val="2"/>
            <w:tcBorders>
              <w:left w:val="single" w:color="auto" w:sz="4" w:space="0"/>
            </w:tcBorders>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2842.11</w:t>
            </w:r>
          </w:p>
        </w:tc>
        <w:tc>
          <w:tcPr>
            <w:tcW w:w="1080" w:type="dxa"/>
            <w:gridSpan w:val="2"/>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5142.38</w:t>
            </w:r>
          </w:p>
        </w:tc>
        <w:tc>
          <w:tcPr>
            <w:tcW w:w="1705" w:type="dxa"/>
            <w:gridSpan w:val="2"/>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568.94</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1、局机关</w:t>
            </w:r>
            <w:r>
              <w:rPr>
                <w:rFonts w:hint="eastAsia" w:ascii="仿宋_GB2312" w:hAnsi="仿宋_GB2312" w:eastAsia="仿宋_GB2312" w:cs="仿宋_GB2312"/>
                <w:sz w:val="24"/>
                <w:lang w:val="en-US" w:eastAsia="zh-CN"/>
              </w:rPr>
              <w:t>(含5个二级机构）</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5480.87</w:t>
            </w:r>
          </w:p>
        </w:tc>
        <w:tc>
          <w:tcPr>
            <w:tcW w:w="1355" w:type="dxa"/>
            <w:gridSpan w:val="2"/>
            <w:tcBorders>
              <w:left w:val="single" w:color="auto" w:sz="4" w:space="0"/>
            </w:tcBorders>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2842.11</w:t>
            </w:r>
          </w:p>
        </w:tc>
        <w:tc>
          <w:tcPr>
            <w:tcW w:w="1080" w:type="dxa"/>
            <w:gridSpan w:val="2"/>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4911.93</w:t>
            </w:r>
          </w:p>
        </w:tc>
        <w:tc>
          <w:tcPr>
            <w:tcW w:w="1705" w:type="dxa"/>
            <w:gridSpan w:val="2"/>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568.94</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住房保障中心</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134.23</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134.23</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房产事务中心</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96.22</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96.22</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5711.32</w:t>
            </w: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1694.19</w:t>
            </w: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719.32</w:t>
            </w: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974.87</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4017.13</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r>
              <w:rPr>
                <w:rFonts w:hint="eastAsia" w:ascii="仿宋_GB2312" w:hAnsi="仿宋_GB2312" w:eastAsia="仿宋_GB2312" w:cs="仿宋_GB2312"/>
                <w:sz w:val="24"/>
                <w:lang w:val="en-US" w:eastAsia="zh-CN"/>
              </w:rPr>
              <w:t>(含5个二级机构）</w:t>
            </w: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5480.87</w:t>
            </w: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1502.81</w:t>
            </w: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624.21</w:t>
            </w: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878.6</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3409.12</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住房保障中心</w:t>
            </w: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134.23</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95.16</w:t>
            </w:r>
          </w:p>
        </w:tc>
        <w:tc>
          <w:tcPr>
            <w:tcW w:w="1080" w:type="dxa"/>
            <w:gridSpan w:val="2"/>
            <w:noWrap w:val="0"/>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highlight w:val="none"/>
                <w:lang w:val="en-US" w:eastAsia="zh-CN" w:bidi="ar-SA"/>
              </w:rPr>
              <w:t>58.27</w:t>
            </w:r>
          </w:p>
        </w:tc>
        <w:tc>
          <w:tcPr>
            <w:tcW w:w="2160" w:type="dxa"/>
            <w:gridSpan w:val="4"/>
            <w:noWrap w:val="0"/>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highlight w:val="none"/>
                <w:lang w:val="zh-CN" w:eastAsia="zh-CN" w:bidi="ar-SA"/>
              </w:rPr>
              <w:t>36</w:t>
            </w:r>
            <w:r>
              <w:rPr>
                <w:rFonts w:hint="eastAsia" w:ascii="仿宋" w:hAnsi="仿宋" w:eastAsia="仿宋" w:cs="仿宋"/>
                <w:color w:val="000000"/>
                <w:kern w:val="0"/>
                <w:sz w:val="24"/>
                <w:szCs w:val="24"/>
                <w:highlight w:val="none"/>
                <w:lang w:val="en-US" w:eastAsia="zh-CN" w:bidi="ar-SA"/>
              </w:rPr>
              <w:t>.</w:t>
            </w:r>
            <w:r>
              <w:rPr>
                <w:rFonts w:hint="eastAsia" w:ascii="仿宋" w:hAnsi="仿宋" w:eastAsia="仿宋" w:cs="仿宋"/>
                <w:color w:val="000000"/>
                <w:kern w:val="0"/>
                <w:sz w:val="24"/>
                <w:szCs w:val="24"/>
                <w:highlight w:val="none"/>
                <w:lang w:val="zh-CN" w:eastAsia="zh-CN" w:bidi="ar-SA"/>
              </w:rPr>
              <w:t>89</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39.07</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房产事务中心</w:t>
            </w: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96.22</w:t>
            </w: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96.22</w:t>
            </w:r>
          </w:p>
        </w:tc>
        <w:tc>
          <w:tcPr>
            <w:tcW w:w="1080" w:type="dxa"/>
            <w:gridSpan w:val="2"/>
            <w:noWrap w:val="0"/>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highlight w:val="none"/>
                <w:lang w:val="en-US" w:eastAsia="zh-CN" w:bidi="ar-SA"/>
              </w:rPr>
              <w:t>36.84</w:t>
            </w:r>
          </w:p>
        </w:tc>
        <w:tc>
          <w:tcPr>
            <w:tcW w:w="2160" w:type="dxa"/>
            <w:gridSpan w:val="4"/>
            <w:noWrap w:val="0"/>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highlight w:val="none"/>
                <w:lang w:val="en-US" w:eastAsia="zh-CN" w:bidi="ar-SA"/>
              </w:rPr>
              <w:t>59.38</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9.03</w:t>
            </w: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9.03</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r>
              <w:rPr>
                <w:rFonts w:hint="eastAsia" w:ascii="仿宋_GB2312" w:hAnsi="仿宋_GB2312" w:eastAsia="仿宋_GB2312" w:cs="仿宋_GB2312"/>
                <w:sz w:val="24"/>
                <w:lang w:val="en-US" w:eastAsia="zh-CN"/>
              </w:rPr>
              <w:t>(含5个二级机构）</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8.99</w:t>
            </w: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8.99</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住房保障中心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0.04</w:t>
            </w: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0.04</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房产事务中心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6447.74</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4255.74</w:t>
            </w:r>
          </w:p>
        </w:tc>
        <w:tc>
          <w:tcPr>
            <w:tcW w:w="3644" w:type="dxa"/>
            <w:gridSpan w:val="7"/>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2192</w:t>
            </w:r>
          </w:p>
        </w:tc>
        <w:tc>
          <w:tcPr>
            <w:tcW w:w="941"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r>
              <w:rPr>
                <w:rFonts w:hint="eastAsia" w:ascii="仿宋_GB2312" w:hAnsi="仿宋_GB2312" w:eastAsia="仿宋_GB2312" w:cs="仿宋_GB2312"/>
                <w:sz w:val="24"/>
                <w:lang w:val="en-US" w:eastAsia="zh-CN"/>
              </w:rPr>
              <w:t>(含5个二级机构）</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4232.17</w:t>
            </w:r>
          </w:p>
        </w:tc>
        <w:tc>
          <w:tcPr>
            <w:tcW w:w="2435" w:type="dxa"/>
            <w:gridSpan w:val="4"/>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4232.17</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住房保障中心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2201</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w:t>
            </w:r>
          </w:p>
        </w:tc>
        <w:tc>
          <w:tcPr>
            <w:tcW w:w="3644" w:type="dxa"/>
            <w:gridSpan w:val="7"/>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2192</w:t>
            </w:r>
          </w:p>
        </w:tc>
        <w:tc>
          <w:tcPr>
            <w:tcW w:w="941"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房产事务中心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14.57</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14.57</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val="en-US" w:eastAsia="zh-CN"/>
              </w:rPr>
              <w:t>强化政治领导</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加大民生保障</w:t>
            </w:r>
            <w:r>
              <w:rPr>
                <w:rFonts w:hint="eastAsia" w:ascii="仿宋_GB2312" w:hAnsi="仿宋_GB2312" w:eastAsia="仿宋_GB2312" w:cs="仿宋_GB2312"/>
                <w:color w:val="000000"/>
                <w:sz w:val="24"/>
                <w:lang w:val="en-US" w:eastAsia="zh-CN"/>
              </w:rPr>
              <w:t>服务</w:t>
            </w:r>
            <w:r>
              <w:rPr>
                <w:rFonts w:hint="eastAsia" w:ascii="仿宋_GB2312" w:hAnsi="仿宋_GB2312" w:eastAsia="仿宋_GB2312" w:cs="仿宋_GB2312"/>
                <w:color w:val="000000"/>
                <w:sz w:val="24"/>
                <w:lang w:eastAsia="zh-CN"/>
              </w:rPr>
              <w:t>力度</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eastAsia="zh-CN"/>
              </w:rPr>
              <w:t>加强环保建管</w:t>
            </w:r>
          </w:p>
          <w:p>
            <w:pPr>
              <w:autoSpaceDN w:val="0"/>
              <w:spacing w:line="320" w:lineRule="exact"/>
              <w:jc w:val="left"/>
              <w:textAlignment w:val="center"/>
              <w:rPr>
                <w:rFonts w:hint="eastAsia" w:ascii="仿宋_GB2312" w:eastAsia="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强化</w:t>
            </w:r>
            <w:r>
              <w:rPr>
                <w:rFonts w:hint="eastAsia" w:ascii="仿宋_GB2312" w:eastAsia="仿宋_GB2312"/>
                <w:b w:val="0"/>
                <w:bCs/>
                <w:color w:val="000000" w:themeColor="text1"/>
                <w:sz w:val="24"/>
                <w:szCs w:val="24"/>
                <w:lang w:val="en-US" w:eastAsia="zh-CN"/>
                <w14:textFill>
                  <w14:solidFill>
                    <w14:schemeClr w14:val="tx1"/>
                  </w14:solidFill>
                </w14:textFill>
              </w:rPr>
              <w:t>建筑市场管理</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5：深化改革创新</w:t>
            </w:r>
          </w:p>
          <w:p>
            <w:pPr>
              <w:autoSpaceDN w:val="0"/>
              <w:spacing w:line="320" w:lineRule="exact"/>
              <w:jc w:val="left"/>
              <w:textAlignment w:val="center"/>
              <w:rPr>
                <w:rFonts w:ascii="仿宋_GB2312" w:hAnsi="仿宋_GB2312" w:eastAsia="仿宋_GB2312" w:cs="仿宋_GB2312"/>
                <w:color w:val="000000"/>
                <w:sz w:val="24"/>
              </w:rPr>
            </w:pPr>
          </w:p>
        </w:tc>
        <w:tc>
          <w:tcPr>
            <w:tcW w:w="4585" w:type="dxa"/>
            <w:gridSpan w:val="9"/>
            <w:noWrap w:val="0"/>
            <w:vAlign w:val="center"/>
          </w:tcPr>
          <w:p>
            <w:pPr>
              <w:numPr>
                <w:ilvl w:val="0"/>
                <w:numId w:val="0"/>
              </w:numPr>
              <w:ind w:firstLine="480" w:firstLineChars="200"/>
              <w:jc w:val="both"/>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color w:val="000000"/>
                <w:sz w:val="24"/>
                <w:lang w:val="en-US" w:eastAsia="zh-CN"/>
              </w:rPr>
              <w:t>把政治纪律、政治规矩、全面从严治党、党风廉政建设放在重要位置，干部队伍思想得到锤炼，使命得到加强，全局上下保持了良好的政治生态；</w:t>
            </w:r>
            <w:r>
              <w:rPr>
                <w:rFonts w:hint="eastAsia" w:ascii="仿宋_GB2312" w:hAnsi="仿宋_GB2312" w:eastAsia="仿宋_GB2312" w:cs="仿宋_GB2312"/>
                <w:color w:val="000000"/>
                <w:kern w:val="2"/>
                <w:sz w:val="24"/>
                <w:szCs w:val="24"/>
                <w:lang w:val="en-US" w:eastAsia="zh-CN" w:bidi="ar-SA"/>
              </w:rPr>
              <w:t>加大民生保障力度，解决了一批老百姓期盼已久的问题，基本住房有保障，</w:t>
            </w:r>
            <w:r>
              <w:rPr>
                <w:rFonts w:hint="eastAsia" w:ascii="仿宋_GB2312" w:hAnsi="仿宋_GB2312" w:eastAsia="仿宋_GB2312" w:cs="仿宋_GB2312"/>
                <w:b w:val="0"/>
                <w:bCs w:val="0"/>
                <w:kern w:val="0"/>
                <w:sz w:val="24"/>
                <w:szCs w:val="24"/>
                <w:lang w:val="en-US" w:eastAsia="zh-CN"/>
              </w:rPr>
              <w:t>供水品质有提升，居住条件有改善，</w:t>
            </w:r>
            <w:r>
              <w:rPr>
                <w:rFonts w:hint="eastAsia" w:ascii="仿宋_GB2312" w:hAnsi="仿宋_GB2312" w:eastAsia="仿宋_GB2312" w:cs="仿宋_GB2312"/>
                <w:b w:val="0"/>
                <w:bCs w:val="0"/>
                <w:kern w:val="2"/>
                <w:sz w:val="24"/>
                <w:szCs w:val="24"/>
                <w:lang w:val="en-US" w:eastAsia="zh-CN" w:bidi="ar-SA"/>
              </w:rPr>
              <w:t>城市路网更完善；</w:t>
            </w:r>
            <w:r>
              <w:rPr>
                <w:rFonts w:hint="eastAsia" w:ascii="仿宋_GB2312" w:hAnsi="Calibri" w:eastAsia="仿宋_GB2312" w:cs="Times New Roman"/>
                <w:b w:val="0"/>
                <w:bCs w:val="0"/>
                <w:kern w:val="2"/>
                <w:sz w:val="24"/>
                <w:szCs w:val="24"/>
                <w:lang w:val="en-US" w:eastAsia="zh-CN" w:bidi="ar-SA"/>
              </w:rPr>
              <w:t>系统根治城市黑臭水体，加快推进城乡污水管网，</w:t>
            </w:r>
            <w:r>
              <w:rPr>
                <w:rFonts w:hint="eastAsia" w:ascii="仿宋_GB2312" w:hAnsi="仿宋_GB2312" w:eastAsia="仿宋_GB2312" w:cs="仿宋_GB2312"/>
                <w:b w:val="0"/>
                <w:bCs w:val="0"/>
                <w:kern w:val="2"/>
                <w:sz w:val="24"/>
                <w:szCs w:val="24"/>
                <w:lang w:val="en-US" w:eastAsia="zh-CN" w:bidi="ar-SA"/>
              </w:rPr>
              <w:t>扬尘治理成效明显，空气质量持续提升；建筑、房地产市场平稳发展；</w:t>
            </w:r>
            <w:r>
              <w:rPr>
                <w:rFonts w:hint="eastAsia" w:ascii="仿宋_GB2312" w:hAnsi="Calibri" w:eastAsia="仿宋_GB2312" w:cs="Times New Roman"/>
                <w:b w:val="0"/>
                <w:bCs w:val="0"/>
                <w:kern w:val="2"/>
                <w:sz w:val="24"/>
                <w:szCs w:val="24"/>
                <w:lang w:val="en-US" w:eastAsia="zh-CN" w:bidi="ar-SA"/>
              </w:rPr>
              <w:t>全力推动工程建设项目审批制度改革。</w:t>
            </w:r>
          </w:p>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加强</w:t>
            </w:r>
            <w:r>
              <w:rPr>
                <w:rFonts w:hint="eastAsia" w:ascii="仿宋" w:hAnsi="仿宋" w:eastAsia="仿宋" w:cs="仿宋"/>
                <w:b w:val="0"/>
                <w:bCs w:val="0"/>
                <w:color w:val="000000" w:themeColor="text1"/>
                <w:sz w:val="24"/>
                <w:szCs w:val="24"/>
                <w14:textFill>
                  <w14:solidFill>
                    <w14:schemeClr w14:val="tx1"/>
                  </w14:solidFill>
                </w14:textFill>
              </w:rPr>
              <w:t>环保销号</w:t>
            </w:r>
          </w:p>
        </w:tc>
        <w:tc>
          <w:tcPr>
            <w:tcW w:w="2684" w:type="dxa"/>
            <w:gridSpan w:val="6"/>
            <w:noWrap w:val="0"/>
            <w:vAlign w:val="center"/>
          </w:tcPr>
          <w:p>
            <w:pPr>
              <w:ind w:firstLine="480" w:firstLineChars="200"/>
              <w:rPr>
                <w:rFonts w:ascii="仿宋" w:hAnsi="仿宋" w:eastAsia="仿宋" w:cs="仿宋"/>
                <w:sz w:val="24"/>
                <w:szCs w:val="24"/>
              </w:rPr>
            </w:pPr>
            <w:r>
              <w:rPr>
                <w:rFonts w:hint="eastAsia" w:ascii="仿宋" w:hAnsi="仿宋" w:eastAsia="仿宋" w:cs="仿宋"/>
                <w:sz w:val="24"/>
                <w:szCs w:val="24"/>
              </w:rPr>
              <w:t>对</w:t>
            </w:r>
            <w:r>
              <w:rPr>
                <w:rFonts w:ascii="仿宋" w:hAnsi="仿宋" w:eastAsia="仿宋" w:cs="仿宋"/>
                <w:sz w:val="24"/>
                <w:szCs w:val="24"/>
              </w:rPr>
              <w:t>已完成整治的城</w:t>
            </w:r>
            <w:r>
              <w:rPr>
                <w:rFonts w:hint="eastAsia" w:ascii="仿宋" w:hAnsi="仿宋" w:eastAsia="仿宋" w:cs="仿宋"/>
                <w:sz w:val="24"/>
                <w:szCs w:val="24"/>
              </w:rPr>
              <w:t>乡6</w:t>
            </w:r>
            <w:r>
              <w:rPr>
                <w:rFonts w:ascii="仿宋" w:hAnsi="仿宋" w:eastAsia="仿宋" w:cs="仿宋"/>
                <w:sz w:val="24"/>
                <w:szCs w:val="24"/>
              </w:rPr>
              <w:t>处黑臭水体进行了巡查、采样检测</w:t>
            </w:r>
            <w:r>
              <w:rPr>
                <w:rFonts w:hint="eastAsia" w:ascii="仿宋" w:hAnsi="仿宋" w:eastAsia="仿宋" w:cs="仿宋"/>
                <w:sz w:val="24"/>
                <w:szCs w:val="24"/>
              </w:rPr>
              <w:t>，</w:t>
            </w:r>
            <w:r>
              <w:rPr>
                <w:rFonts w:ascii="仿宋" w:hAnsi="仿宋" w:eastAsia="仿宋" w:cs="仿宋"/>
                <w:sz w:val="24"/>
                <w:szCs w:val="24"/>
              </w:rPr>
              <w:t>未出现黑臭反弹现象</w:t>
            </w:r>
            <w:r>
              <w:rPr>
                <w:rFonts w:hint="eastAsia" w:ascii="仿宋" w:hAnsi="仿宋" w:eastAsia="仿宋" w:cs="仿宋"/>
                <w:sz w:val="24"/>
                <w:szCs w:val="24"/>
              </w:rPr>
              <w:t>，对城区存在黑臭风险的</w:t>
            </w:r>
            <w:r>
              <w:rPr>
                <w:rFonts w:hint="eastAsia" w:ascii="仿宋" w:hAnsi="仿宋" w:eastAsia="仿宋" w:cs="仿宋"/>
                <w:sz w:val="24"/>
                <w:szCs w:val="24"/>
                <w:lang w:eastAsia="zh-CN"/>
              </w:rPr>
              <w:t>渔</w:t>
            </w:r>
            <w:r>
              <w:rPr>
                <w:rFonts w:hint="eastAsia" w:ascii="仿宋" w:hAnsi="仿宋" w:eastAsia="仿宋" w:cs="仿宋"/>
                <w:sz w:val="24"/>
                <w:szCs w:val="24"/>
              </w:rPr>
              <w:t>龙渠制定了水环境治理工作方案；开展扬尘治理专项督查，空气质量持续提升。顺利完成了省生态环境保护督查反馈问题的整改销号。</w:t>
            </w:r>
          </w:p>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0"/>
            <w:vAlign w:val="center"/>
          </w:tcPr>
          <w:p>
            <w:pPr>
              <w:spacing w:line="320" w:lineRule="exact"/>
              <w:rPr>
                <w:rFonts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0"/>
            <w:vAlign w:val="center"/>
          </w:tcPr>
          <w:p>
            <w:pPr>
              <w:spacing w:line="320" w:lineRule="exact"/>
              <w:rPr>
                <w:rFonts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 w:hAnsi="仿宋" w:eastAsia="仿宋" w:cs="仿宋"/>
                <w:b w:val="0"/>
                <w:bCs w:val="0"/>
                <w:sz w:val="24"/>
                <w:szCs w:val="24"/>
              </w:rPr>
              <w:t>聚焦行业管理。建筑市场平稳发展</w:t>
            </w:r>
          </w:p>
        </w:tc>
        <w:tc>
          <w:tcPr>
            <w:tcW w:w="2684" w:type="dxa"/>
            <w:gridSpan w:val="6"/>
            <w:noWrap w:val="0"/>
            <w:vAlign w:val="center"/>
          </w:tcPr>
          <w:p>
            <w:pPr>
              <w:ind w:firstLine="480" w:firstLineChars="200"/>
              <w:rPr>
                <w:rFonts w:ascii="仿宋" w:hAnsi="仿宋" w:eastAsia="仿宋" w:cs="仿宋"/>
                <w:sz w:val="32"/>
                <w:szCs w:val="32"/>
              </w:rPr>
            </w:pPr>
            <w:r>
              <w:rPr>
                <w:rFonts w:hint="eastAsia" w:ascii="仿宋" w:hAnsi="仿宋" w:eastAsia="仿宋" w:cs="仿宋"/>
                <w:sz w:val="24"/>
                <w:szCs w:val="24"/>
                <w:lang w:val="en-US" w:eastAsia="zh-CN"/>
              </w:rPr>
              <w:t>2021年，</w:t>
            </w:r>
            <w:r>
              <w:rPr>
                <w:rFonts w:hint="eastAsia" w:ascii="仿宋" w:hAnsi="仿宋" w:eastAsia="仿宋" w:cs="仿宋"/>
                <w:sz w:val="24"/>
                <w:szCs w:val="24"/>
              </w:rPr>
              <w:t>公开招标</w:t>
            </w:r>
            <w:r>
              <w:rPr>
                <w:rFonts w:hint="eastAsia" w:ascii="仿宋" w:hAnsi="仿宋" w:eastAsia="仿宋" w:cs="仿宋"/>
                <w:sz w:val="24"/>
                <w:szCs w:val="24"/>
                <w:lang w:val="en-US" w:eastAsia="zh-CN"/>
              </w:rPr>
              <w:t>8</w:t>
            </w:r>
            <w:r>
              <w:rPr>
                <w:rFonts w:hint="eastAsia" w:ascii="仿宋" w:hAnsi="仿宋" w:eastAsia="仿宋" w:cs="仿宋"/>
                <w:sz w:val="24"/>
                <w:szCs w:val="24"/>
              </w:rPr>
              <w:t>个项目，中标总金额</w:t>
            </w:r>
            <w:r>
              <w:rPr>
                <w:rFonts w:hint="eastAsia" w:ascii="仿宋" w:hAnsi="仿宋" w:eastAsia="仿宋" w:cs="仿宋"/>
                <w:sz w:val="24"/>
                <w:szCs w:val="24"/>
                <w:lang w:val="en-US" w:eastAsia="zh-CN"/>
              </w:rPr>
              <w:t>1.85亿元</w:t>
            </w:r>
            <w:r>
              <w:rPr>
                <w:rFonts w:hint="eastAsia" w:ascii="仿宋" w:hAnsi="仿宋" w:eastAsia="仿宋" w:cs="仿宋"/>
                <w:sz w:val="24"/>
                <w:szCs w:val="24"/>
              </w:rPr>
              <w:t>；发放线上施工许可证</w:t>
            </w:r>
            <w:r>
              <w:rPr>
                <w:rFonts w:hint="eastAsia" w:ascii="仿宋" w:hAnsi="仿宋" w:eastAsia="仿宋" w:cs="仿宋"/>
                <w:sz w:val="24"/>
                <w:szCs w:val="24"/>
                <w:lang w:val="en-US" w:eastAsia="zh-CN"/>
              </w:rPr>
              <w:t>7</w:t>
            </w:r>
            <w:r>
              <w:rPr>
                <w:rFonts w:hint="eastAsia" w:ascii="仿宋" w:hAnsi="仿宋" w:eastAsia="仿宋" w:cs="仿宋"/>
                <w:sz w:val="24"/>
                <w:szCs w:val="24"/>
              </w:rPr>
              <w:t>个，线下施工许可1</w:t>
            </w:r>
            <w:r>
              <w:rPr>
                <w:rFonts w:hint="eastAsia" w:ascii="仿宋" w:hAnsi="仿宋" w:eastAsia="仿宋" w:cs="仿宋"/>
                <w:sz w:val="24"/>
                <w:szCs w:val="24"/>
                <w:lang w:val="en-US" w:eastAsia="zh-CN"/>
              </w:rPr>
              <w:t>4</w:t>
            </w:r>
            <w:r>
              <w:rPr>
                <w:rFonts w:hint="eastAsia" w:ascii="仿宋" w:hAnsi="仿宋" w:eastAsia="仿宋" w:cs="仿宋"/>
                <w:sz w:val="24"/>
                <w:szCs w:val="24"/>
              </w:rPr>
              <w:t>个。</w:t>
            </w:r>
            <w:r>
              <w:rPr>
                <w:rFonts w:hint="eastAsia" w:ascii="仿宋" w:hAnsi="仿宋" w:eastAsia="仿宋" w:cs="仿宋"/>
                <w:b/>
                <w:bCs/>
                <w:sz w:val="24"/>
                <w:szCs w:val="24"/>
              </w:rPr>
              <w:t>质量监管持续强化</w:t>
            </w:r>
            <w:r>
              <w:rPr>
                <w:rFonts w:hint="eastAsia" w:ascii="仿宋" w:hAnsi="仿宋" w:eastAsia="仿宋" w:cs="仿宋"/>
                <w:sz w:val="24"/>
                <w:szCs w:val="24"/>
              </w:rPr>
              <w:t>。日常巡查150余次，全区没有发生一起重大质量安全事故。</w:t>
            </w:r>
            <w:r>
              <w:rPr>
                <w:rFonts w:hint="eastAsia" w:ascii="仿宋" w:hAnsi="仿宋" w:eastAsia="仿宋" w:cs="仿宋"/>
                <w:b/>
                <w:bCs/>
                <w:sz w:val="24"/>
                <w:szCs w:val="24"/>
              </w:rPr>
              <w:t>房地产市场调控从紧。</w:t>
            </w:r>
            <w:r>
              <w:rPr>
                <w:rFonts w:hint="eastAsia" w:ascii="仿宋" w:hAnsi="仿宋" w:eastAsia="仿宋" w:cs="仿宋"/>
                <w:color w:val="auto"/>
                <w:kern w:val="2"/>
                <w:sz w:val="24"/>
                <w:szCs w:val="24"/>
                <w:lang w:val="en-US" w:eastAsia="zh-CN" w:bidi="ar-SA"/>
              </w:rPr>
              <w:t>2021年度，我区在建项目3个，其中竣工项目1个，目前仍有2个在建项目；本年有销售的楼盘14个，商品房销售面积2.51万平方米，225套，其中住宅销售面积2.28万平方米，198套，非住宅销售面积0.23万平方面米，27套；销售面积较去年同期相比下降18%</w:t>
            </w:r>
            <w:r>
              <w:rPr>
                <w:rFonts w:hint="eastAsia" w:ascii="仿宋" w:hAnsi="仿宋" w:eastAsia="仿宋" w:cs="仿宋"/>
                <w:color w:val="0000FF"/>
                <w:kern w:val="2"/>
                <w:sz w:val="24"/>
                <w:szCs w:val="24"/>
                <w:lang w:val="en-US" w:eastAsia="zh-CN" w:bidi="ar-SA"/>
              </w:rPr>
              <w:t>，</w:t>
            </w:r>
            <w:r>
              <w:rPr>
                <w:rFonts w:hint="eastAsia" w:ascii="仿宋" w:hAnsi="仿宋" w:eastAsia="仿宋" w:cs="仿宋"/>
                <w:sz w:val="24"/>
                <w:szCs w:val="24"/>
              </w:rPr>
              <w:t>市场不景气，销售指标总体呈下降趋势。</w:t>
            </w:r>
            <w:r>
              <w:rPr>
                <w:rFonts w:hint="eastAsia" w:ascii="仿宋" w:hAnsi="仿宋" w:eastAsia="仿宋" w:cs="仿宋"/>
                <w:b/>
                <w:bCs/>
                <w:sz w:val="24"/>
                <w:szCs w:val="24"/>
              </w:rPr>
              <w:t>人防责任落实到位。</w:t>
            </w:r>
            <w:r>
              <w:rPr>
                <w:rFonts w:hint="eastAsia" w:ascii="仿宋" w:hAnsi="仿宋" w:eastAsia="仿宋" w:cs="仿宋"/>
                <w:sz w:val="24"/>
                <w:szCs w:val="24"/>
              </w:rPr>
              <w:t>审批人防项目19个，收费项目12个，征收人防易地建设费268.43万元。</w:t>
            </w:r>
          </w:p>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 w:hAnsi="仿宋" w:eastAsia="仿宋" w:cs="仿宋"/>
                <w:sz w:val="24"/>
                <w:szCs w:val="24"/>
              </w:rPr>
              <w:t>工改工作持续推进</w:t>
            </w:r>
          </w:p>
        </w:tc>
        <w:tc>
          <w:tcPr>
            <w:tcW w:w="2684" w:type="dxa"/>
            <w:gridSpan w:val="6"/>
            <w:noWrap w:val="0"/>
            <w:vAlign w:val="center"/>
          </w:tcPr>
          <w:p>
            <w:pPr>
              <w:ind w:firstLine="480" w:firstLineChars="200"/>
              <w:rPr>
                <w:rFonts w:ascii="仿宋" w:hAnsi="仿宋" w:eastAsia="仿宋" w:cs="仿宋"/>
                <w:sz w:val="24"/>
                <w:szCs w:val="24"/>
              </w:rPr>
            </w:pPr>
            <w:r>
              <w:rPr>
                <w:rFonts w:hint="eastAsia" w:ascii="仿宋" w:hAnsi="仿宋" w:eastAsia="仿宋" w:cs="仿宋"/>
                <w:sz w:val="24"/>
                <w:szCs w:val="24"/>
              </w:rPr>
              <w:t>全区工程领域审批事项由以前的380余项</w:t>
            </w:r>
            <w:r>
              <w:rPr>
                <w:rFonts w:hint="eastAsia" w:ascii="仿宋" w:hAnsi="仿宋" w:eastAsia="仿宋" w:cs="仿宋"/>
                <w:sz w:val="24"/>
                <w:szCs w:val="24"/>
                <w:lang w:eastAsia="zh-CN"/>
              </w:rPr>
              <w:t>申报材料</w:t>
            </w:r>
            <w:r>
              <w:rPr>
                <w:rFonts w:hint="eastAsia" w:ascii="仿宋" w:hAnsi="仿宋" w:eastAsia="仿宋" w:cs="仿宋"/>
                <w:sz w:val="24"/>
                <w:szCs w:val="24"/>
              </w:rPr>
              <w:t>精简到目前的160余项</w:t>
            </w:r>
            <w:r>
              <w:rPr>
                <w:rFonts w:hint="eastAsia" w:ascii="仿宋" w:hAnsi="仿宋" w:eastAsia="仿宋" w:cs="仿宋"/>
                <w:sz w:val="24"/>
                <w:szCs w:val="24"/>
                <w:lang w:eastAsia="zh-CN"/>
              </w:rPr>
              <w:t>申报材料</w:t>
            </w:r>
            <w:r>
              <w:rPr>
                <w:rFonts w:hint="eastAsia" w:ascii="仿宋" w:hAnsi="仿宋" w:eastAsia="仿宋" w:cs="仿宋"/>
                <w:sz w:val="24"/>
                <w:szCs w:val="24"/>
              </w:rPr>
              <w:t>，工程项目全过程审批时间由以前最多300多</w:t>
            </w:r>
            <w:r>
              <w:rPr>
                <w:rFonts w:hint="eastAsia" w:ascii="仿宋" w:hAnsi="仿宋" w:eastAsia="仿宋" w:cs="仿宋"/>
                <w:sz w:val="24"/>
                <w:szCs w:val="24"/>
                <w:lang w:eastAsia="zh-CN"/>
              </w:rPr>
              <w:t>个工作日</w:t>
            </w:r>
            <w:r>
              <w:rPr>
                <w:rFonts w:hint="eastAsia" w:ascii="仿宋" w:hAnsi="仿宋" w:eastAsia="仿宋" w:cs="仿宋"/>
                <w:sz w:val="24"/>
                <w:szCs w:val="24"/>
              </w:rPr>
              <w:t>，缩减到目前不超过</w:t>
            </w:r>
            <w:r>
              <w:rPr>
                <w:rFonts w:hint="eastAsia" w:ascii="仿宋" w:hAnsi="仿宋" w:eastAsia="仿宋" w:cs="仿宋"/>
                <w:sz w:val="24"/>
                <w:szCs w:val="24"/>
                <w:lang w:val="en-US" w:eastAsia="zh-CN"/>
              </w:rPr>
              <w:t>70个工作日</w:t>
            </w:r>
            <w:r>
              <w:rPr>
                <w:rFonts w:hint="eastAsia" w:ascii="仿宋" w:hAnsi="仿宋" w:eastAsia="仿宋" w:cs="仿宋"/>
                <w:sz w:val="24"/>
                <w:szCs w:val="24"/>
              </w:rPr>
              <w:t>。</w:t>
            </w:r>
          </w:p>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84" w:type="dxa"/>
            <w:gridSpan w:val="6"/>
            <w:noWrap w:val="0"/>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 w:hAnsi="仿宋" w:eastAsia="仿宋" w:cs="仿宋"/>
                <w:b w:val="0"/>
                <w:bCs w:val="0"/>
                <w:sz w:val="24"/>
                <w:szCs w:val="24"/>
              </w:rPr>
            </w:pPr>
            <w:r>
              <w:rPr>
                <w:rFonts w:hint="eastAsia" w:ascii="仿宋_GB2312" w:hAnsi="仿宋_GB2312" w:eastAsia="仿宋_GB2312" w:cs="仿宋_GB2312"/>
                <w:color w:val="000000"/>
                <w:sz w:val="24"/>
              </w:rPr>
              <w:t>指标1：</w:t>
            </w:r>
            <w:r>
              <w:rPr>
                <w:rFonts w:hint="eastAsia" w:ascii="仿宋" w:hAnsi="仿宋" w:eastAsia="仿宋" w:cs="仿宋"/>
                <w:b w:val="0"/>
                <w:bCs w:val="0"/>
                <w:sz w:val="24"/>
                <w:szCs w:val="24"/>
              </w:rPr>
              <w:t>聚焦服务民生</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noWrap w:val="0"/>
            <w:vAlign w:val="center"/>
          </w:tcPr>
          <w:p>
            <w:pPr>
              <w:ind w:firstLine="480" w:firstLineChars="200"/>
              <w:rPr>
                <w:rFonts w:ascii="仿宋" w:hAnsi="仿宋" w:eastAsia="仿宋" w:cs="仿宋"/>
                <w:b w:val="0"/>
                <w:bCs w:val="0"/>
                <w:sz w:val="24"/>
                <w:szCs w:val="24"/>
              </w:rPr>
            </w:pPr>
            <w:r>
              <w:rPr>
                <w:rFonts w:hint="eastAsia" w:ascii="仿宋" w:hAnsi="仿宋" w:eastAsia="仿宋" w:cs="仿宋"/>
                <w:b w:val="0"/>
                <w:bCs w:val="0"/>
                <w:sz w:val="24"/>
                <w:szCs w:val="24"/>
              </w:rPr>
              <w:t>实施保障住房建设。濠河棚改项目顺利开工，三角坪棚改项目也已完成招标；公租房全年计划建设682套，已完成建设482套,剩余200套已完成建设进度的60%。加强供排水企业监管。强化对城区自来水厂、污水处理厂的行业监督，每月对出水水质进行检测，保障了老百姓用水安全和污水的达标排放；4个乡镇污水厂进入调试运行，污水处理稳定达标排放。推动老旧小区改造。</w:t>
            </w:r>
            <w:r>
              <w:rPr>
                <w:rFonts w:hint="eastAsia" w:ascii="仿宋" w:hAnsi="仿宋" w:eastAsia="仿宋" w:cs="仿宋"/>
                <w:b w:val="0"/>
                <w:bCs w:val="0"/>
                <w:sz w:val="24"/>
                <w:szCs w:val="24"/>
                <w:lang w:val="en-US" w:eastAsia="zh-CN"/>
              </w:rPr>
              <w:t>2021年</w:t>
            </w:r>
            <w:r>
              <w:rPr>
                <w:rFonts w:hint="eastAsia" w:ascii="仿宋" w:hAnsi="仿宋" w:eastAsia="仿宋" w:cs="仿宋"/>
                <w:b w:val="0"/>
                <w:bCs w:val="0"/>
                <w:sz w:val="24"/>
                <w:szCs w:val="24"/>
              </w:rPr>
              <w:t>，10个小区已开工建设，其中2个小区已完工，其余8个小区完成工程量70%,预计年底可以全部完工。</w:t>
            </w:r>
          </w:p>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 w:hAnsi="仿宋" w:eastAsia="仿宋" w:cs="仿宋"/>
                <w:sz w:val="24"/>
                <w:szCs w:val="24"/>
              </w:rPr>
              <w:t>积极争资争项</w:t>
            </w:r>
          </w:p>
        </w:tc>
        <w:tc>
          <w:tcPr>
            <w:tcW w:w="2684" w:type="dxa"/>
            <w:gridSpan w:val="6"/>
            <w:noWrap w:val="0"/>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
                <w:sz w:val="24"/>
                <w:szCs w:val="24"/>
                <w:lang w:val="en-US" w:eastAsia="zh-CN"/>
              </w:rPr>
              <w:t>2</w:t>
            </w:r>
            <w:r>
              <w:rPr>
                <w:rFonts w:hint="eastAsia" w:ascii="仿宋" w:hAnsi="仿宋" w:eastAsia="仿宋" w:cs="仿宋"/>
                <w:sz w:val="24"/>
                <w:szCs w:val="24"/>
                <w:lang w:val="en-US" w:eastAsia="zh-CN"/>
              </w:rPr>
              <w:t>021年</w:t>
            </w:r>
            <w:r>
              <w:rPr>
                <w:rFonts w:hint="eastAsia" w:ascii="仿宋" w:hAnsi="仿宋" w:eastAsia="仿宋" w:cs="仿宋"/>
                <w:sz w:val="24"/>
                <w:szCs w:val="24"/>
              </w:rPr>
              <w:t>已争取上级资金</w:t>
            </w:r>
            <w:r>
              <w:rPr>
                <w:rFonts w:hint="eastAsia" w:ascii="仿宋" w:hAnsi="仿宋" w:eastAsia="仿宋" w:cs="仿宋"/>
                <w:sz w:val="24"/>
                <w:szCs w:val="24"/>
                <w:lang w:val="en-US" w:eastAsia="zh-CN"/>
              </w:rPr>
              <w:t>9554</w:t>
            </w:r>
            <w:r>
              <w:rPr>
                <w:rFonts w:hint="eastAsia" w:ascii="仿宋" w:hAnsi="仿宋" w:eastAsia="仿宋" w:cs="仿宋"/>
                <w:sz w:val="24"/>
                <w:szCs w:val="24"/>
              </w:rPr>
              <w:t>万元；启动中心城区污水管网二期建设，计划新建管网12.745km，投资额约4796万，目前已完成挂网招标；完成4个乡镇污水管网问题排查，污水管网整改已基本完成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15"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指标1：社会公众满意度 ≥95%</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指标2：服务对象满意度 ≥90%</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社会公众满意度96%，服务对象满意度98%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李鑫</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副局长</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王涛</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办公室主任</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2"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李小琳</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政工股股长</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曹慧君</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计财股股长</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万昌明</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城建股股长</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邹滨友</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供排水服务中心</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周平</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房产事务中心主任</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胡乐华</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住保中心主任</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财政部门归口业务股室负责人（签章）：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一、基本情况</w:t>
            </w:r>
          </w:p>
          <w:p>
            <w:pPr>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（一）单位基本概况</w:t>
            </w:r>
          </w:p>
          <w:p>
            <w:pPr>
              <w:ind w:firstLine="900" w:firstLineChars="300"/>
              <w:rPr>
                <w:rFonts w:hint="eastAsia" w:ascii="仿宋" w:hAnsi="仿宋" w:eastAsia="仿宋" w:cs="仿宋"/>
                <w:sz w:val="30"/>
                <w:szCs w:val="30"/>
              </w:rPr>
            </w:pPr>
            <w:r>
              <w:rPr>
                <w:rFonts w:hint="eastAsia" w:ascii="仿宋" w:hAnsi="仿宋" w:eastAsia="仿宋" w:cs="仿宋"/>
                <w:kern w:val="0"/>
                <w:sz w:val="30"/>
                <w:szCs w:val="30"/>
              </w:rPr>
              <w:t>岳阳市君山</w:t>
            </w:r>
            <w:r>
              <w:rPr>
                <w:rFonts w:hint="eastAsia" w:ascii="仿宋" w:hAnsi="仿宋" w:eastAsia="仿宋" w:cs="仿宋"/>
                <w:sz w:val="30"/>
                <w:szCs w:val="30"/>
              </w:rPr>
              <w:t>区住房和城乡建设局机关设7个职能股（室）：</w:t>
            </w:r>
            <w:r>
              <w:rPr>
                <w:rFonts w:hint="eastAsia" w:ascii="仿宋" w:hAnsi="仿宋" w:eastAsia="仿宋" w:cs="仿宋"/>
                <w:sz w:val="32"/>
                <w:szCs w:val="32"/>
              </w:rPr>
              <w:t>办公室（政策法规股）、行政审批股、政工人事股（党建办）、计划财务股、城乡建设管理股（墙体材料改革与散装水泥管理办公室），人民防空指挥通信股，房产股</w:t>
            </w:r>
            <w:r>
              <w:rPr>
                <w:rFonts w:hint="eastAsia" w:ascii="仿宋" w:hAnsi="仿宋" w:eastAsia="仿宋" w:cs="仿宋"/>
                <w:sz w:val="30"/>
                <w:szCs w:val="30"/>
              </w:rPr>
              <w:t>。二级机构7个，其中内部核算单位5个：</w:t>
            </w:r>
            <w:r>
              <w:rPr>
                <w:rFonts w:hint="eastAsia" w:ascii="仿宋" w:hAnsi="仿宋" w:eastAsia="仿宋" w:cs="仿宋"/>
                <w:sz w:val="32"/>
                <w:szCs w:val="32"/>
                <w:shd w:val="clear" w:color="auto" w:fill="FFFFFF"/>
              </w:rPr>
              <w:t>君山区建设工程质量安全监督站、君山区建筑施工管理站、君山区建设工程招投标造价交易中心、君山区供排水服务中心、君山区消防工作站</w:t>
            </w:r>
            <w:r>
              <w:rPr>
                <w:rFonts w:hint="eastAsia" w:ascii="仿宋" w:hAnsi="仿宋" w:eastAsia="仿宋" w:cs="仿宋"/>
                <w:sz w:val="30"/>
                <w:szCs w:val="30"/>
              </w:rPr>
              <w:t>，独立核算单位2个：君山区住房保障中心、君山区房产事务中心。</w:t>
            </w:r>
          </w:p>
          <w:p>
            <w:pPr>
              <w:spacing w:line="600" w:lineRule="exact"/>
              <w:ind w:firstLine="301" w:firstLineChars="100"/>
              <w:rPr>
                <w:rFonts w:hint="eastAsia" w:ascii="仿宋" w:hAnsi="仿宋" w:eastAsia="仿宋" w:cs="仿宋"/>
                <w:b/>
                <w:sz w:val="30"/>
                <w:szCs w:val="30"/>
              </w:rPr>
            </w:pPr>
            <w:r>
              <w:rPr>
                <w:rFonts w:hint="eastAsia" w:ascii="仿宋" w:hAnsi="仿宋" w:eastAsia="仿宋" w:cs="仿宋"/>
                <w:b/>
                <w:sz w:val="30"/>
                <w:szCs w:val="30"/>
              </w:rPr>
              <w:t>（二）部门主要职能</w:t>
            </w:r>
          </w:p>
          <w:p>
            <w:pPr>
              <w:ind w:firstLine="6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color w:val="FF0000"/>
                <w:sz w:val="32"/>
                <w:szCs w:val="32"/>
              </w:rPr>
              <w:t xml:space="preserve"> </w:t>
            </w:r>
            <w:r>
              <w:rPr>
                <w:rFonts w:hint="eastAsia" w:ascii="仿宋" w:hAnsi="仿宋" w:eastAsia="仿宋" w:cs="仿宋"/>
                <w:sz w:val="32"/>
                <w:szCs w:val="32"/>
              </w:rPr>
              <w:t>贯彻落实住房和城乡建设领域的政策法规；起草有关住房和城乡建设及人民防空规范性文件草案并监督实施；拟定住房和城乡建设及人民防空发展战略、产业政策、改革方案、中长期规划及年度计划并组织实施。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承担城市建设工作。参与城建计划的编制；参与城建工程项目概（预）算的审查，负责工程项目竣工结算的初审；负责中心城区城建重点项目和旧城改造项目的建设管理；负责组织实施由政府投资的非经营性公用建设项目新建、改建和扩建工程；负责城区提质改造工作；负责海绵城市和城市综合管廊建设；负责城区黑臭水体整治。</w:t>
            </w:r>
          </w:p>
          <w:p>
            <w:pPr>
              <w:rPr>
                <w:rFonts w:hint="eastAsia" w:ascii="仿宋" w:hAnsi="仿宋" w:eastAsia="仿宋" w:cs="仿宋"/>
                <w:sz w:val="32"/>
                <w:szCs w:val="32"/>
              </w:rPr>
            </w:pPr>
            <w:r>
              <w:rPr>
                <w:rFonts w:hint="eastAsia" w:ascii="仿宋" w:hAnsi="仿宋" w:eastAsia="仿宋" w:cs="仿宋"/>
                <w:sz w:val="32"/>
                <w:szCs w:val="32"/>
              </w:rPr>
              <w:t xml:space="preserve">     3、承担村镇建设指导管理责任。负责推荐新型城镇化工作；负责指导和协调小城镇建设，参与小城镇发展经费、计划编制及管理；负责指导农村危房改造工作；负责指导监督村镇生活污水处理设施及配套管网建设。</w:t>
            </w:r>
          </w:p>
          <w:p>
            <w:pPr>
              <w:rPr>
                <w:rFonts w:hint="eastAsia" w:ascii="仿宋" w:hAnsi="仿宋" w:eastAsia="仿宋" w:cs="仿宋"/>
                <w:sz w:val="32"/>
                <w:szCs w:val="32"/>
              </w:rPr>
            </w:pPr>
            <w:r>
              <w:rPr>
                <w:rFonts w:hint="eastAsia" w:ascii="仿宋" w:hAnsi="仿宋" w:eastAsia="仿宋" w:cs="仿宋"/>
                <w:sz w:val="32"/>
                <w:szCs w:val="32"/>
              </w:rPr>
              <w:t xml:space="preserve">     4、承担人民防空工作。组织开展人民防空组织指挥工作；管理人民防空通信警报建设；管理人民防空经费和资产；组织人民防空干部教育培训。</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承担建筑市场管理和建设工程质量、安全生产的监督管理责任。负责建设工程施工许可管理和合同备案，核发《建筑工程施工许可证》；负责建设工程竣工验收备案管理和城市建设档案管理；负责对全区房屋建筑和市政基础设施建设工程招投标工作的监督管理；负责对全区建设监理进行监督管理；监督指导全区建设工程质量、安全生产；</w:t>
            </w:r>
          </w:p>
          <w:p>
            <w:pPr>
              <w:ind w:firstLine="600"/>
              <w:rPr>
                <w:rFonts w:hint="eastAsia" w:ascii="仿宋" w:hAnsi="仿宋" w:eastAsia="仿宋" w:cs="仿宋"/>
                <w:sz w:val="32"/>
                <w:szCs w:val="32"/>
              </w:rPr>
            </w:pPr>
            <w:r>
              <w:rPr>
                <w:rFonts w:hint="eastAsia" w:ascii="仿宋" w:hAnsi="仿宋" w:eastAsia="仿宋" w:cs="仿宋"/>
                <w:sz w:val="32"/>
                <w:szCs w:val="32"/>
              </w:rPr>
              <w:t>6、承担全区房屋建筑和市政基础设施建设工程勘察设计市场监督管理。负责全区建设工程初步设计审批、施工图审查、消防设计的审查验收；</w:t>
            </w:r>
          </w:p>
          <w:p>
            <w:pPr>
              <w:ind w:firstLine="600"/>
              <w:rPr>
                <w:rFonts w:hint="eastAsia" w:ascii="仿宋" w:hAnsi="仿宋" w:eastAsia="仿宋" w:cs="仿宋"/>
                <w:sz w:val="32"/>
                <w:szCs w:val="32"/>
              </w:rPr>
            </w:pPr>
            <w:r>
              <w:rPr>
                <w:rFonts w:hint="eastAsia" w:ascii="仿宋" w:hAnsi="仿宋" w:eastAsia="仿宋" w:cs="仿宋"/>
                <w:sz w:val="32"/>
                <w:szCs w:val="32"/>
              </w:rPr>
              <w:t>7、承担全区房屋建筑市场和市政基础设施建设工程发承包计价活动的监督和管理。承担推荐建设科技成果转化推广和建筑节能工作。负责对全区房地产业的协调和指导，加强对经济适用房、廉租房、公租房、棚户区的改造、货币补贴等住房保障工作的宏观规划、指导、监督和协调。</w:t>
            </w:r>
          </w:p>
          <w:p>
            <w:pPr>
              <w:ind w:firstLine="600"/>
              <w:rPr>
                <w:rFonts w:hint="eastAsia" w:ascii="仿宋" w:hAnsi="仿宋" w:eastAsia="仿宋" w:cs="仿宋"/>
                <w:sz w:val="32"/>
                <w:szCs w:val="32"/>
              </w:rPr>
            </w:pPr>
            <w:r>
              <w:rPr>
                <w:rFonts w:hint="eastAsia" w:ascii="仿宋" w:hAnsi="仿宋" w:eastAsia="仿宋" w:cs="仿宋"/>
                <w:sz w:val="32"/>
                <w:szCs w:val="32"/>
              </w:rPr>
              <w:t>8、承担城镇供排水及污水处理监督管理责任；负责城区排水设施、污水及污泥处理设施的建设和运行维护的监督管理；负责指导城市供水建设、协调城市供水工作；负责监督指导村镇污水处理设施和运行管理。</w:t>
            </w:r>
          </w:p>
          <w:p>
            <w:pPr>
              <w:ind w:firstLine="600"/>
              <w:rPr>
                <w:rFonts w:hint="eastAsia" w:ascii="仿宋" w:hAnsi="仿宋" w:eastAsia="仿宋" w:cs="仿宋"/>
                <w:kern w:val="0"/>
                <w:sz w:val="32"/>
                <w:szCs w:val="32"/>
                <w:highlight w:val="yellow"/>
              </w:rPr>
            </w:pPr>
            <w:r>
              <w:rPr>
                <w:rFonts w:hint="eastAsia" w:ascii="仿宋" w:hAnsi="仿宋" w:eastAsia="仿宋" w:cs="仿宋"/>
                <w:sz w:val="32"/>
                <w:szCs w:val="32"/>
              </w:rPr>
              <w:t>9、完成区委和区政府交办的其他任务及迎检工作。</w:t>
            </w:r>
          </w:p>
          <w:p>
            <w:pPr>
              <w:spacing w:line="600" w:lineRule="exact"/>
              <w:rPr>
                <w:rFonts w:hint="eastAsia" w:ascii="仿宋" w:hAnsi="仿宋" w:eastAsia="仿宋" w:cs="仿宋"/>
                <w:b/>
                <w:sz w:val="32"/>
                <w:szCs w:val="32"/>
              </w:rPr>
            </w:pPr>
            <w:r>
              <w:rPr>
                <w:rFonts w:hint="eastAsia" w:ascii="仿宋" w:hAnsi="仿宋" w:eastAsia="仿宋" w:cs="仿宋"/>
                <w:b/>
                <w:sz w:val="32"/>
                <w:szCs w:val="32"/>
              </w:rPr>
              <w:t>（三）部门整体收支情况（含</w:t>
            </w:r>
            <w:r>
              <w:rPr>
                <w:rFonts w:hint="eastAsia" w:ascii="仿宋" w:hAnsi="仿宋" w:eastAsia="仿宋" w:cs="仿宋"/>
                <w:b/>
                <w:sz w:val="32"/>
                <w:szCs w:val="32"/>
                <w:lang w:val="en-US" w:eastAsia="zh-CN"/>
              </w:rPr>
              <w:t>7</w:t>
            </w:r>
            <w:r>
              <w:rPr>
                <w:rFonts w:hint="eastAsia" w:ascii="仿宋" w:hAnsi="仿宋" w:eastAsia="仿宋" w:cs="仿宋"/>
                <w:b/>
                <w:sz w:val="32"/>
                <w:szCs w:val="32"/>
              </w:rPr>
              <w:t>个二级机构）</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（1）收入情况：全年收入5711.32万元，其</w:t>
            </w:r>
            <w:r>
              <w:rPr>
                <w:rFonts w:hint="eastAsia" w:ascii="仿宋" w:hAnsi="仿宋" w:eastAsia="仿宋" w:cs="仿宋"/>
                <w:color w:val="000000"/>
                <w:sz w:val="32"/>
                <w:szCs w:val="32"/>
              </w:rPr>
              <w:t>中：财政拨款收入</w:t>
            </w:r>
            <w:r>
              <w:rPr>
                <w:rFonts w:hint="eastAsia" w:ascii="仿宋" w:hAnsi="仿宋" w:eastAsia="仿宋" w:cs="仿宋"/>
                <w:sz w:val="32"/>
                <w:szCs w:val="32"/>
              </w:rPr>
              <w:t>5711.32</w:t>
            </w:r>
            <w:r>
              <w:rPr>
                <w:rFonts w:hint="eastAsia" w:ascii="仿宋" w:hAnsi="仿宋" w:eastAsia="仿宋" w:cs="仿宋"/>
                <w:color w:val="000000"/>
                <w:sz w:val="32"/>
                <w:szCs w:val="32"/>
              </w:rPr>
              <w:t>万元。</w:t>
            </w:r>
          </w:p>
          <w:p>
            <w:pPr>
              <w:pStyle w:val="9"/>
              <w:ind w:firstLine="640" w:firstLineChars="200"/>
              <w:rPr>
                <w:rFonts w:hint="eastAsia" w:ascii="仿宋" w:hAnsi="仿宋" w:eastAsia="仿宋" w:cs="仿宋"/>
                <w:sz w:val="32"/>
                <w:szCs w:val="32"/>
              </w:rPr>
            </w:pPr>
            <w:r>
              <w:rPr>
                <w:rFonts w:hint="eastAsia" w:ascii="仿宋" w:hAnsi="仿宋" w:eastAsia="仿宋" w:cs="仿宋"/>
                <w:sz w:val="32"/>
                <w:szCs w:val="32"/>
              </w:rPr>
              <w:t>（2）支出情况：全年支出5711.32万元，其中：基本支出</w:t>
            </w:r>
            <w:r>
              <w:rPr>
                <w:rFonts w:hint="eastAsia" w:ascii="仿宋_GB2312" w:hAnsi="仿宋_GB2312" w:eastAsia="仿宋_GB2312" w:cs="仿宋_GB2312"/>
                <w:color w:val="000000"/>
                <w:sz w:val="28"/>
                <w:szCs w:val="28"/>
              </w:rPr>
              <w:t>1694.19</w:t>
            </w:r>
            <w:r>
              <w:rPr>
                <w:rFonts w:hint="eastAsia" w:ascii="仿宋" w:hAnsi="仿宋" w:eastAsia="仿宋" w:cs="仿宋"/>
                <w:sz w:val="32"/>
                <w:szCs w:val="32"/>
              </w:rPr>
              <w:t>万元（人员经费支出</w:t>
            </w:r>
            <w:r>
              <w:rPr>
                <w:rFonts w:hint="eastAsia" w:ascii="仿宋_GB2312" w:hAnsi="仿宋_GB2312" w:eastAsia="仿宋_GB2312" w:cs="仿宋_GB2312"/>
                <w:color w:val="000000"/>
                <w:sz w:val="28"/>
                <w:szCs w:val="28"/>
              </w:rPr>
              <w:t>719.32</w:t>
            </w:r>
            <w:r>
              <w:rPr>
                <w:rFonts w:hint="eastAsia" w:ascii="仿宋" w:hAnsi="仿宋" w:eastAsia="仿宋" w:cs="仿宋"/>
                <w:sz w:val="32"/>
                <w:szCs w:val="32"/>
              </w:rPr>
              <w:t>万元，公用经费支出</w:t>
            </w:r>
            <w:r>
              <w:rPr>
                <w:rFonts w:hint="eastAsia" w:ascii="仿宋_GB2312" w:hAnsi="仿宋_GB2312" w:eastAsia="仿宋_GB2312" w:cs="仿宋_GB2312"/>
                <w:color w:val="000000"/>
                <w:sz w:val="28"/>
                <w:szCs w:val="28"/>
              </w:rPr>
              <w:t>974.87</w:t>
            </w:r>
            <w:r>
              <w:rPr>
                <w:rFonts w:hint="eastAsia" w:ascii="仿宋" w:hAnsi="仿宋" w:eastAsia="仿宋" w:cs="仿宋"/>
                <w:sz w:val="32"/>
                <w:szCs w:val="32"/>
              </w:rPr>
              <w:t>万元）、项目支出</w:t>
            </w:r>
            <w:r>
              <w:rPr>
                <w:rFonts w:hint="eastAsia" w:ascii="仿宋_GB2312" w:hAnsi="仿宋_GB2312" w:eastAsia="仿宋_GB2312" w:cs="仿宋_GB2312"/>
                <w:color w:val="000000"/>
                <w:sz w:val="32"/>
                <w:szCs w:val="32"/>
                <w:lang w:val="en-US" w:eastAsia="zh-CN"/>
              </w:rPr>
              <w:t>4017.13</w:t>
            </w:r>
            <w:r>
              <w:rPr>
                <w:rFonts w:hint="eastAsia" w:ascii="仿宋" w:hAnsi="仿宋" w:eastAsia="仿宋" w:cs="仿宋"/>
                <w:sz w:val="32"/>
                <w:szCs w:val="32"/>
              </w:rPr>
              <w:t>万元（主要涉及</w:t>
            </w:r>
            <w:r>
              <w:rPr>
                <w:rFonts w:hint="eastAsia" w:ascii="仿宋" w:hAnsi="仿宋" w:eastAsia="仿宋" w:cs="仿宋"/>
                <w:color w:val="auto"/>
                <w:sz w:val="32"/>
                <w:szCs w:val="32"/>
                <w:shd w:val="clear" w:color="auto" w:fill="FFFFFF"/>
              </w:rPr>
              <w:t>自来水管网等市政基础设施改造项目、</w:t>
            </w:r>
            <w:r>
              <w:rPr>
                <w:rFonts w:hint="eastAsia" w:ascii="仿宋" w:hAnsi="仿宋" w:eastAsia="仿宋" w:cs="仿宋"/>
                <w:sz w:val="32"/>
                <w:szCs w:val="32"/>
              </w:rPr>
              <w:t>黑臭水治理、污水处理、柳毅路提质改造、污水二厂改扩建工程、老旧小区改造等项目）。</w:t>
            </w:r>
          </w:p>
          <w:p>
            <w:pPr>
              <w:adjustRightInd w:val="0"/>
              <w:snapToGrid w:val="0"/>
              <w:spacing w:line="620" w:lineRule="exact"/>
              <w:rPr>
                <w:rFonts w:hint="eastAsia" w:ascii="仿宋" w:hAnsi="仿宋" w:eastAsia="仿宋" w:cs="仿宋"/>
                <w:b/>
                <w:sz w:val="32"/>
                <w:szCs w:val="32"/>
              </w:rPr>
            </w:pPr>
            <w:r>
              <w:rPr>
                <w:rFonts w:hint="eastAsia" w:ascii="仿宋" w:hAnsi="仿宋" w:eastAsia="仿宋" w:cs="仿宋"/>
                <w:b/>
                <w:sz w:val="32"/>
                <w:szCs w:val="32"/>
              </w:rPr>
              <w:t>二、部门（单位）整体支出管理及使用情况</w:t>
            </w:r>
          </w:p>
          <w:p>
            <w:pPr>
              <w:adjustRightInd w:val="0"/>
              <w:snapToGrid w:val="0"/>
              <w:spacing w:line="62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1、基本支出</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2021年区住建局整体支出5711.32万元，其中：基本支出</w:t>
            </w:r>
            <w:r>
              <w:rPr>
                <w:rFonts w:hint="eastAsia" w:ascii="仿宋_GB2312" w:hAnsi="仿宋_GB2312" w:eastAsia="仿宋_GB2312" w:cs="仿宋_GB2312"/>
                <w:color w:val="000000"/>
                <w:sz w:val="32"/>
                <w:szCs w:val="32"/>
              </w:rPr>
              <w:t>1694.19</w:t>
            </w:r>
            <w:r>
              <w:rPr>
                <w:rFonts w:hint="eastAsia" w:ascii="仿宋" w:hAnsi="仿宋" w:eastAsia="仿宋" w:cs="仿宋"/>
                <w:sz w:val="32"/>
                <w:szCs w:val="32"/>
              </w:rPr>
              <w:t>万元，占总支出</w:t>
            </w:r>
            <w:r>
              <w:rPr>
                <w:rFonts w:hint="eastAsia" w:ascii="仿宋" w:hAnsi="仿宋" w:eastAsia="仿宋" w:cs="仿宋"/>
                <w:sz w:val="32"/>
                <w:szCs w:val="32"/>
                <w:lang w:val="en-US" w:eastAsia="zh-CN"/>
              </w:rPr>
              <w:t>29.66</w:t>
            </w:r>
            <w:r>
              <w:rPr>
                <w:rFonts w:hint="eastAsia" w:ascii="仿宋" w:hAnsi="仿宋" w:eastAsia="仿宋" w:cs="仿宋"/>
                <w:sz w:val="32"/>
                <w:szCs w:val="32"/>
              </w:rPr>
              <w:t>%</w:t>
            </w:r>
            <w:r>
              <w:rPr>
                <w:rFonts w:hint="eastAsia" w:ascii="仿宋" w:hAnsi="仿宋" w:eastAsia="仿宋" w:cs="仿宋"/>
                <w:szCs w:val="32"/>
              </w:rPr>
              <w:t>；</w:t>
            </w:r>
            <w:r>
              <w:rPr>
                <w:rFonts w:hint="eastAsia" w:ascii="仿宋" w:hAnsi="仿宋" w:eastAsia="仿宋" w:cs="仿宋"/>
                <w:sz w:val="32"/>
                <w:szCs w:val="32"/>
              </w:rPr>
              <w:t>人员支出</w:t>
            </w:r>
            <w:r>
              <w:rPr>
                <w:rFonts w:hint="eastAsia" w:ascii="仿宋_GB2312" w:hAnsi="仿宋_GB2312" w:eastAsia="仿宋_GB2312" w:cs="仿宋_GB2312"/>
                <w:color w:val="000000"/>
                <w:sz w:val="32"/>
                <w:szCs w:val="32"/>
              </w:rPr>
              <w:t>719.32</w:t>
            </w:r>
            <w:r>
              <w:rPr>
                <w:rFonts w:hint="eastAsia" w:ascii="仿宋" w:hAnsi="仿宋" w:eastAsia="仿宋" w:cs="仿宋"/>
                <w:sz w:val="32"/>
                <w:szCs w:val="32"/>
              </w:rPr>
              <w:t>万元，占基本支出</w:t>
            </w:r>
            <w:r>
              <w:rPr>
                <w:rFonts w:hint="eastAsia" w:ascii="仿宋" w:hAnsi="仿宋" w:eastAsia="仿宋" w:cs="仿宋"/>
                <w:sz w:val="32"/>
                <w:szCs w:val="32"/>
                <w:lang w:val="en-US" w:eastAsia="zh-CN"/>
              </w:rPr>
              <w:t>42.46</w:t>
            </w:r>
            <w:r>
              <w:rPr>
                <w:rFonts w:hint="eastAsia" w:ascii="仿宋" w:hAnsi="仿宋" w:eastAsia="仿宋" w:cs="仿宋"/>
                <w:sz w:val="32"/>
                <w:szCs w:val="32"/>
              </w:rPr>
              <w:t>%；公用支出</w:t>
            </w:r>
            <w:r>
              <w:rPr>
                <w:rFonts w:hint="eastAsia" w:ascii="仿宋_GB2312" w:hAnsi="仿宋_GB2312" w:eastAsia="仿宋_GB2312" w:cs="仿宋_GB2312"/>
                <w:color w:val="000000"/>
                <w:sz w:val="32"/>
                <w:szCs w:val="32"/>
              </w:rPr>
              <w:t>974.87</w:t>
            </w:r>
            <w:r>
              <w:rPr>
                <w:rFonts w:hint="eastAsia" w:ascii="仿宋" w:hAnsi="仿宋" w:eastAsia="仿宋" w:cs="仿宋"/>
                <w:sz w:val="32"/>
                <w:szCs w:val="32"/>
              </w:rPr>
              <w:t>万元，占基本支出</w:t>
            </w:r>
            <w:r>
              <w:rPr>
                <w:rFonts w:hint="eastAsia" w:ascii="仿宋" w:hAnsi="仿宋" w:eastAsia="仿宋" w:cs="仿宋"/>
                <w:sz w:val="32"/>
                <w:szCs w:val="32"/>
                <w:lang w:val="en-US" w:eastAsia="zh-CN"/>
              </w:rPr>
              <w:t>57.54</w:t>
            </w:r>
            <w:r>
              <w:rPr>
                <w:rFonts w:hint="eastAsia" w:ascii="仿宋" w:hAnsi="仿宋" w:eastAsia="仿宋" w:cs="仿宋"/>
                <w:sz w:val="32"/>
                <w:szCs w:val="32"/>
              </w:rPr>
              <w:t>%；</w:t>
            </w:r>
            <w:r>
              <w:rPr>
                <w:rFonts w:hint="eastAsia" w:ascii="仿宋" w:hAnsi="仿宋" w:eastAsia="仿宋" w:cs="仿宋"/>
                <w:sz w:val="32"/>
                <w:szCs w:val="32"/>
                <w:shd w:val="clear" w:color="auto" w:fill="FFFFFF"/>
              </w:rPr>
              <w:t xml:space="preserve">基本支出主要用于局机关正常运转、完成日常工作任务而发生的各项支出，包括用于基本工资、津贴补贴等人员经费和办公费、培训费、差旅费、水电费、公车运行等日常公用经费。 </w:t>
            </w:r>
            <w:r>
              <w:rPr>
                <w:rFonts w:hint="eastAsia" w:ascii="仿宋" w:hAnsi="仿宋" w:eastAsia="仿宋" w:cs="仿宋"/>
                <w:color w:val="333333"/>
                <w:sz w:val="32"/>
                <w:szCs w:val="32"/>
                <w:shd w:val="clear" w:color="auto" w:fill="FFFFFF"/>
              </w:rPr>
              <w:t> </w:t>
            </w:r>
          </w:p>
          <w:p>
            <w:pPr>
              <w:spacing w:line="580" w:lineRule="exact"/>
              <w:ind w:firstLine="643" w:firstLineChars="200"/>
              <w:rPr>
                <w:rFonts w:hint="eastAsia" w:ascii="仿宋" w:hAnsi="仿宋" w:eastAsia="仿宋" w:cs="仿宋"/>
                <w:sz w:val="32"/>
                <w:szCs w:val="32"/>
                <w:shd w:val="clear" w:color="auto" w:fill="FFFFFF"/>
              </w:rPr>
            </w:pPr>
            <w:r>
              <w:rPr>
                <w:rFonts w:hint="eastAsia" w:ascii="仿宋" w:hAnsi="仿宋" w:eastAsia="仿宋" w:cs="仿宋"/>
                <w:b/>
                <w:bCs/>
                <w:sz w:val="32"/>
                <w:szCs w:val="32"/>
                <w:shd w:val="clear" w:color="auto" w:fill="FFFFFF"/>
              </w:rPr>
              <w:t>资金管理情况：</w:t>
            </w:r>
            <w:r>
              <w:rPr>
                <w:rFonts w:hint="eastAsia" w:ascii="仿宋" w:hAnsi="仿宋" w:eastAsia="仿宋" w:cs="仿宋"/>
                <w:sz w:val="32"/>
                <w:szCs w:val="32"/>
                <w:shd w:val="clear" w:color="auto" w:fill="FFFFFF"/>
              </w:rPr>
              <w:t>一是建立完善财务制度，强化制度约束，严格执行局各项财务管理制度、内控制度，严格控制一般性支出，坚持“三公”经费支出预算管理；二是加强收支管理，所有支出均履行了严格的审批手续，所有支出都填写费用报销单，按局财务报销流程审核后支出，无擅自扩大开支范围和标准，严格按照资金用途支出，所有支出均合法法规；三是强化财务规范管理，财务岗位职责分工明确，相互分离、相互制约，票据和印章均有专人管理；四是推进预算绩效管理，定期分析资金使用进度，提高财政资金使用效益。</w:t>
            </w:r>
          </w:p>
          <w:p>
            <w:pPr>
              <w:spacing w:line="58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“三公经费”使用和管理情况：</w:t>
            </w:r>
            <w:r>
              <w:rPr>
                <w:rFonts w:hint="eastAsia" w:ascii="仿宋" w:hAnsi="仿宋" w:eastAsia="仿宋" w:cs="仿宋"/>
                <w:sz w:val="32"/>
                <w:szCs w:val="32"/>
                <w:shd w:val="clear" w:color="auto" w:fill="FFFFFF"/>
              </w:rPr>
              <w:t>认真贯彻落实中央八项规定精神和厉行节约的要求，从严控制“三公”经费开支，确保“三公”经费各项要求落到实处</w:t>
            </w:r>
            <w:r>
              <w:rPr>
                <w:rFonts w:hint="eastAsia" w:ascii="仿宋" w:hAnsi="仿宋" w:eastAsia="仿宋" w:cs="仿宋"/>
                <w:b/>
                <w:bCs/>
                <w:sz w:val="32"/>
                <w:szCs w:val="32"/>
                <w:shd w:val="clear" w:color="auto" w:fill="FFFFFF"/>
              </w:rPr>
              <w:t>。</w:t>
            </w:r>
            <w:r>
              <w:rPr>
                <w:rFonts w:hint="eastAsia" w:ascii="仿宋" w:hAnsi="仿宋" w:eastAsia="仿宋" w:cs="仿宋"/>
                <w:sz w:val="32"/>
                <w:szCs w:val="32"/>
              </w:rPr>
              <w:t>2021年区住建局“三公”经费预算安排</w:t>
            </w:r>
            <w:r>
              <w:rPr>
                <w:rFonts w:hint="eastAsia" w:ascii="仿宋" w:hAnsi="仿宋" w:eastAsia="仿宋" w:cs="仿宋"/>
                <w:sz w:val="32"/>
                <w:szCs w:val="32"/>
                <w:lang w:val="en-US" w:eastAsia="zh-CN"/>
              </w:rPr>
              <w:t>37.2</w:t>
            </w:r>
            <w:r>
              <w:rPr>
                <w:rFonts w:hint="eastAsia" w:ascii="仿宋" w:hAnsi="仿宋" w:eastAsia="仿宋" w:cs="仿宋"/>
                <w:sz w:val="32"/>
                <w:szCs w:val="32"/>
              </w:rPr>
              <w:t>万元（公务接待费14.</w:t>
            </w:r>
            <w:r>
              <w:rPr>
                <w:rFonts w:hint="eastAsia" w:ascii="仿宋" w:hAnsi="仿宋" w:eastAsia="仿宋" w:cs="仿宋"/>
                <w:sz w:val="32"/>
                <w:szCs w:val="32"/>
                <w:lang w:val="en-US" w:eastAsia="zh-CN"/>
              </w:rPr>
              <w:t>7</w:t>
            </w:r>
            <w:r>
              <w:rPr>
                <w:rFonts w:hint="eastAsia" w:ascii="仿宋" w:hAnsi="仿宋" w:eastAsia="仿宋" w:cs="仿宋"/>
                <w:sz w:val="32"/>
                <w:szCs w:val="32"/>
              </w:rPr>
              <w:t>万元、公务用车运行费</w:t>
            </w:r>
            <w:r>
              <w:rPr>
                <w:rFonts w:hint="eastAsia" w:ascii="仿宋" w:hAnsi="仿宋" w:eastAsia="仿宋" w:cs="仿宋"/>
                <w:sz w:val="32"/>
                <w:szCs w:val="32"/>
                <w:lang w:val="en-US" w:eastAsia="zh-CN"/>
              </w:rPr>
              <w:t>0.5万</w:t>
            </w:r>
            <w:r>
              <w:rPr>
                <w:rFonts w:hint="eastAsia" w:ascii="仿宋" w:hAnsi="仿宋" w:eastAsia="仿宋" w:cs="仿宋"/>
                <w:sz w:val="32"/>
                <w:szCs w:val="32"/>
              </w:rPr>
              <w:t>元</w:t>
            </w:r>
            <w:r>
              <w:rPr>
                <w:rFonts w:hint="eastAsia" w:ascii="仿宋" w:hAnsi="仿宋" w:eastAsia="仿宋" w:cs="仿宋"/>
                <w:sz w:val="32"/>
                <w:szCs w:val="32"/>
                <w:lang w:eastAsia="zh-CN"/>
              </w:rPr>
              <w:t>、公务用车购置费</w:t>
            </w:r>
            <w:r>
              <w:rPr>
                <w:rFonts w:hint="eastAsia" w:ascii="仿宋" w:hAnsi="仿宋" w:eastAsia="仿宋" w:cs="仿宋"/>
                <w:sz w:val="32"/>
                <w:szCs w:val="32"/>
                <w:lang w:val="en-US" w:eastAsia="zh-CN"/>
              </w:rPr>
              <w:t>22万元</w:t>
            </w:r>
            <w:r>
              <w:rPr>
                <w:rFonts w:hint="eastAsia" w:ascii="仿宋" w:hAnsi="仿宋" w:eastAsia="仿宋" w:cs="仿宋"/>
                <w:sz w:val="32"/>
                <w:szCs w:val="32"/>
              </w:rPr>
              <w:t>），实际开支</w:t>
            </w:r>
            <w:r>
              <w:rPr>
                <w:rFonts w:hint="eastAsia" w:ascii="仿宋" w:hAnsi="仿宋" w:eastAsia="仿宋" w:cs="仿宋"/>
                <w:sz w:val="32"/>
                <w:szCs w:val="32"/>
                <w:lang w:val="en-US" w:eastAsia="zh-CN"/>
              </w:rPr>
              <w:t>9.03</w:t>
            </w:r>
            <w:r>
              <w:rPr>
                <w:rFonts w:hint="eastAsia" w:ascii="仿宋" w:hAnsi="仿宋" w:eastAsia="仿宋" w:cs="仿宋"/>
                <w:sz w:val="32"/>
                <w:szCs w:val="32"/>
              </w:rPr>
              <w:t>万元，比预算数减少</w:t>
            </w:r>
            <w:r>
              <w:rPr>
                <w:rFonts w:hint="eastAsia" w:ascii="仿宋" w:hAnsi="仿宋" w:eastAsia="仿宋" w:cs="仿宋"/>
                <w:sz w:val="32"/>
                <w:szCs w:val="32"/>
                <w:lang w:val="en-US" w:eastAsia="zh-CN"/>
              </w:rPr>
              <w:t>28.17</w:t>
            </w:r>
            <w:r>
              <w:rPr>
                <w:rFonts w:hint="eastAsia" w:ascii="仿宋" w:hAnsi="仿宋" w:eastAsia="仿宋" w:cs="仿宋"/>
                <w:sz w:val="32"/>
                <w:szCs w:val="32"/>
              </w:rPr>
              <w:t>万元。</w:t>
            </w:r>
            <w:r>
              <w:rPr>
                <w:rFonts w:hint="eastAsia" w:ascii="仿宋" w:hAnsi="仿宋" w:eastAsia="仿宋" w:cs="仿宋"/>
                <w:color w:val="000000"/>
                <w:sz w:val="32"/>
                <w:szCs w:val="32"/>
              </w:rPr>
              <w:t>其中公务接待费</w:t>
            </w:r>
            <w:r>
              <w:rPr>
                <w:rFonts w:hint="eastAsia" w:ascii="仿宋" w:hAnsi="仿宋" w:eastAsia="仿宋" w:cs="仿宋"/>
                <w:color w:val="000000"/>
                <w:sz w:val="32"/>
                <w:szCs w:val="32"/>
                <w:lang w:val="en-US" w:eastAsia="zh-CN"/>
              </w:rPr>
              <w:t>9.03</w:t>
            </w:r>
            <w:r>
              <w:rPr>
                <w:rFonts w:hint="eastAsia" w:ascii="仿宋" w:hAnsi="仿宋" w:eastAsia="仿宋" w:cs="仿宋"/>
                <w:color w:val="000000"/>
                <w:sz w:val="32"/>
                <w:szCs w:val="32"/>
              </w:rPr>
              <w:t>万元、</w:t>
            </w:r>
            <w:r>
              <w:rPr>
                <w:rFonts w:hint="eastAsia" w:ascii="仿宋" w:hAnsi="仿宋" w:eastAsia="仿宋" w:cs="仿宋"/>
                <w:sz w:val="32"/>
                <w:szCs w:val="32"/>
              </w:rPr>
              <w:t>节约</w:t>
            </w:r>
            <w:r>
              <w:rPr>
                <w:rFonts w:hint="eastAsia" w:ascii="仿宋" w:hAnsi="仿宋" w:eastAsia="仿宋" w:cs="仿宋"/>
                <w:sz w:val="32"/>
                <w:szCs w:val="32"/>
                <w:lang w:val="en-US" w:eastAsia="zh-CN"/>
              </w:rPr>
              <w:t>5.67</w:t>
            </w:r>
            <w:r>
              <w:rPr>
                <w:rFonts w:hint="eastAsia" w:ascii="仿宋" w:hAnsi="仿宋" w:eastAsia="仿宋" w:cs="仿宋"/>
                <w:sz w:val="32"/>
                <w:szCs w:val="32"/>
              </w:rPr>
              <w:t>万元，无公务用车购置及运行费。</w:t>
            </w:r>
          </w:p>
          <w:p>
            <w:pPr>
              <w:spacing w:line="600" w:lineRule="exact"/>
              <w:ind w:firstLine="640" w:firstLineChars="200"/>
              <w:rPr>
                <w:rFonts w:hint="eastAsia" w:ascii="仿宋" w:hAnsi="仿宋" w:eastAsia="仿宋" w:cs="仿宋"/>
                <w:sz w:val="32"/>
                <w:szCs w:val="32"/>
              </w:rPr>
            </w:pPr>
          </w:p>
          <w:p>
            <w:pPr>
              <w:adjustRightInd w:val="0"/>
              <w:snapToGrid w:val="0"/>
              <w:spacing w:line="62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2、专项支出</w:t>
            </w:r>
          </w:p>
          <w:p>
            <w:pPr>
              <w:adjustRightInd w:val="0"/>
              <w:snapToGrid w:val="0"/>
              <w:spacing w:line="6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
                <w:sz w:val="32"/>
                <w:szCs w:val="32"/>
              </w:rPr>
              <w:t>专项资金安排落实、总投入等情况</w:t>
            </w:r>
            <w:r>
              <w:rPr>
                <w:rFonts w:hint="eastAsia" w:ascii="仿宋" w:hAnsi="仿宋" w:eastAsia="仿宋" w:cs="仿宋"/>
                <w:bCs/>
                <w:sz w:val="32"/>
                <w:szCs w:val="32"/>
              </w:rPr>
              <w:t>：2021年本单位项目资金总收入</w:t>
            </w:r>
            <w:r>
              <w:rPr>
                <w:rFonts w:hint="eastAsia" w:ascii="仿宋" w:hAnsi="仿宋" w:eastAsia="仿宋" w:cs="仿宋"/>
                <w:bCs/>
                <w:sz w:val="32"/>
                <w:szCs w:val="32"/>
                <w:lang w:val="en-US" w:eastAsia="zh-CN"/>
              </w:rPr>
              <w:t>4017.13</w:t>
            </w:r>
            <w:r>
              <w:rPr>
                <w:rFonts w:hint="eastAsia" w:ascii="仿宋" w:hAnsi="仿宋" w:eastAsia="仿宋" w:cs="仿宋"/>
                <w:color w:val="000000"/>
                <w:sz w:val="32"/>
                <w:szCs w:val="32"/>
              </w:rPr>
              <w:t>万元，项目资金总支出</w:t>
            </w:r>
            <w:r>
              <w:rPr>
                <w:rFonts w:hint="eastAsia" w:ascii="仿宋" w:hAnsi="仿宋" w:eastAsia="仿宋" w:cs="仿宋"/>
                <w:bCs/>
                <w:sz w:val="32"/>
                <w:szCs w:val="32"/>
                <w:lang w:val="en-US" w:eastAsia="zh-CN"/>
              </w:rPr>
              <w:t>4017.13</w:t>
            </w:r>
            <w:r>
              <w:rPr>
                <w:rFonts w:hint="eastAsia" w:ascii="仿宋" w:hAnsi="仿宋" w:eastAsia="仿宋" w:cs="仿宋"/>
                <w:color w:val="000000"/>
                <w:sz w:val="32"/>
                <w:szCs w:val="32"/>
              </w:rPr>
              <w:t>万元，比上年减少</w:t>
            </w:r>
            <w:r>
              <w:rPr>
                <w:rFonts w:hint="eastAsia" w:ascii="仿宋" w:hAnsi="仿宋" w:eastAsia="仿宋" w:cs="仿宋"/>
                <w:color w:val="000000"/>
                <w:sz w:val="32"/>
                <w:szCs w:val="32"/>
                <w:lang w:val="en-US" w:eastAsia="zh-CN"/>
              </w:rPr>
              <w:t>3101.34</w:t>
            </w:r>
            <w:r>
              <w:rPr>
                <w:rFonts w:hint="eastAsia" w:ascii="仿宋" w:hAnsi="仿宋" w:eastAsia="仿宋" w:cs="仿宋"/>
                <w:color w:val="000000"/>
                <w:sz w:val="32"/>
                <w:szCs w:val="32"/>
              </w:rPr>
              <w:t>万元，下降</w:t>
            </w:r>
            <w:r>
              <w:rPr>
                <w:rFonts w:hint="eastAsia" w:ascii="仿宋" w:hAnsi="仿宋" w:eastAsia="仿宋" w:cs="仿宋"/>
                <w:color w:val="000000"/>
                <w:sz w:val="32"/>
                <w:szCs w:val="32"/>
                <w:lang w:val="en-US" w:eastAsia="zh-CN"/>
              </w:rPr>
              <w:t>43.57</w:t>
            </w:r>
            <w:r>
              <w:rPr>
                <w:rFonts w:hint="eastAsia" w:ascii="仿宋" w:hAnsi="仿宋" w:eastAsia="仿宋" w:cs="仿宋"/>
                <w:color w:val="000000"/>
                <w:sz w:val="32"/>
                <w:szCs w:val="32"/>
              </w:rPr>
              <w:t>%，主要原因是柳毅路提质改造项目及污水处理项目减少。</w:t>
            </w:r>
          </w:p>
          <w:p>
            <w:pPr>
              <w:adjustRightInd w:val="0"/>
              <w:snapToGrid w:val="0"/>
              <w:spacing w:line="6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w:t>
            </w:r>
            <w:r>
              <w:rPr>
                <w:rFonts w:hint="eastAsia" w:ascii="仿宋" w:hAnsi="仿宋" w:eastAsia="仿宋" w:cs="仿宋"/>
                <w:b/>
                <w:sz w:val="32"/>
                <w:szCs w:val="32"/>
              </w:rPr>
              <w:t>专项资金实际使用情况</w:t>
            </w:r>
            <w:r>
              <w:rPr>
                <w:rFonts w:hint="eastAsia" w:ascii="仿宋" w:hAnsi="仿宋" w:eastAsia="仿宋" w:cs="仿宋"/>
                <w:bCs/>
                <w:sz w:val="32"/>
                <w:szCs w:val="32"/>
              </w:rPr>
              <w:t>：</w:t>
            </w:r>
            <w:r>
              <w:rPr>
                <w:rFonts w:hint="eastAsia" w:ascii="仿宋" w:hAnsi="仿宋" w:eastAsia="仿宋" w:cs="仿宋"/>
                <w:sz w:val="32"/>
                <w:szCs w:val="32"/>
              </w:rPr>
              <w:t>2021年财政安排项目资金支出</w:t>
            </w:r>
            <w:r>
              <w:rPr>
                <w:rFonts w:hint="eastAsia" w:ascii="仿宋" w:hAnsi="仿宋" w:eastAsia="仿宋" w:cs="仿宋"/>
                <w:bCs/>
                <w:sz w:val="32"/>
                <w:szCs w:val="32"/>
                <w:lang w:val="en-US" w:eastAsia="zh-CN"/>
              </w:rPr>
              <w:t>4017.13</w:t>
            </w:r>
            <w:r>
              <w:rPr>
                <w:rFonts w:hint="eastAsia" w:ascii="仿宋" w:hAnsi="仿宋" w:eastAsia="仿宋" w:cs="仿宋"/>
                <w:sz w:val="32"/>
                <w:szCs w:val="32"/>
              </w:rPr>
              <w:t>万元，其中：一般公共预算财政拨款支出</w:t>
            </w:r>
            <w:r>
              <w:rPr>
                <w:rFonts w:hint="eastAsia" w:ascii="仿宋" w:hAnsi="仿宋" w:eastAsia="仿宋" w:cs="仿宋"/>
                <w:sz w:val="32"/>
                <w:szCs w:val="32"/>
                <w:lang w:val="en-US" w:eastAsia="zh-CN"/>
              </w:rPr>
              <w:t>3448.19</w:t>
            </w:r>
            <w:r>
              <w:rPr>
                <w:rFonts w:hint="eastAsia" w:ascii="仿宋" w:hAnsi="仿宋" w:eastAsia="仿宋" w:cs="仿宋"/>
                <w:sz w:val="32"/>
                <w:szCs w:val="32"/>
              </w:rPr>
              <w:t>万元、政府性基金预算财政拨款安排的支出568.94万元。主要用于黑臭水治理项目、污水项目建设、柳毅路提质改造项目、污水二厂改扩建工程项目、老旧小区改造等项目。</w:t>
            </w:r>
          </w:p>
          <w:p>
            <w:pPr>
              <w:adjustRightInd w:val="0"/>
              <w:snapToGrid w:val="0"/>
              <w:spacing w:line="620" w:lineRule="exact"/>
              <w:ind w:firstLine="640" w:firstLineChars="200"/>
              <w:rPr>
                <w:rFonts w:hint="eastAsia" w:ascii="仿宋" w:hAnsi="仿宋" w:eastAsia="仿宋" w:cs="仿宋"/>
                <w:color w:val="555555"/>
                <w:sz w:val="32"/>
                <w:szCs w:val="32"/>
                <w:shd w:val="clear" w:color="auto" w:fill="FFFFFF"/>
              </w:rPr>
            </w:pPr>
            <w:r>
              <w:rPr>
                <w:rFonts w:hint="eastAsia" w:ascii="仿宋" w:hAnsi="仿宋" w:eastAsia="仿宋" w:cs="仿宋"/>
                <w:bCs/>
                <w:sz w:val="32"/>
                <w:szCs w:val="32"/>
              </w:rPr>
              <w:t>（3）</w:t>
            </w:r>
            <w:r>
              <w:rPr>
                <w:rFonts w:hint="eastAsia" w:ascii="仿宋" w:hAnsi="仿宋" w:eastAsia="仿宋" w:cs="仿宋"/>
                <w:b/>
                <w:sz w:val="32"/>
                <w:szCs w:val="32"/>
              </w:rPr>
              <w:t>专项资金管理情况</w:t>
            </w:r>
            <w:r>
              <w:rPr>
                <w:rFonts w:hint="eastAsia" w:ascii="仿宋" w:hAnsi="仿宋" w:eastAsia="仿宋" w:cs="仿宋"/>
                <w:bCs/>
                <w:sz w:val="32"/>
                <w:szCs w:val="32"/>
              </w:rPr>
              <w:t>：</w:t>
            </w:r>
            <w:r>
              <w:rPr>
                <w:rFonts w:hint="eastAsia" w:ascii="仿宋" w:hAnsi="仿宋" w:eastAsia="仿宋" w:cs="仿宋"/>
                <w:sz w:val="32"/>
                <w:szCs w:val="32"/>
                <w:shd w:val="clear" w:color="auto" w:fill="FFFFFF"/>
              </w:rPr>
              <w:t>项目资金使用和管理严格遵照《行政事业单位财务制度》、《国库集中支付管理规定》，与财政年初专项资金预算相结合。对各种专项资金单独核算，划清与生产经营性开支的界限，做到互不占用;在资金的使用上，坚持专款专用，量入为出的原则，使各项专用资金按规定的用途使用并达到预期目的。建立专项资金使用管理责任制，努力提高其使用效率。加强对项目资金事前、事中、事后全过程的管理监督，发挥专项资金效益的最大化</w:t>
            </w:r>
            <w:r>
              <w:rPr>
                <w:rFonts w:hint="eastAsia" w:ascii="仿宋" w:hAnsi="仿宋" w:eastAsia="仿宋" w:cs="仿宋"/>
                <w:color w:val="555555"/>
                <w:sz w:val="32"/>
                <w:szCs w:val="32"/>
                <w:shd w:val="clear" w:color="auto" w:fill="FFFFFF"/>
              </w:rPr>
              <w:t>。</w:t>
            </w:r>
          </w:p>
          <w:p>
            <w:pPr>
              <w:adjustRightInd w:val="0"/>
              <w:snapToGrid w:val="0"/>
              <w:spacing w:line="62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（三）部门（单位）整体支出绩效情况</w:t>
            </w:r>
          </w:p>
          <w:p>
            <w:pPr>
              <w:pStyle w:val="5"/>
              <w:widowControl/>
              <w:shd w:val="clear" w:color="070000" w:fill="FFFFFF"/>
              <w:spacing w:beforeAutospacing="0" w:afterAutospacing="0"/>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2021年，在区委、区政府的坚强领导下，我局以“项目建设服务年”为抓手，圆满完成了年度各项目标任务。 </w:t>
            </w:r>
          </w:p>
          <w:p>
            <w:pPr>
              <w:pStyle w:val="2"/>
              <w:ind w:left="0" w:firstLine="630" w:firstLineChars="196"/>
              <w:rPr>
                <w:rFonts w:hint="eastAsia" w:ascii="仿宋" w:hAnsi="仿宋" w:eastAsia="仿宋" w:cs="仿宋"/>
                <w:sz w:val="32"/>
                <w:szCs w:val="32"/>
              </w:rPr>
            </w:pPr>
            <w:r>
              <w:rPr>
                <w:rFonts w:hint="eastAsia" w:ascii="仿宋" w:hAnsi="仿宋" w:eastAsia="仿宋" w:cs="仿宋"/>
                <w:b/>
                <w:bCs/>
                <w:sz w:val="32"/>
                <w:szCs w:val="32"/>
              </w:rPr>
              <w:t>（1）聚焦党建引领。</w:t>
            </w:r>
            <w:r>
              <w:rPr>
                <w:rFonts w:hint="eastAsia" w:ascii="仿宋" w:hAnsi="仿宋" w:eastAsia="仿宋" w:cs="仿宋"/>
                <w:sz w:val="32"/>
                <w:szCs w:val="32"/>
              </w:rPr>
              <w:t>共组织党委中心组学习10次，开展了党史教育的4次专题学习教育。引导党员干部进一步增强“四个意识”、坚定“四个自信”、做到“两个维护”。</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（2）聚焦服务民生。一是实施保障住房建设。</w:t>
            </w:r>
            <w:r>
              <w:rPr>
                <w:rFonts w:hint="eastAsia" w:ascii="仿宋" w:hAnsi="仿宋" w:eastAsia="仿宋" w:cs="仿宋"/>
                <w:sz w:val="32"/>
                <w:szCs w:val="32"/>
              </w:rPr>
              <w:t>濠河棚改项目顺利开工，三角坪棚改项目也已完成招标；公租房全年计划建设682套，已完成建设482套,剩余200套已完成建设进度的60%。</w:t>
            </w:r>
            <w:r>
              <w:rPr>
                <w:rFonts w:hint="eastAsia" w:ascii="仿宋" w:hAnsi="仿宋" w:eastAsia="仿宋" w:cs="仿宋"/>
                <w:b/>
                <w:bCs/>
                <w:sz w:val="32"/>
                <w:szCs w:val="32"/>
              </w:rPr>
              <w:t>二是加强供排水企业监管。</w:t>
            </w:r>
            <w:r>
              <w:rPr>
                <w:rFonts w:hint="eastAsia" w:ascii="仿宋" w:hAnsi="仿宋" w:eastAsia="仿宋" w:cs="仿宋"/>
                <w:sz w:val="32"/>
                <w:szCs w:val="32"/>
              </w:rPr>
              <w:t>强化对城区自来水厂、污水处理厂的行业监督，每月对出水水质进行检测，保障了老百姓用水安全和污水的达标排放；4个乡镇污水厂进入调试运行，污水处理稳定达标排放。</w:t>
            </w:r>
            <w:r>
              <w:rPr>
                <w:rFonts w:hint="eastAsia" w:ascii="仿宋" w:hAnsi="仿宋" w:eastAsia="仿宋" w:cs="仿宋"/>
                <w:b/>
                <w:bCs/>
                <w:sz w:val="32"/>
                <w:szCs w:val="32"/>
              </w:rPr>
              <w:t>三是推动老旧小区改造。</w:t>
            </w:r>
            <w:r>
              <w:rPr>
                <w:rFonts w:hint="eastAsia" w:ascii="仿宋" w:hAnsi="仿宋" w:eastAsia="仿宋" w:cs="仿宋"/>
                <w:sz w:val="32"/>
                <w:szCs w:val="32"/>
              </w:rPr>
              <w:t>2021年，10个小区已开工建设，其中2个小区已完工，其余8个小区完成工程量70%,预计年底可以全部完工。</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（3）聚焦环保销号。</w:t>
            </w:r>
            <w:r>
              <w:rPr>
                <w:rFonts w:hint="eastAsia" w:ascii="仿宋" w:hAnsi="仿宋" w:eastAsia="仿宋" w:cs="仿宋"/>
                <w:sz w:val="32"/>
                <w:szCs w:val="32"/>
              </w:rPr>
              <w:t>对已完成整治的城乡6处黑臭水体进行了巡查、采样检测，未出现黑臭反弹现象，对城区存在黑臭风险的渔龙渠制定了水环境治理工作方案；开展扬尘治理专项督查，空气质量持续提升。顺利完成了省生态环境保护督查反馈问题的整改销号。</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（4）聚焦行业管理</w:t>
            </w:r>
            <w:r>
              <w:rPr>
                <w:rFonts w:hint="eastAsia" w:ascii="仿宋" w:hAnsi="仿宋" w:eastAsia="仿宋" w:cs="仿宋"/>
                <w:sz w:val="32"/>
                <w:szCs w:val="32"/>
              </w:rPr>
              <w:t>。</w:t>
            </w:r>
            <w:r>
              <w:rPr>
                <w:rFonts w:hint="eastAsia" w:ascii="仿宋" w:hAnsi="仿宋" w:eastAsia="仿宋" w:cs="仿宋"/>
                <w:b/>
                <w:bCs/>
                <w:sz w:val="32"/>
                <w:szCs w:val="32"/>
              </w:rPr>
              <w:t>建筑市场平稳发展</w:t>
            </w:r>
            <w:r>
              <w:rPr>
                <w:rFonts w:hint="eastAsia" w:ascii="仿宋" w:hAnsi="仿宋" w:eastAsia="仿宋" w:cs="仿宋"/>
                <w:sz w:val="32"/>
                <w:szCs w:val="32"/>
              </w:rPr>
              <w:t>。2021年，公开招标8个项目，中标总金额1.85亿元；发放线上施工许可证7个，线下施工许可14个。</w:t>
            </w:r>
            <w:r>
              <w:rPr>
                <w:rFonts w:hint="eastAsia" w:ascii="仿宋" w:hAnsi="仿宋" w:eastAsia="仿宋" w:cs="仿宋"/>
                <w:b/>
                <w:bCs/>
                <w:sz w:val="32"/>
                <w:szCs w:val="32"/>
              </w:rPr>
              <w:t>质量监管持续强化</w:t>
            </w:r>
            <w:r>
              <w:rPr>
                <w:rFonts w:hint="eastAsia" w:ascii="仿宋" w:hAnsi="仿宋" w:eastAsia="仿宋" w:cs="仿宋"/>
                <w:sz w:val="32"/>
                <w:szCs w:val="32"/>
              </w:rPr>
              <w:t>。日常巡查150余次，全区没有发生一起重大质量安全事故。</w:t>
            </w:r>
            <w:r>
              <w:rPr>
                <w:rFonts w:hint="eastAsia" w:ascii="仿宋" w:hAnsi="仿宋" w:eastAsia="仿宋" w:cs="仿宋"/>
                <w:b/>
                <w:bCs/>
                <w:sz w:val="32"/>
                <w:szCs w:val="32"/>
              </w:rPr>
              <w:t>房地产市场调控从紧。</w:t>
            </w:r>
            <w:r>
              <w:rPr>
                <w:rFonts w:hint="eastAsia" w:ascii="仿宋" w:hAnsi="仿宋" w:eastAsia="仿宋" w:cs="仿宋"/>
                <w:sz w:val="32"/>
                <w:szCs w:val="32"/>
              </w:rPr>
              <w:t>2021年度，我区在建项目3个，其中竣工项目1个，目前仍有2个在建项目；本年有销售的楼盘14个，商品房销售面积2.51万平方米，225套，其中住宅销售面积2.28万平方米，198套，非住宅销售面积0.23万平方面米，27套；销售面积较去年同期相比下降18%，市场不景气，销售指标总体呈下降趋势。</w:t>
            </w:r>
            <w:r>
              <w:rPr>
                <w:rFonts w:hint="eastAsia" w:ascii="仿宋" w:hAnsi="仿宋" w:eastAsia="仿宋" w:cs="仿宋"/>
                <w:b/>
                <w:bCs/>
                <w:sz w:val="32"/>
                <w:szCs w:val="32"/>
              </w:rPr>
              <w:t>人防责任落实到位。</w:t>
            </w:r>
            <w:r>
              <w:rPr>
                <w:rFonts w:hint="eastAsia" w:ascii="仿宋" w:hAnsi="仿宋" w:eastAsia="仿宋" w:cs="仿宋"/>
                <w:sz w:val="32"/>
                <w:szCs w:val="32"/>
              </w:rPr>
              <w:t>审批人防项目19个，收费项目12个，征收人防易地建设费268.43万元。</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（5）聚焦担当作为。</w:t>
            </w:r>
            <w:r>
              <w:rPr>
                <w:rFonts w:hint="eastAsia" w:ascii="仿宋" w:hAnsi="仿宋" w:eastAsia="仿宋" w:cs="仿宋"/>
                <w:sz w:val="32"/>
                <w:szCs w:val="32"/>
              </w:rPr>
              <w:t>积极争资争项，2021年已争取上级资金9554万元；启动中心城区污水管网二期建设，计划新建管网12.745km，投资额约4796万，目前已完成挂网招标；完成4个乡镇污水管网问题排查，污水管网整改已基本完成；工改工作持续推进，全区工程领域审批事项由以前的380余项申报材料精简到目前的160余项申报材料，工程项目全过程审批时间由以前最多300多个工作日，缩减到目前不超过70个工作日。</w:t>
            </w:r>
          </w:p>
          <w:p>
            <w:pPr>
              <w:adjustRightInd w:val="0"/>
              <w:snapToGrid w:val="0"/>
              <w:spacing w:line="62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（五）存在的主要问题</w:t>
            </w:r>
          </w:p>
          <w:p>
            <w:pPr>
              <w:adjustRightInd w:val="0"/>
              <w:snapToGrid w:val="0"/>
              <w:spacing w:line="6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（1）预算编制不够准确，预算执行率有待加强。</w:t>
            </w:r>
          </w:p>
          <w:p>
            <w:pPr>
              <w:pStyle w:val="2"/>
              <w:ind w:left="0" w:firstLine="640" w:firstLineChars="200"/>
              <w:rPr>
                <w:rFonts w:hint="eastAsia" w:ascii="仿宋" w:hAnsi="仿宋" w:eastAsia="仿宋" w:cs="仿宋"/>
                <w:sz w:val="32"/>
                <w:szCs w:val="32"/>
              </w:rPr>
            </w:pPr>
            <w:r>
              <w:rPr>
                <w:rFonts w:hint="eastAsia" w:ascii="仿宋" w:hAnsi="仿宋" w:eastAsia="仿宋" w:cs="仿宋"/>
                <w:bCs/>
                <w:sz w:val="32"/>
                <w:szCs w:val="32"/>
              </w:rPr>
              <w:t>（2）专项资金管理方面不够完善。</w:t>
            </w:r>
          </w:p>
          <w:p>
            <w:pPr>
              <w:adjustRightInd w:val="0"/>
              <w:snapToGrid w:val="0"/>
              <w:spacing w:line="62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（六）改进措施和有关建议</w:t>
            </w:r>
          </w:p>
          <w:p>
            <w:pPr>
              <w:ind w:firstLine="640" w:firstLineChars="200"/>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1）细化预算编制工作，严格执行预算。进一步加强全局各部门的预算管理意识，严格按照预算编制的相关制度和要求进行预算编制。同时严格预算执行，从完善内部控制制度入手加强支出管理，提高资金的使用效益。</w:t>
            </w:r>
          </w:p>
          <w:p>
            <w:pPr>
              <w:pStyle w:val="2"/>
              <w:rPr>
                <w:rFonts w:hint="eastAsia" w:ascii="仿宋" w:hAnsi="仿宋" w:eastAsia="仿宋" w:cs="仿宋"/>
                <w:sz w:val="32"/>
                <w:szCs w:val="32"/>
              </w:rPr>
            </w:pPr>
            <w:r>
              <w:rPr>
                <w:rFonts w:hint="eastAsia" w:ascii="仿宋" w:hAnsi="仿宋" w:eastAsia="仿宋" w:cs="仿宋"/>
                <w:sz w:val="32"/>
                <w:szCs w:val="32"/>
                <w:shd w:val="clear" w:color="auto" w:fill="FFFFFF"/>
              </w:rPr>
              <w:t>（2）项目资金使用效益需要进一步明确，加强项目资金立项可行性研究，并且进行全过程的跟踪管理。</w:t>
            </w:r>
          </w:p>
          <w:p>
            <w:pPr>
              <w:rPr>
                <w:rFonts w:eastAsia="楷体_GB2312"/>
                <w:bCs/>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1448" w:wrap="around" w:vAnchor="text" w:hAnchor="margin" w:xAlign="outside" w:y="7"/>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8"/>
                            </w:rPr>
                          </w:pPr>
                          <w:r>
                            <w:rPr>
                              <w:rStyle w:val="8"/>
                              <w:rFonts w:hint="eastAsia"/>
                            </w:rPr>
                            <w:t xml:space="preserve">— </w:t>
                          </w:r>
                          <w:r>
                            <w:fldChar w:fldCharType="begin"/>
                          </w:r>
                          <w:r>
                            <w:rPr>
                              <w:rStyle w:val="8"/>
                            </w:rPr>
                            <w:instrText xml:space="preserve">PAGE  </w:instrText>
                          </w:r>
                          <w:r>
                            <w:fldChar w:fldCharType="separate"/>
                          </w:r>
                          <w:r>
                            <w:rPr>
                              <w:rStyle w:val="8"/>
                            </w:rPr>
                            <w:t>4</w:t>
                          </w:r>
                          <w:r>
                            <w:fldChar w:fldCharType="end"/>
                          </w:r>
                          <w:r>
                            <w:rPr>
                              <w:rStyle w:val="8"/>
                              <w:rFonts w:hint="eastAsia"/>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4"/>
                      <w:rPr>
                        <w:rStyle w:val="8"/>
                      </w:rPr>
                    </w:pPr>
                    <w:r>
                      <w:rPr>
                        <w:rStyle w:val="8"/>
                        <w:rFonts w:hint="eastAsia"/>
                      </w:rPr>
                      <w:t xml:space="preserve">— </w:t>
                    </w:r>
                    <w:r>
                      <w:fldChar w:fldCharType="begin"/>
                    </w:r>
                    <w:r>
                      <w:rPr>
                        <w:rStyle w:val="8"/>
                      </w:rPr>
                      <w:instrText xml:space="preserve">PAGE  </w:instrText>
                    </w:r>
                    <w:r>
                      <w:fldChar w:fldCharType="separate"/>
                    </w:r>
                    <w:r>
                      <w:rPr>
                        <w:rStyle w:val="8"/>
                      </w:rPr>
                      <w:t>4</w:t>
                    </w:r>
                    <w:r>
                      <w:fldChar w:fldCharType="end"/>
                    </w:r>
                    <w:r>
                      <w:rPr>
                        <w:rStyle w:val="8"/>
                        <w:rFonts w:hint="eastAsia"/>
                      </w:rPr>
                      <w:t xml:space="preserve"> —</w:t>
                    </w:r>
                  </w:p>
                </w:txbxContent>
              </v:textbox>
            </v:shape>
          </w:pict>
        </mc:Fallback>
      </mc:AlternateConten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hN2NlOWU4YWUzMDIwYTBiMTU5MWFiMWRhNzYyNDMifQ=="/>
  </w:docVars>
  <w:rsids>
    <w:rsidRoot w:val="00000000"/>
    <w:rsid w:val="0496681D"/>
    <w:rsid w:val="18F03E0E"/>
    <w:rsid w:val="1B0B3181"/>
    <w:rsid w:val="24550714"/>
    <w:rsid w:val="289742A6"/>
    <w:rsid w:val="366E645E"/>
    <w:rsid w:val="3AD06D5B"/>
    <w:rsid w:val="3BC46D08"/>
    <w:rsid w:val="414F3518"/>
    <w:rsid w:val="55DF0EB7"/>
    <w:rsid w:val="5FE505FB"/>
    <w:rsid w:val="623E6F0E"/>
    <w:rsid w:val="63142F6C"/>
    <w:rsid w:val="69320EA6"/>
    <w:rsid w:val="6AAB53B4"/>
    <w:rsid w:val="6EEF1D13"/>
    <w:rsid w:val="7E443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qFormat/>
    <w:uiPriority w:val="0"/>
    <w:pPr>
      <w:spacing w:after="120"/>
      <w:ind w:left="283" w:leftChars="0" w:firstLine="210"/>
    </w:pPr>
    <w:rPr>
      <w:rFonts w:ascii="Times New Roman" w:eastAsia="宋体"/>
      <w:sz w:val="21"/>
    </w:rPr>
  </w:style>
  <w:style w:type="paragraph" w:styleId="3">
    <w:name w:val="Body Text Indent"/>
    <w:basedOn w:val="1"/>
    <w:semiHidden/>
    <w:qFormat/>
    <w:uiPriority w:val="0"/>
    <w:pPr>
      <w:ind w:left="659" w:leftChars="314"/>
    </w:pPr>
    <w:rPr>
      <w:rFonts w:ascii="仿宋_GB2312" w:eastAsia="仿宋_GB2312"/>
      <w:sz w:val="24"/>
    </w:rPr>
  </w:style>
  <w:style w:type="paragraph" w:styleId="4">
    <w:name w:val="footer"/>
    <w:basedOn w:val="1"/>
    <w:uiPriority w:val="0"/>
    <w:pPr>
      <w:tabs>
        <w:tab w:val="center" w:pos="4153"/>
        <w:tab w:val="right" w:pos="8306"/>
      </w:tabs>
      <w:snapToGrid w:val="0"/>
      <w:jc w:val="left"/>
    </w:pPr>
    <w:rPr>
      <w:kern w:val="0"/>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character" w:customStyle="1" w:styleId="8">
    <w:name w:val="page number"/>
    <w:uiPriority w:val="0"/>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6531</Words>
  <Characters>7081</Characters>
  <Lines>0</Lines>
  <Paragraphs>0</Paragraphs>
  <TotalTime>75</TotalTime>
  <ScaleCrop>false</ScaleCrop>
  <LinksUpToDate>false</LinksUpToDate>
  <CharactersWithSpaces>7443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2022-09-27T12:27:33Z</dcterms:created>
  <dc:creator>Administrator</dc:creator>
  <cp:lastModifiedBy>Administrator</cp:lastModifiedBy>
  <dcterms:modified xsi:type="dcterms:W3CDTF">2022-09-29T03:56:09Z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8F14A715BA2644D9B153933174CB5ADF</vt:lpwstr>
  </property>
</Properties>
</file>