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jc w:val="center"/>
        <w:rPr>
          <w:rFonts w:hint="eastAsia" w:eastAsia="方正小标宋简体"/>
          <w:bCs/>
          <w:sz w:val="42"/>
          <w:szCs w:val="42"/>
        </w:rPr>
      </w:pPr>
    </w:p>
    <w:p>
      <w:pPr>
        <w:spacing w:line="348" w:lineRule="auto"/>
        <w:jc w:val="center"/>
        <w:rPr>
          <w:rFonts w:hint="eastAsia" w:eastAsia="方正小标宋简体"/>
          <w:bCs/>
          <w:sz w:val="42"/>
          <w:szCs w:val="42"/>
        </w:rPr>
      </w:pPr>
    </w:p>
    <w:p>
      <w:pPr>
        <w:spacing w:line="348" w:lineRule="auto"/>
        <w:jc w:val="center"/>
        <w:rPr>
          <w:rFonts w:hint="eastAsia" w:eastAsia="方正小标宋简体"/>
          <w:bCs/>
          <w:sz w:val="42"/>
          <w:szCs w:val="42"/>
        </w:rPr>
      </w:pPr>
    </w:p>
    <w:p>
      <w:pPr>
        <w:spacing w:line="348" w:lineRule="auto"/>
        <w:jc w:val="center"/>
        <w:rPr>
          <w:rFonts w:hint="eastAsia" w:eastAsia="方正小标宋简体"/>
          <w:bCs/>
          <w:sz w:val="42"/>
          <w:szCs w:val="42"/>
        </w:rPr>
      </w:pP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君山区</w:t>
      </w:r>
      <w:r>
        <w:rPr>
          <w:rFonts w:hint="eastAsia" w:eastAsia="方正小标宋简体"/>
          <w:bCs/>
          <w:sz w:val="46"/>
          <w:szCs w:val="46"/>
        </w:rPr>
        <w:t>20</w:t>
      </w:r>
      <w:r>
        <w:rPr>
          <w:rFonts w:hint="eastAsia" w:eastAsia="方正小标宋简体"/>
          <w:bCs/>
          <w:sz w:val="46"/>
          <w:szCs w:val="46"/>
          <w:u w:val="single"/>
        </w:rPr>
        <w:t xml:space="preserve"> </w:t>
      </w:r>
      <w:r>
        <w:rPr>
          <w:rFonts w:hint="eastAsia" w:eastAsia="方正小标宋简体"/>
          <w:bCs/>
          <w:sz w:val="46"/>
          <w:szCs w:val="46"/>
          <w:u w:val="single"/>
          <w:lang w:val="en-US" w:eastAsia="zh-CN"/>
        </w:rPr>
        <w:t>21</w:t>
      </w:r>
      <w:r>
        <w:rPr>
          <w:rFonts w:hint="eastAsia" w:eastAsia="方正小标宋简体"/>
          <w:bCs/>
          <w:sz w:val="46"/>
          <w:szCs w:val="46"/>
        </w:rPr>
        <w:t>年度部门（单位）整体支出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岳阳市君山区市场监督管理局</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125</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rPr>
      </w:pPr>
      <w:r>
        <w:rPr>
          <w:rFonts w:hint="eastAsia" w:eastAsia="仿宋_GB2312"/>
          <w:sz w:val="32"/>
          <w:szCs w:val="32"/>
        </w:rPr>
        <w:t xml:space="preserve">评价机构：部门（单位）评价组   </w:t>
      </w:r>
    </w:p>
    <w:p>
      <w:pPr>
        <w:spacing w:line="348" w:lineRule="auto"/>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年</w:t>
      </w:r>
      <w:r>
        <w:rPr>
          <w:rFonts w:hint="eastAsia" w:eastAsia="仿宋_GB2312"/>
          <w:sz w:val="32"/>
          <w:lang w:val="en-US" w:eastAsia="zh-CN"/>
        </w:rPr>
        <w:t>8</w:t>
      </w:r>
      <w:r>
        <w:rPr>
          <w:rFonts w:hint="eastAsia" w:eastAsia="仿宋_GB2312"/>
          <w:sz w:val="32"/>
        </w:rPr>
        <w:t>月</w:t>
      </w:r>
      <w:r>
        <w:rPr>
          <w:rFonts w:hint="eastAsia" w:eastAsia="仿宋_GB2312"/>
          <w:sz w:val="32"/>
          <w:lang w:val="en-US" w:eastAsia="zh-CN"/>
        </w:rPr>
        <w:t>8</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Borders>
            <w:top w:val="none" w:sz="0" w:space="0"/>
            <w:left w:val="none" w:sz="0" w:space="0"/>
            <w:bottom w:val="none" w:sz="0" w:space="0"/>
            <w:right w:val="none" w:sz="0" w:space="0"/>
          </w:pgBorders>
          <w:pgNumType w:fmt="decimal" w:start="1"/>
          <w:cols w:space="720" w:num="1"/>
          <w:docGrid w:type="linesAndChars" w:linePitch="602" w:charSpace="-782"/>
        </w:sectPr>
      </w:pPr>
      <w:r>
        <w:rPr>
          <w:rFonts w:hint="eastAsia" w:eastAsia="仿宋_GB2312"/>
          <w:sz w:val="32"/>
          <w:lang w:eastAsia="zh-CN"/>
        </w:rPr>
        <w:t>君山区</w:t>
      </w:r>
      <w:r>
        <w:rPr>
          <w:rFonts w:hint="eastAsia" w:eastAsia="仿宋_GB2312"/>
          <w:sz w:val="32"/>
        </w:rPr>
        <w:t>财政</w:t>
      </w:r>
      <w:r>
        <w:rPr>
          <w:rFonts w:hint="eastAsia" w:eastAsia="仿宋_GB2312"/>
          <w:sz w:val="32"/>
          <w:szCs w:val="32"/>
        </w:rPr>
        <w:t>局（制）</w:t>
      </w:r>
    </w:p>
    <w:tbl>
      <w:tblPr>
        <w:tblStyle w:val="7"/>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1101"/>
        <w:gridCol w:w="1412"/>
        <w:gridCol w:w="103"/>
        <w:gridCol w:w="352"/>
        <w:gridCol w:w="1080"/>
        <w:gridCol w:w="105"/>
        <w:gridCol w:w="160"/>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85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万小会</w:t>
            </w:r>
          </w:p>
        </w:tc>
        <w:tc>
          <w:tcPr>
            <w:tcW w:w="151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2777" w:type="dxa"/>
            <w:gridSpan w:val="7"/>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13975096846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854"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55</w:t>
            </w:r>
          </w:p>
        </w:tc>
        <w:tc>
          <w:tcPr>
            <w:tcW w:w="151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2777" w:type="dxa"/>
            <w:gridSpan w:val="7"/>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spacing w:line="600" w:lineRule="exact"/>
              <w:ind w:firstLine="480" w:firstLineChars="200"/>
              <w:rPr>
                <w:rFonts w:ascii="仿宋_GB2312" w:eastAsia="仿宋_GB2312"/>
                <w:sz w:val="24"/>
                <w:szCs w:val="24"/>
              </w:rPr>
            </w:pPr>
            <w:r>
              <w:rPr>
                <w:rFonts w:hint="eastAsia" w:ascii="仿宋_GB2312" w:eastAsia="仿宋_GB2312"/>
                <w:sz w:val="24"/>
                <w:szCs w:val="24"/>
              </w:rPr>
              <w:t>（一）负责市场综合监督管理。</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（二）负责市场主体统一登记注册。</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（三）负责市场主体信息公示和共享机制建设。</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（四）负责组织和实施市场监管综合行政执法工作。</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（五）负责监督管理市场秩序。</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（六）负责宏观质量管理。</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（七）负责产品质量安全监督管理。</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（八）负责特种设备安全监督管理。</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（九）负责食品安全监督管理综合协调。</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（十）负责食品安全监督管理。</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（十一）负责统一管理计量工作。</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（十二）负责统一管理标准化工作。</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（十三）负责统一管理全区检验检测工作。</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（十四）负责统一管理、监督和综合协调认证认可工作。</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（十五）负责知识产权监督管理。</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（十六）负责药品、医疗器械和化妆品安全监督管理。</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（十七）实施药品、医疗器械和化妆品上市后风险管理。</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（十八）负责市场监督管理科技和信息化建设、新闻宣传、交流与合作。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eastAsia="仿宋_GB2312"/>
                <w:sz w:val="24"/>
                <w:szCs w:val="24"/>
              </w:rPr>
              <w:t>（十九）负责本单位、本系统的信访维稳和安全生产工作；完成区委、区人民政府交办的其他任务。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64"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keepNext w:val="0"/>
              <w:keepLines w:val="0"/>
              <w:pageBreakBefore w:val="0"/>
              <w:widowControl w:val="0"/>
              <w:kinsoku/>
              <w:wordWrap/>
              <w:overflowPunct/>
              <w:topLinePunct w:val="0"/>
              <w:autoSpaceDE/>
              <w:autoSpaceDN w:val="0"/>
              <w:bidi w:val="0"/>
              <w:adjustRightInd/>
              <w:snapToGrid/>
              <w:spacing w:line="360" w:lineRule="auto"/>
              <w:ind w:left="0" w:hanging="723" w:hangingChars="300"/>
              <w:jc w:val="left"/>
              <w:textAlignment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b/>
                <w:bCs/>
                <w:color w:val="000000"/>
                <w:sz w:val="24"/>
                <w:szCs w:val="24"/>
              </w:rPr>
              <w:t>任务1：</w:t>
            </w:r>
            <w:r>
              <w:rPr>
                <w:rFonts w:hint="eastAsia" w:ascii="仿宋_GB2312" w:hAnsi="仿宋_GB2312" w:eastAsia="仿宋_GB2312" w:cs="仿宋_GB2312"/>
                <w:kern w:val="2"/>
                <w:sz w:val="24"/>
                <w:szCs w:val="24"/>
                <w:lang w:val="en-US" w:eastAsia="zh-CN"/>
              </w:rPr>
              <w:t>坚持党建引领的红线,扎实开展“不忘初心、牢记使命”主题教育，抓班子带队伍，坚定干部职工理想信念。</w:t>
            </w:r>
          </w:p>
          <w:p>
            <w:pPr>
              <w:keepNext w:val="0"/>
              <w:keepLines w:val="0"/>
              <w:pageBreakBefore w:val="0"/>
              <w:widowControl w:val="0"/>
              <w:kinsoku/>
              <w:wordWrap/>
              <w:overflowPunct/>
              <w:topLinePunct w:val="0"/>
              <w:autoSpaceDE/>
              <w:autoSpaceDN w:val="0"/>
              <w:bidi w:val="0"/>
              <w:adjustRightInd/>
              <w:snapToGrid/>
              <w:spacing w:line="360" w:lineRule="auto"/>
              <w:ind w:left="0" w:hanging="723" w:hangingChars="300"/>
              <w:jc w:val="left"/>
              <w:textAlignment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b/>
                <w:bCs/>
                <w:color w:val="000000"/>
                <w:sz w:val="24"/>
                <w:szCs w:val="24"/>
              </w:rPr>
              <w:t>任务2：</w:t>
            </w:r>
            <w:r>
              <w:rPr>
                <w:rFonts w:hint="eastAsia" w:ascii="仿宋_GB2312" w:hAnsi="仿宋_GB2312" w:eastAsia="仿宋_GB2312" w:cs="仿宋_GB2312"/>
                <w:kern w:val="2"/>
                <w:sz w:val="24"/>
                <w:szCs w:val="24"/>
                <w:lang w:val="en-US" w:eastAsia="zh-CN"/>
              </w:rPr>
              <w:t>抓实商事改革的主线。进一步深化商事制度“放管服”改革，落实“一件事一次办”，优化营商环境，巩固成果，突出特色。</w:t>
            </w:r>
          </w:p>
          <w:p>
            <w:pPr>
              <w:keepNext w:val="0"/>
              <w:keepLines w:val="0"/>
              <w:pageBreakBefore w:val="0"/>
              <w:widowControl w:val="0"/>
              <w:kinsoku/>
              <w:wordWrap/>
              <w:overflowPunct/>
              <w:topLinePunct w:val="0"/>
              <w:autoSpaceDE/>
              <w:autoSpaceDN w:val="0"/>
              <w:bidi w:val="0"/>
              <w:adjustRightInd/>
              <w:snapToGrid/>
              <w:spacing w:line="360" w:lineRule="auto"/>
              <w:ind w:left="0" w:hanging="723" w:hangingChars="300"/>
              <w:jc w:val="left"/>
              <w:textAlignment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b/>
                <w:bCs/>
                <w:color w:val="000000"/>
                <w:sz w:val="24"/>
                <w:szCs w:val="24"/>
              </w:rPr>
              <w:t>任务3：</w:t>
            </w:r>
            <w:r>
              <w:rPr>
                <w:rFonts w:hint="eastAsia" w:ascii="仿宋_GB2312" w:hAnsi="仿宋_GB2312" w:eastAsia="仿宋_GB2312" w:cs="仿宋_GB2312"/>
                <w:kern w:val="2"/>
                <w:sz w:val="24"/>
                <w:szCs w:val="24"/>
                <w:lang w:val="en-US" w:eastAsia="zh-CN"/>
              </w:rPr>
              <w:t>守住市场安全的底线。突出食品药品特种设备、重点工业产品监管，防范风险，维护市场公平正义。紧扣消费维权的热线。</w:t>
            </w:r>
          </w:p>
          <w:p>
            <w:pPr>
              <w:autoSpaceDN w:val="0"/>
              <w:spacing w:line="320" w:lineRule="exact"/>
              <w:ind w:left="960" w:hanging="964" w:hangingChars="4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kern w:val="2"/>
                <w:sz w:val="24"/>
                <w:szCs w:val="24"/>
                <w:lang w:val="en-US" w:eastAsia="zh-CN"/>
              </w:rPr>
              <w:t>任务4</w:t>
            </w:r>
            <w:r>
              <w:rPr>
                <w:rFonts w:hint="eastAsia" w:ascii="仿宋_GB2312" w:hAnsi="仿宋_GB2312" w:eastAsia="仿宋_GB2312" w:cs="仿宋_GB2312"/>
                <w:kern w:val="2"/>
                <w:sz w:val="24"/>
                <w:szCs w:val="24"/>
                <w:lang w:val="en-US" w:eastAsia="zh-CN"/>
              </w:rPr>
              <w:t>：围绕中心，服务大局，完善机构改革，服务区委区政府中心工作，维护好消费者权益。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numPr>
                <w:numId w:val="0"/>
              </w:numPr>
              <w:autoSpaceDN w:val="0"/>
              <w:spacing w:line="320" w:lineRule="exact"/>
              <w:ind w:firstLine="480" w:firstLineChars="200"/>
              <w:jc w:val="left"/>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一、</w:t>
            </w:r>
            <w:r>
              <w:rPr>
                <w:rFonts w:hint="eastAsia" w:ascii="仿宋_GB2312" w:hAnsi="仿宋_GB2312" w:eastAsia="仿宋_GB2312" w:cs="仿宋_GB2312"/>
                <w:b/>
                <w:bCs/>
                <w:sz w:val="24"/>
                <w:szCs w:val="24"/>
              </w:rPr>
              <w:t>聚焦</w:t>
            </w:r>
            <w:r>
              <w:rPr>
                <w:rFonts w:hint="eastAsia" w:ascii="仿宋_GB2312" w:hAnsi="仿宋_GB2312" w:eastAsia="仿宋_GB2312" w:cs="仿宋_GB2312"/>
                <w:b/>
                <w:bCs/>
                <w:sz w:val="24"/>
                <w:szCs w:val="24"/>
                <w:lang w:eastAsia="zh-CN"/>
              </w:rPr>
              <w:t>创新创业</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eastAsia="zh-CN"/>
              </w:rPr>
              <w:t>助推</w:t>
            </w:r>
            <w:r>
              <w:rPr>
                <w:rFonts w:hint="eastAsia" w:ascii="仿宋_GB2312" w:hAnsi="仿宋_GB2312" w:eastAsia="仿宋_GB2312" w:cs="仿宋_GB2312"/>
                <w:b/>
                <w:bCs/>
                <w:sz w:val="24"/>
                <w:szCs w:val="24"/>
              </w:rPr>
              <w:t>营商环境</w:t>
            </w:r>
            <w:r>
              <w:rPr>
                <w:rFonts w:hint="eastAsia" w:ascii="仿宋_GB2312" w:hAnsi="仿宋_GB2312" w:eastAsia="仿宋_GB2312" w:cs="仿宋_GB2312"/>
                <w:b/>
                <w:bCs/>
                <w:sz w:val="24"/>
                <w:szCs w:val="24"/>
                <w:lang w:eastAsia="zh-CN"/>
              </w:rPr>
              <w:t>大</w:t>
            </w:r>
            <w:r>
              <w:rPr>
                <w:rFonts w:hint="eastAsia" w:ascii="仿宋_GB2312" w:hAnsi="仿宋_GB2312" w:eastAsia="仿宋_GB2312" w:cs="仿宋_GB2312"/>
                <w:b/>
                <w:bCs/>
                <w:sz w:val="24"/>
                <w:szCs w:val="24"/>
              </w:rPr>
              <w:t>优化，市场主体迸发新活力。</w:t>
            </w:r>
            <w:r>
              <w:rPr>
                <w:rFonts w:hint="eastAsia" w:ascii="仿宋_GB2312" w:hAnsi="仿宋_GB2312" w:eastAsia="仿宋_GB2312" w:cs="仿宋_GB2312"/>
                <w:sz w:val="24"/>
                <w:szCs w:val="24"/>
                <w:lang w:eastAsia="zh-CN"/>
              </w:rPr>
              <w:t>以“快”作文章</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提速</w:t>
            </w:r>
            <w:r>
              <w:rPr>
                <w:rFonts w:hint="eastAsia" w:ascii="仿宋_GB2312" w:hAnsi="仿宋_GB2312" w:eastAsia="仿宋_GB2312" w:cs="仿宋_GB2312"/>
                <w:sz w:val="24"/>
                <w:szCs w:val="24"/>
              </w:rPr>
              <w:t>市场准入。</w:t>
            </w:r>
            <w:r>
              <w:rPr>
                <w:rFonts w:hint="eastAsia" w:ascii="仿宋_GB2312" w:hAnsi="仿宋_GB2312" w:eastAsia="仿宋_GB2312" w:cs="仿宋_GB2312"/>
                <w:sz w:val="24"/>
                <w:szCs w:val="24"/>
                <w:lang w:eastAsia="zh-CN"/>
              </w:rPr>
              <w:t>2021年，我区新登记企业</w:t>
            </w:r>
            <w:r>
              <w:rPr>
                <w:rFonts w:hint="eastAsia" w:ascii="仿宋_GB2312" w:hAnsi="仿宋_GB2312" w:eastAsia="仿宋_GB2312" w:cs="仿宋_GB2312"/>
                <w:sz w:val="24"/>
                <w:szCs w:val="24"/>
                <w:lang w:val="en-US" w:eastAsia="zh-CN"/>
              </w:rPr>
              <w:t>351</w:t>
            </w:r>
            <w:r>
              <w:rPr>
                <w:rFonts w:hint="eastAsia" w:ascii="仿宋_GB2312" w:hAnsi="仿宋_GB2312" w:eastAsia="仿宋_GB2312" w:cs="仿宋_GB2312"/>
                <w:sz w:val="24"/>
                <w:szCs w:val="24"/>
                <w:lang w:eastAsia="zh-CN"/>
              </w:rPr>
              <w:t>户，同比增长</w:t>
            </w:r>
            <w:r>
              <w:rPr>
                <w:rFonts w:hint="eastAsia" w:ascii="仿宋_GB2312" w:hAnsi="仿宋_GB2312" w:eastAsia="仿宋_GB2312" w:cs="仿宋_GB2312"/>
                <w:sz w:val="24"/>
                <w:szCs w:val="24"/>
                <w:lang w:val="en-US" w:eastAsia="zh-CN"/>
              </w:rPr>
              <w:t>17.17%，</w:t>
            </w:r>
            <w:r>
              <w:rPr>
                <w:rFonts w:hint="eastAsia" w:ascii="仿宋_GB2312" w:hAnsi="仿宋_GB2312" w:eastAsia="仿宋_GB2312" w:cs="仿宋_GB2312"/>
                <w:sz w:val="24"/>
                <w:szCs w:val="24"/>
                <w:lang w:eastAsia="zh-CN"/>
              </w:rPr>
              <w:t>新登记个体户</w:t>
            </w:r>
            <w:r>
              <w:rPr>
                <w:rFonts w:hint="eastAsia" w:ascii="仿宋_GB2312" w:hAnsi="仿宋_GB2312" w:eastAsia="仿宋_GB2312" w:cs="仿宋_GB2312"/>
                <w:sz w:val="24"/>
                <w:szCs w:val="24"/>
                <w:lang w:val="en-US" w:eastAsia="zh-CN"/>
              </w:rPr>
              <w:t>896户，同比增长7.81%，</w:t>
            </w:r>
            <w:r>
              <w:rPr>
                <w:rFonts w:hint="eastAsia" w:ascii="仿宋_GB2312" w:hAnsi="仿宋_GB2312" w:eastAsia="仿宋_GB2312" w:cs="仿宋_GB2312"/>
                <w:sz w:val="24"/>
                <w:szCs w:val="24"/>
                <w:lang w:eastAsia="zh-CN"/>
              </w:rPr>
              <w:t>期末全</w:t>
            </w:r>
            <w:r>
              <w:rPr>
                <w:rFonts w:hint="eastAsia" w:ascii="仿宋_GB2312" w:hAnsi="仿宋_GB2312" w:eastAsia="仿宋_GB2312" w:cs="仿宋_GB2312"/>
                <w:sz w:val="24"/>
                <w:szCs w:val="24"/>
                <w:lang w:val="en-US" w:eastAsia="zh-CN"/>
              </w:rPr>
              <w:t>区</w:t>
            </w:r>
            <w:r>
              <w:rPr>
                <w:rFonts w:hint="eastAsia" w:ascii="仿宋_GB2312" w:hAnsi="仿宋_GB2312" w:eastAsia="仿宋_GB2312" w:cs="仿宋_GB2312"/>
                <w:sz w:val="24"/>
                <w:szCs w:val="24"/>
                <w:lang w:eastAsia="zh-CN"/>
              </w:rPr>
              <w:t>实有市场主体达到</w:t>
            </w:r>
            <w:r>
              <w:rPr>
                <w:rFonts w:hint="eastAsia" w:ascii="仿宋_GB2312" w:hAnsi="仿宋_GB2312" w:eastAsia="仿宋_GB2312" w:cs="仿宋_GB2312"/>
                <w:sz w:val="24"/>
                <w:szCs w:val="24"/>
                <w:lang w:val="en-US" w:eastAsia="zh-CN"/>
              </w:rPr>
              <w:t>13897</w:t>
            </w:r>
            <w:r>
              <w:rPr>
                <w:rFonts w:hint="eastAsia" w:ascii="仿宋_GB2312" w:hAnsi="仿宋_GB2312" w:eastAsia="仿宋_GB2312" w:cs="仿宋_GB2312"/>
                <w:sz w:val="24"/>
                <w:szCs w:val="24"/>
                <w:lang w:eastAsia="zh-CN"/>
              </w:rPr>
              <w:t>户。</w:t>
            </w:r>
            <w:r>
              <w:rPr>
                <w:rFonts w:hint="eastAsia" w:ascii="仿宋_GB2312" w:hAnsi="仿宋_GB2312" w:eastAsia="仿宋_GB2312" w:cs="仿宋_GB2312"/>
                <w:sz w:val="24"/>
                <w:szCs w:val="24"/>
                <w:lang w:val="en-US" w:eastAsia="zh-CN"/>
              </w:rPr>
              <w:t>2021年，共办理企业简易注销124户，占企业注销总数的92%。</w:t>
            </w:r>
          </w:p>
          <w:p>
            <w:pPr>
              <w:numPr>
                <w:numId w:val="0"/>
              </w:numPr>
              <w:autoSpaceDN w:val="0"/>
              <w:spacing w:line="320" w:lineRule="exact"/>
              <w:ind w:firstLine="482" w:firstLineChars="200"/>
              <w:jc w:val="left"/>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eastAsia="zh-CN"/>
              </w:rPr>
              <w:t>二、</w:t>
            </w:r>
            <w:r>
              <w:rPr>
                <w:rFonts w:hint="eastAsia" w:ascii="仿宋_GB2312" w:hAnsi="仿宋_GB2312" w:eastAsia="仿宋_GB2312" w:cs="仿宋_GB2312"/>
                <w:b/>
                <w:bCs/>
                <w:sz w:val="24"/>
                <w:szCs w:val="24"/>
              </w:rPr>
              <w:t>聚焦乡村振兴，开展知识产权</w:t>
            </w:r>
            <w:r>
              <w:rPr>
                <w:rFonts w:hint="eastAsia" w:ascii="仿宋_GB2312" w:hAnsi="仿宋_GB2312" w:eastAsia="仿宋_GB2312" w:cs="仿宋_GB2312"/>
                <w:b/>
                <w:bCs/>
                <w:sz w:val="24"/>
                <w:szCs w:val="24"/>
                <w:lang w:eastAsia="zh-CN"/>
              </w:rPr>
              <w:t>大提质</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eastAsia="zh-CN"/>
              </w:rPr>
              <w:t>品牌兴区</w:t>
            </w:r>
            <w:r>
              <w:rPr>
                <w:rFonts w:hint="eastAsia" w:ascii="仿宋_GB2312" w:hAnsi="仿宋_GB2312" w:eastAsia="仿宋_GB2312" w:cs="仿宋_GB2312"/>
                <w:b/>
                <w:bCs/>
                <w:sz w:val="24"/>
                <w:szCs w:val="24"/>
              </w:rPr>
              <w:t>增添新成色。</w:t>
            </w:r>
            <w:r>
              <w:rPr>
                <w:rFonts w:hint="eastAsia" w:ascii="仿宋_GB2312" w:hAnsi="仿宋_GB2312" w:eastAsia="仿宋_GB2312" w:cs="仿宋_GB2312"/>
                <w:sz w:val="24"/>
                <w:szCs w:val="24"/>
                <w:lang w:val="en-US" w:eastAsia="zh-CN"/>
              </w:rPr>
              <w:t>全年新增注册商标536件，同比增长117%；</w:t>
            </w:r>
            <w:r>
              <w:rPr>
                <w:rFonts w:hint="eastAsia" w:ascii="仿宋_GB2312" w:hAnsi="仿宋_GB2312" w:eastAsia="仿宋_GB2312" w:cs="仿宋_GB2312"/>
                <w:sz w:val="24"/>
                <w:szCs w:val="24"/>
                <w:lang w:eastAsia="zh-CN"/>
              </w:rPr>
              <w:t>发明专利授权数</w:t>
            </w:r>
            <w:r>
              <w:rPr>
                <w:rFonts w:hint="eastAsia" w:ascii="仿宋_GB2312" w:hAnsi="仿宋_GB2312" w:eastAsia="仿宋_GB2312" w:cs="仿宋_GB2312"/>
                <w:sz w:val="24"/>
                <w:szCs w:val="24"/>
                <w:lang w:val="en-US" w:eastAsia="zh-CN"/>
              </w:rPr>
              <w:t>14</w:t>
            </w:r>
            <w:r>
              <w:rPr>
                <w:rFonts w:hint="eastAsia" w:ascii="仿宋_GB2312" w:hAnsi="仿宋_GB2312" w:eastAsia="仿宋_GB2312" w:cs="仿宋_GB2312"/>
                <w:sz w:val="24"/>
                <w:szCs w:val="24"/>
                <w:lang w:eastAsia="zh-CN"/>
              </w:rPr>
              <w:t>件，同比增长</w:t>
            </w:r>
            <w:r>
              <w:rPr>
                <w:rFonts w:hint="eastAsia" w:ascii="仿宋_GB2312" w:hAnsi="仿宋_GB2312" w:eastAsia="仿宋_GB2312" w:cs="仿宋_GB2312"/>
                <w:sz w:val="24"/>
                <w:szCs w:val="24"/>
                <w:lang w:val="en-US" w:eastAsia="zh-CN"/>
              </w:rPr>
              <w:t>180%，</w:t>
            </w:r>
            <w:r>
              <w:rPr>
                <w:rFonts w:hint="eastAsia" w:ascii="仿宋_GB2312" w:hAnsi="仿宋_GB2312" w:eastAsia="仿宋_GB2312" w:cs="仿宋_GB2312"/>
                <w:sz w:val="24"/>
                <w:szCs w:val="24"/>
                <w:lang w:eastAsia="zh-CN"/>
              </w:rPr>
              <w:t>每万人有效发明专利拥有量</w:t>
            </w:r>
            <w:r>
              <w:rPr>
                <w:rFonts w:hint="eastAsia" w:ascii="仿宋_GB2312" w:hAnsi="仿宋_GB2312" w:eastAsia="仿宋_GB2312" w:cs="仿宋_GB2312"/>
                <w:sz w:val="24"/>
                <w:szCs w:val="24"/>
                <w:lang w:val="en-US" w:eastAsia="zh-CN"/>
              </w:rPr>
              <w:t>2.033</w:t>
            </w:r>
            <w:r>
              <w:rPr>
                <w:rFonts w:hint="eastAsia" w:ascii="仿宋_GB2312" w:hAnsi="仿宋_GB2312" w:eastAsia="仿宋_GB2312" w:cs="仿宋_GB2312"/>
                <w:sz w:val="24"/>
                <w:szCs w:val="24"/>
                <w:lang w:eastAsia="zh-CN"/>
              </w:rPr>
              <w:t>件，同比增长</w:t>
            </w:r>
            <w:r>
              <w:rPr>
                <w:rFonts w:hint="eastAsia" w:ascii="仿宋_GB2312" w:hAnsi="仿宋_GB2312" w:eastAsia="仿宋_GB2312" w:cs="仿宋_GB2312"/>
                <w:sz w:val="24"/>
                <w:szCs w:val="24"/>
                <w:lang w:val="en-US" w:eastAsia="zh-CN"/>
              </w:rPr>
              <w:t>50</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全</w:t>
            </w:r>
            <w:r>
              <w:rPr>
                <w:rFonts w:hint="eastAsia" w:ascii="仿宋_GB2312" w:hAnsi="仿宋_GB2312" w:eastAsia="仿宋_GB2312" w:cs="仿宋_GB2312"/>
                <w:sz w:val="24"/>
                <w:szCs w:val="24"/>
                <w:lang w:val="en-US" w:eastAsia="zh-CN"/>
              </w:rPr>
              <w:t>区</w:t>
            </w:r>
            <w:r>
              <w:rPr>
                <w:rFonts w:hint="eastAsia" w:ascii="仿宋_GB2312" w:hAnsi="仿宋_GB2312" w:eastAsia="仿宋_GB2312" w:cs="仿宋_GB2312"/>
                <w:sz w:val="24"/>
                <w:szCs w:val="24"/>
              </w:rPr>
              <w:t>已拥有有效发明专利41件。</w:t>
            </w:r>
          </w:p>
          <w:p>
            <w:pPr>
              <w:keepNext w:val="0"/>
              <w:keepLines w:val="0"/>
              <w:pageBreakBefore w:val="0"/>
              <w:kinsoku/>
              <w:wordWrap/>
              <w:overflowPunct/>
              <w:topLinePunct w:val="0"/>
              <w:autoSpaceDE/>
              <w:autoSpaceDN/>
              <w:bidi w:val="0"/>
              <w:adjustRightInd/>
              <w:snapToGrid/>
              <w:spacing w:line="240" w:lineRule="auto"/>
              <w:ind w:firstLine="482"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eastAsia="zh-CN"/>
              </w:rPr>
              <w:t>三、</w:t>
            </w:r>
            <w:r>
              <w:rPr>
                <w:rFonts w:hint="eastAsia" w:ascii="仿宋_GB2312" w:hAnsi="仿宋_GB2312" w:eastAsia="仿宋_GB2312" w:cs="仿宋_GB2312"/>
                <w:b/>
                <w:bCs/>
                <w:sz w:val="24"/>
                <w:szCs w:val="24"/>
              </w:rPr>
              <w:t>聚焦</w:t>
            </w:r>
            <w:r>
              <w:rPr>
                <w:rFonts w:hint="eastAsia" w:ascii="仿宋_GB2312" w:hAnsi="仿宋_GB2312" w:eastAsia="仿宋_GB2312" w:cs="仿宋_GB2312"/>
                <w:b/>
                <w:bCs/>
                <w:sz w:val="24"/>
                <w:szCs w:val="24"/>
                <w:lang w:eastAsia="zh-CN"/>
              </w:rPr>
              <w:t>民生福祉</w:t>
            </w:r>
            <w:r>
              <w:rPr>
                <w:rFonts w:hint="eastAsia" w:ascii="仿宋_GB2312" w:hAnsi="仿宋_GB2312" w:eastAsia="仿宋_GB2312" w:cs="仿宋_GB2312"/>
                <w:b/>
                <w:bCs/>
                <w:sz w:val="24"/>
                <w:szCs w:val="24"/>
              </w:rPr>
              <w:t>，开展市场秩序</w:t>
            </w:r>
            <w:r>
              <w:rPr>
                <w:rFonts w:hint="eastAsia" w:ascii="仿宋_GB2312" w:hAnsi="仿宋_GB2312" w:eastAsia="仿宋_GB2312" w:cs="仿宋_GB2312"/>
                <w:b/>
                <w:bCs/>
                <w:sz w:val="24"/>
                <w:szCs w:val="24"/>
                <w:lang w:eastAsia="zh-CN"/>
              </w:rPr>
              <w:t>大整治</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eastAsia="zh-CN"/>
              </w:rPr>
              <w:t>公平有序</w:t>
            </w:r>
            <w:r>
              <w:rPr>
                <w:rFonts w:hint="eastAsia" w:ascii="仿宋_GB2312" w:hAnsi="仿宋_GB2312" w:eastAsia="仿宋_GB2312" w:cs="仿宋_GB2312"/>
                <w:b/>
                <w:bCs/>
                <w:sz w:val="24"/>
                <w:szCs w:val="24"/>
              </w:rPr>
              <w:t>得到新</w:t>
            </w:r>
            <w:r>
              <w:rPr>
                <w:rFonts w:hint="eastAsia" w:ascii="仿宋_GB2312" w:hAnsi="仿宋_GB2312" w:eastAsia="仿宋_GB2312" w:cs="仿宋_GB2312"/>
                <w:b/>
                <w:bCs/>
                <w:sz w:val="24"/>
                <w:szCs w:val="24"/>
                <w:lang w:eastAsia="zh-CN"/>
              </w:rPr>
              <w:t>彰显</w:t>
            </w:r>
            <w:r>
              <w:rPr>
                <w:rFonts w:hint="eastAsia" w:ascii="仿宋_GB2312" w:hAnsi="仿宋_GB2312" w:eastAsia="仿宋_GB2312" w:cs="仿宋_GB2312"/>
                <w:b/>
                <w:bCs/>
                <w:sz w:val="24"/>
                <w:szCs w:val="24"/>
              </w:rPr>
              <w:t>。</w:t>
            </w:r>
            <w:r>
              <w:rPr>
                <w:rFonts w:hint="eastAsia" w:ascii="仿宋_GB2312" w:hAnsi="仿宋_GB2312" w:eastAsia="仿宋_GB2312" w:cs="仿宋_GB2312"/>
                <w:sz w:val="24"/>
                <w:szCs w:val="24"/>
              </w:rPr>
              <w:t>统筹线上线下两大领域、生产流通两个环节，开展民生领域案件查办“铁拳”行动，</w:t>
            </w:r>
            <w:r>
              <w:rPr>
                <w:rFonts w:hint="eastAsia" w:ascii="仿宋_GB2312" w:hAnsi="仿宋_GB2312" w:eastAsia="仿宋_GB2312" w:cs="仿宋_GB2312"/>
                <w:sz w:val="24"/>
                <w:szCs w:val="24"/>
                <w:lang w:eastAsia="zh-CN"/>
              </w:rPr>
              <w:t>全年</w:t>
            </w:r>
            <w:r>
              <w:rPr>
                <w:rFonts w:hint="eastAsia" w:ascii="仿宋_GB2312" w:hAnsi="仿宋_GB2312" w:eastAsia="仿宋_GB2312" w:cs="仿宋_GB2312"/>
                <w:sz w:val="24"/>
                <w:szCs w:val="24"/>
              </w:rPr>
              <w:t>查办案件</w:t>
            </w:r>
            <w:r>
              <w:rPr>
                <w:rFonts w:hint="eastAsia" w:ascii="仿宋_GB2312" w:hAnsi="仿宋_GB2312" w:eastAsia="仿宋_GB2312" w:cs="仿宋_GB2312"/>
                <w:sz w:val="24"/>
                <w:szCs w:val="24"/>
                <w:lang w:val="en-US" w:eastAsia="zh-CN"/>
              </w:rPr>
              <w:t>103起</w:t>
            </w:r>
            <w:r>
              <w:rPr>
                <w:rFonts w:hint="eastAsia" w:ascii="仿宋_GB2312" w:hAnsi="仿宋_GB2312" w:eastAsia="仿宋_GB2312" w:cs="仿宋_GB2312"/>
                <w:sz w:val="24"/>
                <w:szCs w:val="24"/>
              </w:rPr>
              <w:t>，罚没</w:t>
            </w:r>
            <w:r>
              <w:rPr>
                <w:rFonts w:hint="eastAsia" w:ascii="仿宋_GB2312" w:hAnsi="仿宋_GB2312" w:eastAsia="仿宋_GB2312" w:cs="仿宋_GB2312"/>
                <w:sz w:val="24"/>
                <w:szCs w:val="24"/>
                <w:lang w:val="en-US" w:eastAsia="zh-CN"/>
              </w:rPr>
              <w:t>125万</w:t>
            </w:r>
            <w:r>
              <w:rPr>
                <w:rFonts w:hint="eastAsia" w:ascii="仿宋_GB2312" w:hAnsi="仿宋_GB2312" w:eastAsia="仿宋_GB2312" w:cs="仿宋_GB2312"/>
                <w:sz w:val="24"/>
                <w:szCs w:val="24"/>
              </w:rPr>
              <w:t>元</w:t>
            </w:r>
            <w:r>
              <w:rPr>
                <w:rFonts w:hint="eastAsia" w:ascii="仿宋_GB2312" w:hAnsi="仿宋_GB2312" w:eastAsia="仿宋_GB2312" w:cs="仿宋_GB2312"/>
                <w:sz w:val="24"/>
                <w:szCs w:val="24"/>
                <w:lang w:val="en-US" w:eastAsia="zh-CN"/>
              </w:rPr>
              <w:t>.认真开展虚假违法广告监测和整治工作，严厉打击借庆祝建党100周年名义从事商业谋利活动，</w:t>
            </w:r>
            <w:r>
              <w:rPr>
                <w:rFonts w:hint="eastAsia" w:ascii="仿宋_GB2312" w:hAnsi="仿宋_GB2312" w:eastAsia="仿宋_GB2312" w:cs="仿宋_GB2312"/>
                <w:sz w:val="24"/>
                <w:szCs w:val="24"/>
              </w:rPr>
              <w:t>审查广告</w:t>
            </w:r>
            <w:r>
              <w:rPr>
                <w:rFonts w:hint="eastAsia" w:ascii="仿宋_GB2312" w:hAnsi="仿宋_GB2312" w:eastAsia="仿宋_GB2312" w:cs="仿宋_GB2312"/>
                <w:sz w:val="24"/>
                <w:szCs w:val="24"/>
                <w:lang w:val="en-US" w:eastAsia="zh-CN"/>
              </w:rPr>
              <w:t>20余</w:t>
            </w:r>
            <w:r>
              <w:rPr>
                <w:rFonts w:hint="eastAsia" w:ascii="仿宋_GB2312" w:hAnsi="仿宋_GB2312" w:eastAsia="仿宋_GB2312" w:cs="仿宋_GB2312"/>
                <w:sz w:val="24"/>
                <w:szCs w:val="24"/>
              </w:rPr>
              <w:t>件</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规范网络经营，</w:t>
            </w:r>
            <w:r>
              <w:rPr>
                <w:rFonts w:hint="eastAsia" w:ascii="仿宋_GB2312" w:hAnsi="仿宋_GB2312" w:eastAsia="仿宋_GB2312" w:cs="仿宋_GB2312"/>
                <w:sz w:val="24"/>
                <w:szCs w:val="24"/>
              </w:rPr>
              <w:t>检查网站网店</w:t>
            </w:r>
            <w:r>
              <w:rPr>
                <w:rFonts w:hint="eastAsia" w:ascii="仿宋_GB2312" w:hAnsi="仿宋_GB2312" w:eastAsia="仿宋_GB2312" w:cs="仿宋_GB2312"/>
                <w:sz w:val="24"/>
                <w:szCs w:val="24"/>
                <w:lang w:val="en-US" w:eastAsia="zh-CN"/>
              </w:rPr>
              <w:t>23家</w:t>
            </w:r>
            <w:r>
              <w:rPr>
                <w:rFonts w:hint="eastAsia" w:ascii="仿宋_GB2312" w:hAnsi="仿宋_GB2312" w:eastAsia="仿宋_GB2312" w:cs="仿宋_GB2312"/>
                <w:sz w:val="24"/>
                <w:szCs w:val="24"/>
              </w:rPr>
              <w:t>次，责令整改网站</w:t>
            </w:r>
            <w:r>
              <w:rPr>
                <w:rFonts w:hint="eastAsia" w:ascii="仿宋_GB2312" w:hAnsi="仿宋_GB2312" w:eastAsia="仿宋_GB2312" w:cs="仿宋_GB2312"/>
                <w:sz w:val="24"/>
                <w:szCs w:val="24"/>
                <w:lang w:val="en-US" w:eastAsia="zh-CN"/>
              </w:rPr>
              <w:t>5家</w:t>
            </w:r>
            <w:r>
              <w:rPr>
                <w:rFonts w:hint="eastAsia" w:ascii="仿宋_GB2312" w:hAnsi="仿宋_GB2312" w:eastAsia="仿宋_GB2312" w:cs="仿宋_GB2312"/>
                <w:sz w:val="24"/>
                <w:szCs w:val="24"/>
              </w:rPr>
              <w:t>次，关闭网站</w:t>
            </w:r>
            <w:r>
              <w:rPr>
                <w:rFonts w:hint="eastAsia" w:ascii="仿宋_GB2312" w:hAnsi="仿宋_GB2312" w:eastAsia="仿宋_GB2312" w:cs="仿宋_GB2312"/>
                <w:sz w:val="24"/>
                <w:szCs w:val="24"/>
                <w:lang w:val="en-US" w:eastAsia="zh-CN"/>
              </w:rPr>
              <w:t>1家</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常态化监测广告</w:t>
            </w:r>
            <w:r>
              <w:rPr>
                <w:rFonts w:hint="eastAsia" w:ascii="仿宋_GB2312" w:hAnsi="仿宋_GB2312" w:eastAsia="仿宋_GB2312" w:cs="仿宋_GB2312"/>
                <w:sz w:val="24"/>
                <w:szCs w:val="24"/>
                <w:lang w:val="en-US" w:eastAsia="zh-CN"/>
              </w:rPr>
              <w:t>400余</w:t>
            </w:r>
            <w:r>
              <w:rPr>
                <w:rFonts w:hint="eastAsia" w:ascii="仿宋_GB2312" w:hAnsi="仿宋_GB2312" w:eastAsia="仿宋_GB2312" w:cs="仿宋_GB2312"/>
                <w:sz w:val="24"/>
                <w:szCs w:val="24"/>
              </w:rPr>
              <w:t>条次，行政约谈和指导市场主体</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家，查处虚假违法广告案件</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件。</w:t>
            </w:r>
          </w:p>
          <w:p>
            <w:pPr>
              <w:numPr>
                <w:numId w:val="0"/>
              </w:numPr>
              <w:autoSpaceDN w:val="0"/>
              <w:spacing w:line="32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b/>
                <w:bCs/>
                <w:sz w:val="24"/>
                <w:szCs w:val="24"/>
                <w:lang w:val="en-US" w:eastAsia="zh-CN"/>
              </w:rPr>
              <w:t>四、</w:t>
            </w:r>
            <w:r>
              <w:rPr>
                <w:rFonts w:hint="eastAsia" w:ascii="仿宋_GB2312" w:hAnsi="仿宋_GB2312" w:eastAsia="仿宋_GB2312" w:cs="仿宋_GB2312"/>
                <w:b/>
                <w:bCs/>
                <w:sz w:val="24"/>
                <w:szCs w:val="24"/>
              </w:rPr>
              <w:t>聚焦全域旅游，开展</w:t>
            </w:r>
            <w:r>
              <w:rPr>
                <w:rFonts w:hint="eastAsia" w:ascii="仿宋_GB2312" w:hAnsi="仿宋_GB2312" w:eastAsia="仿宋_GB2312" w:cs="仿宋_GB2312"/>
                <w:b/>
                <w:bCs/>
                <w:sz w:val="24"/>
                <w:szCs w:val="24"/>
                <w:lang w:eastAsia="zh-CN"/>
              </w:rPr>
              <w:t>消费维权大保护</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eastAsia="zh-CN"/>
              </w:rPr>
              <w:t>旅游环境</w:t>
            </w:r>
            <w:r>
              <w:rPr>
                <w:rFonts w:hint="eastAsia" w:ascii="仿宋_GB2312" w:hAnsi="仿宋_GB2312" w:eastAsia="仿宋_GB2312" w:cs="仿宋_GB2312"/>
                <w:b/>
                <w:bCs/>
                <w:sz w:val="24"/>
                <w:szCs w:val="24"/>
              </w:rPr>
              <w:t>得到新</w:t>
            </w:r>
            <w:r>
              <w:rPr>
                <w:rFonts w:hint="eastAsia" w:ascii="仿宋_GB2312" w:hAnsi="仿宋_GB2312" w:eastAsia="仿宋_GB2312" w:cs="仿宋_GB2312"/>
                <w:b/>
                <w:bCs/>
                <w:sz w:val="24"/>
                <w:szCs w:val="24"/>
                <w:lang w:eastAsia="zh-CN"/>
              </w:rPr>
              <w:t>提升。</w:t>
            </w:r>
            <w:r>
              <w:rPr>
                <w:rFonts w:hint="eastAsia" w:ascii="仿宋_GB2312" w:hAnsi="仿宋_GB2312" w:eastAsia="仿宋_GB2312" w:cs="仿宋_GB2312"/>
                <w:sz w:val="24"/>
                <w:szCs w:val="24"/>
                <w:lang w:val="en-US" w:eastAsia="zh-CN"/>
              </w:rPr>
              <w:t>80%的投诉实现现场解决，其余投诉不超过7个工作日。全年通过政府12345投诉热线、12315网络投诉平台等接收投诉举报咨询1261件，按时办结率99%，为消费者挽</w:t>
            </w:r>
            <w:r>
              <w:rPr>
                <w:rFonts w:hint="eastAsia" w:ascii="仿宋_GB2312" w:hAnsi="仿宋_GB2312" w:eastAsia="仿宋_GB2312" w:cs="仿宋_GB2312"/>
                <w:sz w:val="24"/>
                <w:szCs w:val="24"/>
              </w:rPr>
              <w:t>回经济损失</w:t>
            </w:r>
            <w:r>
              <w:rPr>
                <w:rFonts w:hint="eastAsia" w:ascii="仿宋_GB2312" w:hAnsi="仿宋_GB2312" w:eastAsia="仿宋_GB2312" w:cs="仿宋_GB2312"/>
                <w:sz w:val="24"/>
                <w:szCs w:val="24"/>
                <w:lang w:val="en-US" w:eastAsia="zh-CN"/>
              </w:rPr>
              <w:t>600余万</w:t>
            </w:r>
            <w:r>
              <w:rPr>
                <w:rFonts w:hint="eastAsia" w:ascii="仿宋_GB2312" w:hAnsi="仿宋_GB2312" w:eastAsia="仿宋_GB2312" w:cs="仿宋_GB2312"/>
                <w:sz w:val="24"/>
                <w:szCs w:val="24"/>
              </w:rPr>
              <w:t>元。</w:t>
            </w:r>
          </w:p>
          <w:p>
            <w:pPr>
              <w:pStyle w:val="2"/>
              <w:rPr>
                <w:rFonts w:hint="eastAsia"/>
                <w:lang w:val="en-US" w:eastAsia="zh-CN"/>
              </w:rPr>
            </w:pPr>
            <w:r>
              <w:rPr>
                <w:rFonts w:hint="eastAsia" w:ascii="仿宋_GB2312" w:hAnsi="仿宋_GB2312" w:eastAsia="仿宋_GB2312" w:cs="仿宋_GB2312"/>
                <w:b/>
                <w:bCs/>
                <w:color w:val="auto"/>
                <w:sz w:val="24"/>
                <w:szCs w:val="24"/>
                <w:lang w:eastAsia="zh-CN"/>
              </w:rPr>
              <w:t>五、</w:t>
            </w:r>
            <w:r>
              <w:rPr>
                <w:rFonts w:hint="eastAsia" w:ascii="仿宋_GB2312" w:hAnsi="仿宋_GB2312" w:eastAsia="仿宋_GB2312" w:cs="仿宋_GB2312"/>
                <w:b/>
                <w:bCs/>
                <w:color w:val="auto"/>
                <w:sz w:val="24"/>
                <w:szCs w:val="24"/>
              </w:rPr>
              <w:t>聚焦“四个最严”，开展市场</w:t>
            </w:r>
            <w:r>
              <w:rPr>
                <w:rFonts w:hint="eastAsia" w:ascii="仿宋_GB2312" w:hAnsi="仿宋_GB2312" w:eastAsia="仿宋_GB2312" w:cs="仿宋_GB2312"/>
                <w:b/>
                <w:bCs/>
                <w:color w:val="auto"/>
                <w:sz w:val="24"/>
                <w:szCs w:val="24"/>
                <w:lang w:eastAsia="zh-CN"/>
              </w:rPr>
              <w:t>安全大保障</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eastAsia="zh-CN"/>
              </w:rPr>
              <w:t>平安建设</w:t>
            </w:r>
            <w:r>
              <w:rPr>
                <w:rFonts w:hint="eastAsia" w:ascii="仿宋_GB2312" w:hAnsi="仿宋_GB2312" w:eastAsia="仿宋_GB2312" w:cs="仿宋_GB2312"/>
                <w:b/>
                <w:bCs/>
                <w:sz w:val="24"/>
                <w:szCs w:val="24"/>
              </w:rPr>
              <w:t>得到新加强。</w:t>
            </w:r>
            <w:r>
              <w:rPr>
                <w:rFonts w:hint="eastAsia" w:ascii="仿宋_GB2312" w:hAnsi="仿宋_GB2312" w:eastAsia="仿宋_GB2312" w:cs="仿宋_GB2312"/>
                <w:b w:val="0"/>
                <w:bCs w:val="0"/>
                <w:color w:val="auto"/>
                <w:sz w:val="24"/>
                <w:szCs w:val="24"/>
                <w:lang w:val="en-US" w:eastAsia="zh-CN"/>
              </w:rPr>
              <w:t>全年对全区76所中小学校（含幼儿园）食堂、51家食品生产企业、68户夜宵店多次进行了全覆盖、无死角检查。组织全区97名食品安全协管员学习培训，协助强化农村一条龙监管。强化食品抽检，全年</w:t>
            </w:r>
            <w:r>
              <w:rPr>
                <w:rFonts w:hint="eastAsia" w:ascii="仿宋_GB2312" w:hAnsi="仿宋_GB2312" w:eastAsia="仿宋_GB2312" w:cs="仿宋_GB2312"/>
                <w:sz w:val="24"/>
                <w:szCs w:val="24"/>
              </w:rPr>
              <w:t>完成食品抽检</w:t>
            </w:r>
            <w:r>
              <w:rPr>
                <w:rFonts w:hint="eastAsia" w:ascii="仿宋_GB2312" w:hAnsi="仿宋_GB2312" w:eastAsia="仿宋_GB2312" w:cs="仿宋_GB2312"/>
                <w:sz w:val="24"/>
                <w:szCs w:val="24"/>
                <w:lang w:val="en-US" w:eastAsia="zh-CN"/>
              </w:rPr>
              <w:t>1106</w:t>
            </w:r>
            <w:r>
              <w:rPr>
                <w:rFonts w:hint="eastAsia" w:ascii="仿宋_GB2312" w:hAnsi="仿宋_GB2312" w:eastAsia="仿宋_GB2312" w:cs="仿宋_GB2312"/>
                <w:sz w:val="24"/>
                <w:szCs w:val="24"/>
              </w:rPr>
              <w:t>批次，超出</w:t>
            </w:r>
            <w:r>
              <w:rPr>
                <w:rFonts w:hint="eastAsia" w:ascii="仿宋_GB2312" w:hAnsi="仿宋_GB2312" w:eastAsia="仿宋_GB2312" w:cs="仿宋_GB2312"/>
                <w:sz w:val="24"/>
                <w:szCs w:val="24"/>
                <w:lang w:eastAsia="zh-CN"/>
              </w:rPr>
              <w:t>市考核计划</w:t>
            </w:r>
            <w:r>
              <w:rPr>
                <w:rFonts w:hint="eastAsia" w:ascii="仿宋_GB2312" w:hAnsi="仿宋_GB2312" w:eastAsia="仿宋_GB2312" w:cs="仿宋_GB2312"/>
                <w:sz w:val="24"/>
                <w:szCs w:val="24"/>
                <w:lang w:val="en-US" w:eastAsia="zh-CN"/>
              </w:rPr>
              <w:t>106批次</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
              </w:rPr>
              <w:t>达每千人</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val="en"/>
              </w:rPr>
              <w:t>批次，</w:t>
            </w:r>
            <w:r>
              <w:rPr>
                <w:rFonts w:hint="eastAsia" w:ascii="仿宋_GB2312" w:hAnsi="仿宋_GB2312" w:eastAsia="仿宋_GB2312" w:cs="仿宋_GB2312"/>
                <w:sz w:val="24"/>
                <w:szCs w:val="24"/>
              </w:rPr>
              <w:t>检出问题食品</w:t>
            </w:r>
            <w:r>
              <w:rPr>
                <w:rFonts w:hint="eastAsia" w:ascii="仿宋_GB2312" w:hAnsi="仿宋_GB2312" w:eastAsia="仿宋_GB2312" w:cs="仿宋_GB2312"/>
                <w:sz w:val="24"/>
                <w:szCs w:val="24"/>
                <w:lang w:val="en-US" w:eastAsia="zh-CN"/>
              </w:rPr>
              <w:t>24</w:t>
            </w:r>
            <w:r>
              <w:rPr>
                <w:rFonts w:hint="eastAsia" w:ascii="仿宋_GB2312" w:hAnsi="仿宋_GB2312" w:eastAsia="仿宋_GB2312" w:cs="仿宋_GB2312"/>
                <w:sz w:val="24"/>
                <w:szCs w:val="24"/>
              </w:rPr>
              <w:t>批次，处置率达100%。开展食品安全“护源”“护苗”“护老”、餐饮质量安全提升行动、国产婴配乳粉提升行动和大米</w:t>
            </w:r>
            <w:r>
              <w:rPr>
                <w:rFonts w:hint="eastAsia" w:ascii="仿宋_GB2312" w:hAnsi="仿宋_GB2312" w:eastAsia="仿宋_GB2312" w:cs="仿宋_GB2312"/>
                <w:sz w:val="24"/>
                <w:szCs w:val="24"/>
                <w:lang w:eastAsia="zh-CN"/>
              </w:rPr>
              <w:t>等</w:t>
            </w:r>
            <w:r>
              <w:rPr>
                <w:rFonts w:hint="eastAsia" w:ascii="仿宋_GB2312" w:hAnsi="仿宋_GB2312" w:eastAsia="仿宋_GB2312" w:cs="仿宋_GB2312"/>
                <w:sz w:val="24"/>
                <w:szCs w:val="24"/>
              </w:rPr>
              <w:t>安全整治行动，守住了老百姓“菜篮子”“米袋子”“油壶子”安全。</w:t>
            </w:r>
            <w:r>
              <w:rPr>
                <w:rStyle w:val="9"/>
                <w:rFonts w:hint="eastAsia" w:ascii="仿宋_GB2312" w:hAnsi="仿宋_GB2312" w:eastAsia="仿宋_GB2312" w:cs="仿宋_GB2312"/>
                <w:b w:val="0"/>
                <w:bCs/>
                <w:color w:val="auto"/>
                <w:kern w:val="0"/>
                <w:sz w:val="24"/>
                <w:szCs w:val="24"/>
                <w:lang w:val="en-US" w:eastAsia="zh-CN" w:bidi="ar"/>
              </w:rPr>
              <w:t>对全区207户药品医疗器械经营使用单位监管全覆盖、无死角。开展中药饮片质量、特殊药品</w:t>
            </w:r>
            <w:r>
              <w:rPr>
                <w:rStyle w:val="9"/>
                <w:rFonts w:hint="eastAsia" w:ascii="仿宋_GB2312" w:hAnsi="仿宋_GB2312" w:eastAsia="仿宋_GB2312" w:cs="仿宋_GB2312"/>
                <w:b w:val="0"/>
                <w:bCs/>
                <w:color w:val="auto"/>
                <w:kern w:val="0"/>
                <w:sz w:val="24"/>
                <w:szCs w:val="24"/>
                <w:lang w:eastAsia="zh-CN" w:bidi="ar"/>
              </w:rPr>
              <w:t>、</w:t>
            </w:r>
            <w:r>
              <w:rPr>
                <w:rStyle w:val="9"/>
                <w:rFonts w:hint="eastAsia" w:ascii="仿宋_GB2312" w:hAnsi="仿宋_GB2312" w:eastAsia="仿宋_GB2312" w:cs="仿宋_GB2312"/>
                <w:b w:val="0"/>
                <w:bCs/>
                <w:color w:val="auto"/>
                <w:kern w:val="0"/>
                <w:sz w:val="24"/>
                <w:szCs w:val="24"/>
                <w:lang w:val="en-US" w:eastAsia="zh-CN" w:bidi="ar"/>
              </w:rPr>
              <w:t>无菌类</w:t>
            </w:r>
            <w:r>
              <w:rPr>
                <w:rStyle w:val="9"/>
                <w:rFonts w:hint="eastAsia" w:ascii="仿宋_GB2312" w:hAnsi="仿宋_GB2312" w:eastAsia="仿宋_GB2312" w:cs="仿宋_GB2312"/>
                <w:b w:val="0"/>
                <w:bCs/>
                <w:color w:val="auto"/>
                <w:kern w:val="0"/>
                <w:sz w:val="24"/>
                <w:szCs w:val="24"/>
                <w:lang w:eastAsia="zh-CN" w:bidi="ar"/>
              </w:rPr>
              <w:t>、</w:t>
            </w:r>
            <w:r>
              <w:rPr>
                <w:rStyle w:val="9"/>
                <w:rFonts w:hint="eastAsia" w:ascii="仿宋_GB2312" w:hAnsi="仿宋_GB2312" w:eastAsia="仿宋_GB2312" w:cs="仿宋_GB2312"/>
                <w:b w:val="0"/>
                <w:bCs/>
                <w:color w:val="auto"/>
                <w:kern w:val="0"/>
                <w:sz w:val="24"/>
                <w:szCs w:val="24"/>
                <w:lang w:val="en-US" w:eastAsia="zh-CN" w:bidi="ar"/>
              </w:rPr>
              <w:t>植入介入类</w:t>
            </w:r>
            <w:r>
              <w:rPr>
                <w:rStyle w:val="9"/>
                <w:rFonts w:hint="eastAsia" w:ascii="仿宋_GB2312" w:hAnsi="仿宋_GB2312" w:eastAsia="仿宋_GB2312" w:cs="仿宋_GB2312"/>
                <w:b w:val="0"/>
                <w:bCs/>
                <w:color w:val="auto"/>
                <w:kern w:val="0"/>
                <w:sz w:val="24"/>
                <w:szCs w:val="24"/>
                <w:lang w:eastAsia="zh-CN" w:bidi="ar"/>
              </w:rPr>
              <w:t>、</w:t>
            </w:r>
            <w:r>
              <w:rPr>
                <w:rStyle w:val="9"/>
                <w:rFonts w:hint="eastAsia" w:ascii="仿宋_GB2312" w:hAnsi="仿宋_GB2312" w:eastAsia="仿宋_GB2312" w:cs="仿宋_GB2312"/>
                <w:b w:val="0"/>
                <w:bCs/>
                <w:color w:val="auto"/>
                <w:kern w:val="0"/>
                <w:sz w:val="24"/>
                <w:szCs w:val="24"/>
                <w:lang w:val="en-US" w:eastAsia="zh-CN" w:bidi="ar"/>
              </w:rPr>
              <w:t>医疗美容类医疗器械等专项检查，强化飞行检查力度，确保药品质量安全有效。</w:t>
            </w:r>
            <w:r>
              <w:rPr>
                <w:rFonts w:hint="eastAsia" w:ascii="仿宋_GB2312" w:hAnsi="仿宋_GB2312" w:eastAsia="仿宋_GB2312" w:cs="仿宋_GB2312"/>
                <w:sz w:val="24"/>
                <w:szCs w:val="24"/>
              </w:rPr>
              <w:t>持续深化强执法防事故行动，深入推进安全生产专项整治三年行动攻坚，检查单位</w:t>
            </w:r>
            <w:r>
              <w:rPr>
                <w:rFonts w:hint="eastAsia" w:ascii="仿宋_GB2312" w:hAnsi="仿宋_GB2312" w:eastAsia="仿宋_GB2312" w:cs="仿宋_GB2312"/>
                <w:sz w:val="24"/>
                <w:szCs w:val="24"/>
                <w:lang w:val="en-US" w:eastAsia="zh-CN"/>
              </w:rPr>
              <w:t>228</w:t>
            </w:r>
            <w:r>
              <w:rPr>
                <w:rFonts w:hint="eastAsia" w:ascii="仿宋_GB2312" w:hAnsi="仿宋_GB2312" w:eastAsia="仿宋_GB2312" w:cs="仿宋_GB2312"/>
                <w:sz w:val="24"/>
                <w:szCs w:val="24"/>
              </w:rPr>
              <w:t>家，下达监察指令书</w:t>
            </w:r>
            <w:r>
              <w:rPr>
                <w:rFonts w:hint="eastAsia" w:ascii="仿宋_GB2312" w:hAnsi="仿宋_GB2312" w:eastAsia="仿宋_GB2312" w:cs="仿宋_GB2312"/>
                <w:sz w:val="24"/>
                <w:szCs w:val="24"/>
                <w:lang w:val="en-US" w:eastAsia="zh-CN"/>
              </w:rPr>
              <w:t>47</w:t>
            </w:r>
            <w:r>
              <w:rPr>
                <w:rFonts w:hint="eastAsia" w:ascii="仿宋_GB2312" w:hAnsi="仿宋_GB2312" w:eastAsia="仿宋_GB2312" w:cs="仿宋_GB2312"/>
                <w:sz w:val="24"/>
                <w:szCs w:val="24"/>
              </w:rPr>
              <w:t>份，封停设备</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台（套），立案</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件，罚没</w:t>
            </w:r>
            <w:r>
              <w:rPr>
                <w:rFonts w:hint="eastAsia" w:ascii="仿宋_GB2312" w:hAnsi="仿宋_GB2312" w:eastAsia="仿宋_GB2312" w:cs="仿宋_GB2312"/>
                <w:sz w:val="24"/>
                <w:szCs w:val="24"/>
                <w:lang w:val="en-US" w:eastAsia="zh-CN"/>
              </w:rPr>
              <w:t>8.77万</w:t>
            </w:r>
            <w:r>
              <w:rPr>
                <w:rFonts w:hint="eastAsia" w:ascii="仿宋_GB2312" w:hAnsi="仿宋_GB2312" w:eastAsia="仿宋_GB2312" w:cs="仿宋_GB2312"/>
                <w:sz w:val="24"/>
                <w:szCs w:val="24"/>
              </w:rPr>
              <w:t>元</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全</w:t>
            </w:r>
            <w:r>
              <w:rPr>
                <w:rFonts w:hint="eastAsia" w:ascii="仿宋_GB2312" w:hAnsi="仿宋_GB2312" w:eastAsia="仿宋_GB2312" w:cs="仿宋_GB2312"/>
                <w:sz w:val="24"/>
                <w:szCs w:val="24"/>
                <w:lang w:eastAsia="zh-CN"/>
              </w:rPr>
              <w:t>年</w:t>
            </w:r>
            <w:r>
              <w:rPr>
                <w:rFonts w:hint="eastAsia" w:ascii="仿宋_GB2312" w:hAnsi="仿宋_GB2312" w:eastAsia="仿宋_GB2312" w:cs="仿宋_GB2312"/>
                <w:sz w:val="24"/>
                <w:szCs w:val="24"/>
              </w:rPr>
              <w:t>未发生较大及以上特种设备安全事故</w:t>
            </w:r>
            <w:r>
              <w:rPr>
                <w:rFonts w:hint="eastAsia" w:ascii="仿宋_GB2312" w:hAnsi="仿宋_GB2312" w:eastAsia="仿宋_GB2312" w:cs="仿宋_GB2312"/>
                <w:sz w:val="24"/>
                <w:szCs w:val="24"/>
                <w:lang w:eastAsia="zh-CN"/>
              </w:rPr>
              <w:t>，特种设备监察工作获全省先进</w:t>
            </w:r>
            <w:r>
              <w:rPr>
                <w:rFonts w:hint="eastAsia" w:ascii="仿宋_GB2312" w:hAnsi="仿宋_GB2312" w:eastAsia="仿宋_GB2312" w:cs="仿宋_GB2312"/>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14" w:hRule="atLeast"/>
          <w:jc w:val="center"/>
        </w:trPr>
        <w:tc>
          <w:tcPr>
            <w:tcW w:w="1700" w:type="dxa"/>
            <w:gridSpan w:val="3"/>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373"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412"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1695.43</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73"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1695.43</w:t>
            </w:r>
          </w:p>
        </w:tc>
        <w:tc>
          <w:tcPr>
            <w:tcW w:w="1412" w:type="dxa"/>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5"/>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73"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412" w:type="dxa"/>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73"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412" w:type="dxa"/>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73"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412" w:type="dxa"/>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8"/>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5"/>
            <w:tcBorders>
              <w:left w:val="single" w:color="auto" w:sz="4" w:space="0"/>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5"/>
            <w:tcBorders>
              <w:top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4"/>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73"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867"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4"/>
            <w:vMerge w:val="continue"/>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1706.88</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1513.46</w:t>
            </w:r>
          </w:p>
        </w:tc>
        <w:tc>
          <w:tcPr>
            <w:tcW w:w="1373"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1052.55</w:t>
            </w:r>
          </w:p>
        </w:tc>
        <w:tc>
          <w:tcPr>
            <w:tcW w:w="1867" w:type="dxa"/>
            <w:gridSpan w:val="3"/>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460.91</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193.42</w:t>
            </w:r>
          </w:p>
        </w:tc>
        <w:tc>
          <w:tcPr>
            <w:tcW w:w="720" w:type="dxa"/>
            <w:gridSpan w:val="4"/>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73"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867"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4"/>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73"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867"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4"/>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73"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867"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4"/>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373"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867"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25.53</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10.79</w:t>
            </w:r>
          </w:p>
        </w:tc>
        <w:tc>
          <w:tcPr>
            <w:tcW w:w="1373"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14.74</w:t>
            </w:r>
          </w:p>
        </w:tc>
        <w:tc>
          <w:tcPr>
            <w:tcW w:w="1867"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73"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867"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73"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867"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73"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867"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4"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9"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28"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351" w:type="dxa"/>
            <w:gridSpan w:val="7"/>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10"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941.66</w:t>
            </w:r>
          </w:p>
        </w:tc>
        <w:tc>
          <w:tcPr>
            <w:tcW w:w="2728"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941.66</w:t>
            </w:r>
          </w:p>
        </w:tc>
        <w:tc>
          <w:tcPr>
            <w:tcW w:w="3351"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09"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28"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351"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9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28"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351"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28"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351"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4067"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292" w:type="dxa"/>
            <w:gridSpan w:val="9"/>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4067" w:type="dxa"/>
            <w:gridSpan w:val="7"/>
            <w:vAlign w:val="center"/>
          </w:tcPr>
          <w:p>
            <w:pPr>
              <w:autoSpaceDN w:val="0"/>
              <w:spacing w:line="400" w:lineRule="exact"/>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目标1：实现服务监管</w:t>
            </w:r>
            <w:r>
              <w:rPr>
                <w:rFonts w:hint="eastAsia" w:ascii="仿宋_GB2312" w:hAnsi="仿宋_GB2312" w:eastAsia="仿宋_GB2312" w:cs="仿宋_GB2312"/>
                <w:bCs/>
                <w:sz w:val="21"/>
                <w:szCs w:val="21"/>
                <w:lang w:val="en-US" w:eastAsia="zh-CN"/>
              </w:rPr>
              <w:t>食品生产、经营单位1573家，药品、医疗器械生产、经营单位207户</w:t>
            </w:r>
            <w:r>
              <w:rPr>
                <w:rFonts w:hint="eastAsia" w:ascii="仿宋_GB2312" w:hAnsi="仿宋_GB2312" w:eastAsia="仿宋_GB2312" w:cs="仿宋_GB2312"/>
                <w:bCs/>
                <w:sz w:val="21"/>
                <w:szCs w:val="21"/>
                <w:lang w:val="en-US" w:eastAsia="zh-CN"/>
              </w:rPr>
              <w:t>家。</w:t>
            </w:r>
          </w:p>
          <w:p>
            <w:pPr>
              <w:autoSpaceDN w:val="0"/>
              <w:spacing w:line="400" w:lineRule="exact"/>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目标2：食品、保健品、化妆品、药品、医疗器械抽验</w:t>
            </w:r>
            <w:r>
              <w:rPr>
                <w:rFonts w:hint="eastAsia" w:ascii="仿宋_GB2312" w:hAnsi="仿宋_GB2312" w:eastAsia="仿宋_GB2312" w:cs="仿宋_GB2312"/>
                <w:sz w:val="21"/>
                <w:szCs w:val="21"/>
                <w:lang w:val="en-US" w:eastAsia="zh-CN"/>
              </w:rPr>
              <w:t>1000</w:t>
            </w:r>
            <w:r>
              <w:rPr>
                <w:rFonts w:hint="eastAsia" w:ascii="仿宋_GB2312" w:hAnsi="仿宋_GB2312" w:eastAsia="仿宋_GB2312" w:cs="仿宋_GB2312"/>
                <w:sz w:val="21"/>
                <w:szCs w:val="21"/>
              </w:rPr>
              <w:t>批次。</w:t>
            </w:r>
          </w:p>
          <w:p>
            <w:pPr>
              <w:autoSpaceDN w:val="0"/>
              <w:spacing w:line="3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sz w:val="21"/>
                <w:szCs w:val="21"/>
              </w:rPr>
              <w:t>目标3：监管覆盖率100%，违法案件查处率100%，药品、医疗器械不良反应上报率100%</w:t>
            </w:r>
          </w:p>
        </w:tc>
        <w:tc>
          <w:tcPr>
            <w:tcW w:w="4292" w:type="dxa"/>
            <w:gridSpan w:val="9"/>
            <w:vAlign w:val="center"/>
          </w:tcPr>
          <w:p>
            <w:pPr>
              <w:autoSpaceDN w:val="0"/>
              <w:spacing w:line="400" w:lineRule="exact"/>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目标</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：实现服务监管</w:t>
            </w:r>
            <w:r>
              <w:rPr>
                <w:rFonts w:hint="eastAsia" w:ascii="仿宋_GB2312" w:hAnsi="仿宋_GB2312" w:eastAsia="仿宋_GB2312" w:cs="仿宋_GB2312"/>
                <w:bCs/>
                <w:sz w:val="21"/>
                <w:szCs w:val="21"/>
                <w:lang w:val="en-US" w:eastAsia="zh-CN"/>
              </w:rPr>
              <w:t>食品生产、经营单位1573家，药品、医疗器械生产、经营单位207户家。</w:t>
            </w:r>
          </w:p>
          <w:p>
            <w:pPr>
              <w:autoSpaceDN w:val="0"/>
              <w:spacing w:line="400" w:lineRule="exact"/>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目标2：食品、保健品、化妆品、药品、医疗器械抽验</w:t>
            </w:r>
            <w:r>
              <w:rPr>
                <w:rFonts w:hint="eastAsia" w:ascii="仿宋_GB2312" w:hAnsi="仿宋_GB2312" w:eastAsia="仿宋_GB2312" w:cs="仿宋_GB2312"/>
                <w:sz w:val="21"/>
                <w:szCs w:val="21"/>
                <w:lang w:val="en-US" w:eastAsia="zh-CN"/>
              </w:rPr>
              <w:t>1000</w:t>
            </w:r>
            <w:r>
              <w:rPr>
                <w:rFonts w:hint="eastAsia" w:ascii="仿宋_GB2312" w:hAnsi="仿宋_GB2312" w:eastAsia="仿宋_GB2312" w:cs="仿宋_GB2312"/>
                <w:sz w:val="21"/>
                <w:szCs w:val="21"/>
              </w:rPr>
              <w:t>批次。</w:t>
            </w:r>
          </w:p>
          <w:p>
            <w:pPr>
              <w:autoSpaceDN w:val="0"/>
              <w:spacing w:line="320" w:lineRule="exact"/>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sz w:val="21"/>
                <w:szCs w:val="21"/>
              </w:rPr>
              <w:t>目标3：监管覆盖率100%，违法案件查处率100%，药品、医疗器械不良反应上报率100%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4153"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124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4153" w:type="dxa"/>
            <w:gridSpan w:val="6"/>
            <w:vAlign w:val="center"/>
          </w:tcPr>
          <w:p>
            <w:pPr>
              <w:autoSpaceDN w:val="0"/>
              <w:spacing w:line="400" w:lineRule="exact"/>
              <w:jc w:val="left"/>
              <w:textAlignment w:val="center"/>
              <w:rPr>
                <w:rFonts w:hint="eastAsia" w:ascii="仿宋_GB2312" w:hAnsi="仿宋_GB2312" w:eastAsia="仿宋_GB2312" w:cs="仿宋_GB2312"/>
                <w:b w:val="0"/>
                <w:bCs w:val="0"/>
                <w:color w:val="000000"/>
                <w:kern w:val="2"/>
                <w:sz w:val="21"/>
                <w:szCs w:val="21"/>
                <w:lang w:val="en-US" w:eastAsia="zh-CN" w:bidi="ar-SA"/>
              </w:rPr>
            </w:pPr>
            <w:r>
              <w:rPr>
                <w:rFonts w:hint="eastAsia" w:ascii="仿宋_GB2312" w:hAnsi="仿宋_GB2312" w:eastAsia="仿宋_GB2312" w:cs="仿宋_GB2312"/>
                <w:b w:val="0"/>
                <w:bCs w:val="0"/>
                <w:color w:val="000000"/>
                <w:sz w:val="21"/>
                <w:szCs w:val="21"/>
              </w:rPr>
              <w:t>指标1：全区“四品一械“安全形势稳定向好</w:t>
            </w:r>
          </w:p>
        </w:tc>
        <w:tc>
          <w:tcPr>
            <w:tcW w:w="1240" w:type="dxa"/>
            <w:gridSpan w:val="4"/>
            <w:vMerge w:val="restart"/>
            <w:vAlign w:val="center"/>
          </w:tcPr>
          <w:p>
            <w:pPr>
              <w:autoSpaceDN w:val="0"/>
              <w:spacing w:line="320" w:lineRule="exact"/>
              <w:jc w:val="center"/>
              <w:textAlignment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spacing w:line="320" w:lineRule="exact"/>
              <w:rPr>
                <w:rFonts w:hint="eastAsia" w:ascii="仿宋_GB2312" w:hAnsi="仿宋_GB2312" w:eastAsia="仿宋_GB2312" w:cs="仿宋_GB2312"/>
                <w:sz w:val="24"/>
              </w:rPr>
            </w:pPr>
          </w:p>
        </w:tc>
        <w:tc>
          <w:tcPr>
            <w:tcW w:w="4153" w:type="dxa"/>
            <w:gridSpan w:val="6"/>
            <w:vAlign w:val="center"/>
          </w:tcPr>
          <w:p>
            <w:pPr>
              <w:autoSpaceDN w:val="0"/>
              <w:spacing w:line="400" w:lineRule="exact"/>
              <w:jc w:val="left"/>
              <w:textAlignment w:val="center"/>
              <w:rPr>
                <w:rFonts w:hint="eastAsia" w:ascii="仿宋_GB2312" w:hAnsi="仿宋_GB2312" w:eastAsia="仿宋_GB2312" w:cs="仿宋_GB2312"/>
                <w:b w:val="0"/>
                <w:bCs w:val="0"/>
                <w:color w:val="000000"/>
                <w:kern w:val="2"/>
                <w:sz w:val="21"/>
                <w:szCs w:val="21"/>
                <w:lang w:val="en-US" w:eastAsia="zh-CN" w:bidi="ar-SA"/>
              </w:rPr>
            </w:pPr>
            <w:r>
              <w:rPr>
                <w:rFonts w:hint="eastAsia" w:ascii="仿宋_GB2312" w:hAnsi="仿宋_GB2312" w:eastAsia="仿宋_GB2312" w:cs="仿宋_GB2312"/>
                <w:b w:val="0"/>
                <w:bCs w:val="0"/>
                <w:color w:val="000000"/>
                <w:sz w:val="21"/>
                <w:szCs w:val="21"/>
              </w:rPr>
              <w:t>指标2：无重大安全责任事故</w:t>
            </w:r>
          </w:p>
        </w:tc>
        <w:tc>
          <w:tcPr>
            <w:tcW w:w="1240" w:type="dxa"/>
            <w:gridSpan w:val="4"/>
            <w:vMerge w:val="continue"/>
            <w:vAlign w:val="center"/>
          </w:tcPr>
          <w:p>
            <w:pPr>
              <w:autoSpaceDN w:val="0"/>
              <w:spacing w:line="320" w:lineRule="exact"/>
              <w:jc w:val="center"/>
              <w:textAlignment w:val="center"/>
              <w:rPr>
                <w:rFonts w:hint="eastAsia" w:ascii="仿宋_GB2312" w:hAnsi="仿宋_GB2312" w:eastAsia="仿宋_GB2312" w:cs="仿宋_GB2312"/>
                <w:b w:val="0"/>
                <w:bCs w:val="0"/>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spacing w:line="320" w:lineRule="exact"/>
              <w:rPr>
                <w:rFonts w:hint="eastAsia" w:ascii="仿宋_GB2312" w:hAnsi="仿宋_GB2312" w:eastAsia="仿宋_GB2312" w:cs="仿宋_GB2312"/>
                <w:sz w:val="24"/>
              </w:rPr>
            </w:pPr>
          </w:p>
        </w:tc>
        <w:tc>
          <w:tcPr>
            <w:tcW w:w="4153" w:type="dxa"/>
            <w:gridSpan w:val="6"/>
            <w:vAlign w:val="center"/>
          </w:tcPr>
          <w:p>
            <w:pPr>
              <w:autoSpaceDN w:val="0"/>
              <w:spacing w:line="400" w:lineRule="exact"/>
              <w:jc w:val="left"/>
              <w:textAlignment w:val="center"/>
              <w:rPr>
                <w:rFonts w:hint="eastAsia" w:ascii="仿宋_GB2312" w:hAnsi="仿宋_GB2312" w:eastAsia="仿宋_GB2312" w:cs="仿宋_GB2312"/>
                <w:b w:val="0"/>
                <w:bCs w:val="0"/>
                <w:color w:val="000000"/>
                <w:kern w:val="2"/>
                <w:sz w:val="21"/>
                <w:szCs w:val="21"/>
                <w:lang w:val="en-US" w:eastAsia="zh-CN" w:bidi="ar-SA"/>
              </w:rPr>
            </w:pPr>
            <w:r>
              <w:rPr>
                <w:rFonts w:hint="eastAsia" w:ascii="仿宋_GB2312" w:hAnsi="仿宋_GB2312" w:eastAsia="仿宋_GB2312" w:cs="仿宋_GB2312"/>
                <w:b w:val="0"/>
                <w:bCs w:val="0"/>
                <w:color w:val="000000"/>
                <w:sz w:val="21"/>
                <w:szCs w:val="21"/>
              </w:rPr>
              <w:t>指标3：监管能力大幅提升</w:t>
            </w:r>
          </w:p>
        </w:tc>
        <w:tc>
          <w:tcPr>
            <w:tcW w:w="1240" w:type="dxa"/>
            <w:gridSpan w:val="4"/>
            <w:vMerge w:val="continue"/>
            <w:vAlign w:val="center"/>
          </w:tcPr>
          <w:p>
            <w:pPr>
              <w:autoSpaceDN w:val="0"/>
              <w:spacing w:line="320" w:lineRule="exact"/>
              <w:jc w:val="center"/>
              <w:textAlignment w:val="center"/>
              <w:rPr>
                <w:rFonts w:hint="eastAsia" w:ascii="仿宋_GB2312" w:hAnsi="仿宋_GB2312" w:eastAsia="仿宋_GB2312" w:cs="仿宋_GB2312"/>
                <w:b w:val="0"/>
                <w:bCs w:val="0"/>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4153" w:type="dxa"/>
            <w:gridSpan w:val="6"/>
            <w:vAlign w:val="center"/>
          </w:tcPr>
          <w:p>
            <w:pPr>
              <w:autoSpaceDN w:val="0"/>
              <w:spacing w:line="400" w:lineRule="exact"/>
              <w:jc w:val="left"/>
              <w:textAlignment w:val="center"/>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sz w:val="21"/>
                <w:szCs w:val="21"/>
              </w:rPr>
              <w:t>指标1：食品药品安全零事故</w:t>
            </w:r>
          </w:p>
        </w:tc>
        <w:tc>
          <w:tcPr>
            <w:tcW w:w="1240" w:type="dxa"/>
            <w:gridSpan w:val="4"/>
            <w:vMerge w:val="restart"/>
            <w:vAlign w:val="center"/>
          </w:tcPr>
          <w:p>
            <w:pPr>
              <w:autoSpaceDN w:val="0"/>
              <w:spacing w:line="320" w:lineRule="exact"/>
              <w:jc w:val="center"/>
              <w:textAlignment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已完成</w:t>
            </w:r>
          </w:p>
          <w:p>
            <w:pPr>
              <w:autoSpaceDN w:val="0"/>
              <w:spacing w:line="320" w:lineRule="exact"/>
              <w:jc w:val="center"/>
              <w:textAlignment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1"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4153" w:type="dxa"/>
            <w:gridSpan w:val="6"/>
            <w:vAlign w:val="center"/>
          </w:tcPr>
          <w:p>
            <w:pPr>
              <w:autoSpaceDN w:val="0"/>
              <w:spacing w:line="400" w:lineRule="exact"/>
              <w:jc w:val="left"/>
              <w:textAlignment w:val="center"/>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sz w:val="21"/>
                <w:szCs w:val="21"/>
              </w:rPr>
              <w:t>指标2：监督、抽检覆盖率100%</w:t>
            </w:r>
          </w:p>
        </w:tc>
        <w:tc>
          <w:tcPr>
            <w:tcW w:w="1240" w:type="dxa"/>
            <w:gridSpan w:val="4"/>
            <w:vMerge w:val="continue"/>
            <w:vAlign w:val="center"/>
          </w:tcPr>
          <w:p>
            <w:pPr>
              <w:autoSpaceDN w:val="0"/>
              <w:spacing w:line="320" w:lineRule="exact"/>
              <w:jc w:val="center"/>
              <w:textAlignment w:val="center"/>
              <w:rPr>
                <w:rFonts w:hint="eastAsia" w:ascii="仿宋_GB2312" w:hAnsi="仿宋_GB2312" w:eastAsia="仿宋_GB2312" w:cs="仿宋_GB2312"/>
                <w:b w:val="0"/>
                <w:bCs w:val="0"/>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4153" w:type="dxa"/>
            <w:gridSpan w:val="6"/>
            <w:vAlign w:val="center"/>
          </w:tcPr>
          <w:p>
            <w:pPr>
              <w:autoSpaceDN w:val="0"/>
              <w:spacing w:line="400" w:lineRule="exact"/>
              <w:jc w:val="left"/>
              <w:textAlignment w:val="center"/>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sz w:val="21"/>
                <w:szCs w:val="21"/>
              </w:rPr>
              <w:t>指标3：药品医疗器械违法案件查处率100%</w:t>
            </w:r>
          </w:p>
        </w:tc>
        <w:tc>
          <w:tcPr>
            <w:tcW w:w="1240" w:type="dxa"/>
            <w:gridSpan w:val="4"/>
            <w:vMerge w:val="continue"/>
            <w:vAlign w:val="center"/>
          </w:tcPr>
          <w:p>
            <w:pPr>
              <w:autoSpaceDN w:val="0"/>
              <w:spacing w:line="320" w:lineRule="exact"/>
              <w:jc w:val="center"/>
              <w:textAlignment w:val="center"/>
              <w:rPr>
                <w:rFonts w:hint="eastAsia" w:ascii="仿宋_GB2312" w:hAnsi="仿宋_GB2312" w:eastAsia="仿宋_GB2312" w:cs="仿宋_GB2312"/>
                <w:b w:val="0"/>
                <w:bCs w:val="0"/>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4153" w:type="dxa"/>
            <w:gridSpan w:val="6"/>
            <w:vAlign w:val="center"/>
          </w:tcPr>
          <w:p>
            <w:pPr>
              <w:autoSpaceDN w:val="0"/>
              <w:spacing w:line="400" w:lineRule="exact"/>
              <w:jc w:val="left"/>
              <w:textAlignment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整个年度工作支出</w:t>
            </w:r>
          </w:p>
        </w:tc>
        <w:tc>
          <w:tcPr>
            <w:tcW w:w="1240" w:type="dxa"/>
            <w:gridSpan w:val="4"/>
            <w:vAlign w:val="center"/>
          </w:tcPr>
          <w:p>
            <w:pPr>
              <w:autoSpaceDN w:val="0"/>
              <w:spacing w:line="320" w:lineRule="exact"/>
              <w:jc w:val="center"/>
              <w:textAlignment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4153" w:type="dxa"/>
            <w:gridSpan w:val="6"/>
            <w:vAlign w:val="center"/>
          </w:tcPr>
          <w:p>
            <w:pPr>
              <w:autoSpaceDN w:val="0"/>
              <w:spacing w:line="400" w:lineRule="exact"/>
              <w:jc w:val="left"/>
              <w:textAlignment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总支出控制在预算内</w:t>
            </w:r>
          </w:p>
        </w:tc>
        <w:tc>
          <w:tcPr>
            <w:tcW w:w="1240" w:type="dxa"/>
            <w:gridSpan w:val="4"/>
            <w:vAlign w:val="center"/>
          </w:tcPr>
          <w:p>
            <w:pPr>
              <w:autoSpaceDN w:val="0"/>
              <w:spacing w:line="320" w:lineRule="exact"/>
              <w:jc w:val="center"/>
              <w:textAlignment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4153" w:type="dxa"/>
            <w:gridSpan w:val="6"/>
            <w:vAlign w:val="center"/>
          </w:tcPr>
          <w:p>
            <w:pPr>
              <w:autoSpaceDN w:val="0"/>
              <w:spacing w:line="320" w:lineRule="exact"/>
              <w:jc w:val="left"/>
              <w:textAlignment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指标1：保障全区人民饮食用药安全。</w:t>
            </w:r>
          </w:p>
          <w:p>
            <w:pPr>
              <w:autoSpaceDN w:val="0"/>
              <w:spacing w:line="320" w:lineRule="exact"/>
              <w:jc w:val="left"/>
              <w:textAlignment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指标2：促进药品、医疗器械、食品产业持续健康发展</w:t>
            </w:r>
          </w:p>
          <w:p>
            <w:pPr>
              <w:autoSpaceDN w:val="0"/>
              <w:spacing w:line="320" w:lineRule="exact"/>
              <w:jc w:val="left"/>
              <w:textAlignment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指标3：促进社会和谐稳定，提升政府公信力</w:t>
            </w:r>
          </w:p>
          <w:p>
            <w:pPr>
              <w:autoSpaceDN w:val="0"/>
              <w:spacing w:line="320" w:lineRule="exact"/>
              <w:jc w:val="left"/>
              <w:textAlignment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指标4：打击食品药品违法犯罪行为。</w:t>
            </w:r>
          </w:p>
        </w:tc>
        <w:tc>
          <w:tcPr>
            <w:tcW w:w="1240" w:type="dxa"/>
            <w:gridSpan w:val="4"/>
            <w:vAlign w:val="center"/>
          </w:tcPr>
          <w:p>
            <w:pPr>
              <w:autoSpaceDN w:val="0"/>
              <w:spacing w:line="320" w:lineRule="exact"/>
              <w:jc w:val="center"/>
              <w:textAlignment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4153" w:type="dxa"/>
            <w:gridSpan w:val="6"/>
            <w:vAlign w:val="center"/>
          </w:tcPr>
          <w:p>
            <w:pPr>
              <w:autoSpaceDN w:val="0"/>
              <w:spacing w:line="320" w:lineRule="exact"/>
              <w:jc w:val="left"/>
              <w:textAlignment w:val="center"/>
              <w:rPr>
                <w:rFonts w:hint="eastAsia" w:ascii="仿宋_GB2312" w:hAnsi="仿宋_GB2312" w:eastAsia="仿宋_GB2312" w:cs="仿宋_GB2312"/>
                <w:b w:val="0"/>
                <w:bCs w:val="0"/>
                <w:color w:val="000000"/>
                <w:sz w:val="21"/>
                <w:szCs w:val="21"/>
                <w:lang w:eastAsia="zh-CN"/>
              </w:rPr>
            </w:pPr>
            <w:r>
              <w:rPr>
                <w:rFonts w:hint="eastAsia" w:ascii="仿宋_GB2312" w:hAnsi="仿宋_GB2312" w:eastAsia="仿宋_GB2312" w:cs="仿宋_GB2312"/>
                <w:b w:val="0"/>
                <w:bCs w:val="0"/>
                <w:color w:val="000000"/>
                <w:sz w:val="21"/>
                <w:szCs w:val="21"/>
                <w:lang w:eastAsia="zh-CN"/>
              </w:rPr>
              <w:t>无</w:t>
            </w:r>
          </w:p>
        </w:tc>
        <w:tc>
          <w:tcPr>
            <w:tcW w:w="1240" w:type="dxa"/>
            <w:gridSpan w:val="4"/>
            <w:vAlign w:val="center"/>
          </w:tcPr>
          <w:p>
            <w:pPr>
              <w:autoSpaceDN w:val="0"/>
              <w:spacing w:line="320" w:lineRule="exact"/>
              <w:jc w:val="center"/>
              <w:textAlignment w:val="center"/>
              <w:rPr>
                <w:rFonts w:hint="eastAsia" w:ascii="仿宋_GB2312" w:hAnsi="仿宋_GB2312" w:eastAsia="仿宋_GB2312" w:cs="仿宋_GB2312"/>
                <w:b w:val="0"/>
                <w:bCs w:val="0"/>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4153" w:type="dxa"/>
            <w:gridSpan w:val="6"/>
            <w:vAlign w:val="center"/>
          </w:tcPr>
          <w:p>
            <w:pPr>
              <w:autoSpaceDN w:val="0"/>
              <w:spacing w:line="320" w:lineRule="exact"/>
              <w:jc w:val="left"/>
              <w:textAlignment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指标1：保障全区人民生命健康安全。</w:t>
            </w:r>
          </w:p>
          <w:p>
            <w:pPr>
              <w:autoSpaceDN w:val="0"/>
              <w:spacing w:line="320" w:lineRule="exact"/>
              <w:jc w:val="left"/>
              <w:textAlignment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指标2：规范食品药品经营市场秩序</w:t>
            </w:r>
          </w:p>
        </w:tc>
        <w:tc>
          <w:tcPr>
            <w:tcW w:w="1240" w:type="dxa"/>
            <w:gridSpan w:val="4"/>
            <w:vAlign w:val="center"/>
          </w:tcPr>
          <w:p>
            <w:pPr>
              <w:autoSpaceDN w:val="0"/>
              <w:spacing w:line="320" w:lineRule="exact"/>
              <w:jc w:val="center"/>
              <w:textAlignment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4153" w:type="dxa"/>
            <w:gridSpan w:val="6"/>
            <w:vAlign w:val="center"/>
          </w:tcPr>
          <w:p>
            <w:pPr>
              <w:autoSpaceDN w:val="0"/>
              <w:spacing w:line="400" w:lineRule="exact"/>
              <w:jc w:val="left"/>
              <w:textAlignment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color w:val="000000"/>
                <w:sz w:val="21"/>
                <w:szCs w:val="21"/>
              </w:rPr>
              <w:t>指标1：社会公众满意</w:t>
            </w:r>
            <w:r>
              <w:rPr>
                <w:rFonts w:hint="eastAsia" w:ascii="仿宋_GB2312" w:hAnsi="仿宋_GB2312" w:eastAsia="仿宋_GB2312" w:cs="仿宋_GB2312"/>
                <w:b w:val="0"/>
                <w:bCs w:val="0"/>
                <w:sz w:val="21"/>
                <w:szCs w:val="21"/>
              </w:rPr>
              <w:t>度≥95%</w:t>
            </w:r>
          </w:p>
          <w:p>
            <w:pPr>
              <w:autoSpaceDN w:val="0"/>
              <w:spacing w:line="320" w:lineRule="exact"/>
              <w:jc w:val="left"/>
              <w:textAlignment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sz w:val="21"/>
                <w:szCs w:val="21"/>
              </w:rPr>
              <w:t>指标2：服务对象满意度≥90%</w:t>
            </w:r>
          </w:p>
        </w:tc>
        <w:tc>
          <w:tcPr>
            <w:tcW w:w="1240" w:type="dxa"/>
            <w:gridSpan w:val="4"/>
            <w:vAlign w:val="center"/>
          </w:tcPr>
          <w:p>
            <w:pPr>
              <w:autoSpaceDN w:val="0"/>
              <w:spacing w:line="320" w:lineRule="exact"/>
              <w:jc w:val="center"/>
              <w:textAlignment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400" w:lineRule="exact"/>
              <w:jc w:val="center"/>
              <w:textAlignment w:val="center"/>
              <w:rPr>
                <w:rFonts w:hint="eastAsia" w:ascii="黑体" w:hAnsi="黑体" w:eastAsia="黑体" w:cs="仿宋_GB2312"/>
                <w:color w:val="000000"/>
                <w:kern w:val="2"/>
                <w:sz w:val="24"/>
                <w:szCs w:val="24"/>
                <w:lang w:val="en-US" w:eastAsia="zh-CN" w:bidi="ar-SA"/>
              </w:rPr>
            </w:pPr>
            <w:r>
              <w:rPr>
                <w:rFonts w:hint="eastAsia" w:ascii="黑体" w:hAnsi="黑体" w:eastAsia="黑体" w:cs="仿宋_GB2312"/>
                <w:color w:val="000000"/>
                <w:sz w:val="24"/>
                <w:lang w:val="en-US" w:eastAsia="zh-CN"/>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400" w:lineRule="exact"/>
              <w:jc w:val="center"/>
              <w:textAlignment w:val="center"/>
              <w:rPr>
                <w:rFonts w:hint="eastAsia" w:ascii="黑体" w:hAnsi="黑体" w:eastAsia="黑体" w:cs="仿宋_GB2312"/>
                <w:color w:val="000000"/>
                <w:kern w:val="2"/>
                <w:sz w:val="24"/>
                <w:szCs w:val="24"/>
                <w:lang w:val="en-US" w:eastAsia="zh-CN" w:bidi="ar-SA"/>
              </w:rPr>
            </w:pPr>
            <w:r>
              <w:rPr>
                <w:rFonts w:hint="eastAsia" w:ascii="黑体" w:hAnsi="黑体" w:eastAsia="黑体"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75"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85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51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2777"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任拥军</w:t>
            </w:r>
          </w:p>
        </w:tc>
        <w:tc>
          <w:tcPr>
            <w:tcW w:w="385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党委委员</w:t>
            </w:r>
          </w:p>
        </w:tc>
        <w:tc>
          <w:tcPr>
            <w:tcW w:w="151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区市场监管局</w:t>
            </w:r>
          </w:p>
        </w:tc>
        <w:tc>
          <w:tcPr>
            <w:tcW w:w="2777"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万小会</w:t>
            </w:r>
          </w:p>
        </w:tc>
        <w:tc>
          <w:tcPr>
            <w:tcW w:w="385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财务股长</w:t>
            </w:r>
          </w:p>
        </w:tc>
        <w:tc>
          <w:tcPr>
            <w:tcW w:w="151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区市场监管局</w:t>
            </w:r>
          </w:p>
        </w:tc>
        <w:tc>
          <w:tcPr>
            <w:tcW w:w="2777"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潘波棠</w:t>
            </w:r>
          </w:p>
        </w:tc>
        <w:tc>
          <w:tcPr>
            <w:tcW w:w="385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办公室主任</w:t>
            </w:r>
          </w:p>
        </w:tc>
        <w:tc>
          <w:tcPr>
            <w:tcW w:w="151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区市场监管局</w:t>
            </w:r>
          </w:p>
        </w:tc>
        <w:tc>
          <w:tcPr>
            <w:tcW w:w="2777"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江平</w:t>
            </w:r>
          </w:p>
        </w:tc>
        <w:tc>
          <w:tcPr>
            <w:tcW w:w="385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纪检联络员</w:t>
            </w:r>
          </w:p>
        </w:tc>
        <w:tc>
          <w:tcPr>
            <w:tcW w:w="151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区市场监管局</w:t>
            </w:r>
          </w:p>
        </w:tc>
        <w:tc>
          <w:tcPr>
            <w:tcW w:w="2777"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9800" w:type="dxa"/>
            <w:gridSpan w:val="1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2022</w:t>
            </w:r>
            <w:r>
              <w:rPr>
                <w:rFonts w:hint="eastAsia" w:ascii="仿宋_GB2312" w:hAnsi="仿宋_GB2312" w:eastAsia="仿宋_GB2312" w:cs="仿宋_GB2312"/>
                <w:color w:val="000000"/>
                <w:sz w:val="24"/>
              </w:rPr>
              <w:t>年</w:t>
            </w:r>
            <w:r>
              <w:rPr>
                <w:rFonts w:hint="eastAsia" w:ascii="仿宋_GB2312" w:hAnsi="仿宋_GB2312" w:eastAsia="仿宋_GB2312" w:cs="仿宋_GB2312"/>
                <w:color w:val="000000"/>
                <w:sz w:val="24"/>
                <w:lang w:val="en-US" w:eastAsia="zh-CN"/>
              </w:rPr>
              <w:t xml:space="preserve"> 8 </w:t>
            </w:r>
            <w:r>
              <w:rPr>
                <w:rFonts w:hint="eastAsia" w:ascii="仿宋_GB2312" w:hAnsi="仿宋_GB2312" w:eastAsia="仿宋_GB2312" w:cs="仿宋_GB2312"/>
                <w:color w:val="000000"/>
                <w:sz w:val="24"/>
              </w:rPr>
              <w:t>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9800" w:type="dxa"/>
            <w:gridSpan w:val="1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2022</w:t>
            </w:r>
            <w:r>
              <w:rPr>
                <w:rFonts w:hint="eastAsia" w:ascii="仿宋_GB2312" w:hAnsi="仿宋_GB2312" w:eastAsia="仿宋_GB2312" w:cs="仿宋_GB2312"/>
                <w:color w:val="000000"/>
                <w:sz w:val="24"/>
              </w:rPr>
              <w:t>年</w:t>
            </w:r>
            <w:r>
              <w:rPr>
                <w:rFonts w:hint="eastAsia" w:ascii="仿宋_GB2312" w:hAnsi="仿宋_GB2312" w:eastAsia="仿宋_GB2312" w:cs="仿宋_GB2312"/>
                <w:color w:val="000000"/>
                <w:sz w:val="24"/>
                <w:lang w:val="en-US" w:eastAsia="zh-CN"/>
              </w:rPr>
              <w:t xml:space="preserve"> 8 </w:t>
            </w:r>
            <w:r>
              <w:rPr>
                <w:rFonts w:hint="eastAsia" w:ascii="仿宋_GB2312" w:hAnsi="仿宋_GB2312" w:eastAsia="仿宋_GB2312" w:cs="仿宋_GB2312"/>
                <w:color w:val="000000"/>
                <w:sz w:val="24"/>
              </w:rPr>
              <w:t>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179" w:hRule="atLeast"/>
          <w:jc w:val="center"/>
        </w:trPr>
        <w:tc>
          <w:tcPr>
            <w:tcW w:w="9800" w:type="dxa"/>
            <w:gridSpan w:val="17"/>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w:t>
            </w:r>
            <w:r>
              <w:rPr>
                <w:rFonts w:hint="eastAsia" w:eastAsia="仿宋_GB2312"/>
                <w:sz w:val="24"/>
                <w:lang w:eastAsia="zh-CN"/>
              </w:rPr>
              <w:t>股</w:t>
            </w:r>
            <w:r>
              <w:rPr>
                <w:rFonts w:hint="eastAsia" w:eastAsia="仿宋_GB2312"/>
                <w:sz w:val="24"/>
              </w:rPr>
              <w:t>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                          联系电话：</w:t>
      </w:r>
      <w:r>
        <w:rPr>
          <w:rFonts w:hint="eastAsia" w:eastAsia="仿宋_GB2312" w:cs="仿宋_GB2312"/>
          <w:bCs/>
          <w:sz w:val="28"/>
          <w:szCs w:val="28"/>
          <w:lang w:val="en-US" w:eastAsia="zh-CN"/>
        </w:rPr>
        <w:t>13975096846</w:t>
      </w:r>
    </w:p>
    <w:tbl>
      <w:tblPr>
        <w:tblStyle w:val="7"/>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napToGrid w:val="0"/>
              <w:spacing w:line="540" w:lineRule="exact"/>
              <w:ind w:firstLine="480" w:firstLineChars="200"/>
              <w:rPr>
                <w:rFonts w:hint="eastAsia" w:ascii="仿宋_GB2312" w:hAnsi="仿宋_GB2312" w:eastAsia="仿宋_GB2312" w:cs="仿宋_GB2312"/>
                <w:bCs/>
                <w:sz w:val="28"/>
                <w:szCs w:val="28"/>
              </w:rPr>
            </w:pPr>
            <w:r>
              <w:rPr>
                <w:rFonts w:hint="eastAsia" w:ascii="仿宋_GB2312" w:hAnsi="仿宋_GB2312" w:eastAsia="仿宋_GB2312" w:cs="仿宋_GB2312"/>
                <w:b w:val="0"/>
                <w:bCs/>
                <w:sz w:val="24"/>
                <w:lang w:eastAsia="zh-CN"/>
              </w:rPr>
              <w:t>我局是区人民政府工作部门，</w:t>
            </w:r>
            <w:r>
              <w:rPr>
                <w:rFonts w:hint="eastAsia" w:ascii="仿宋_GB2312" w:hAnsi="仿宋_GB2312" w:eastAsia="仿宋_GB2312" w:cs="仿宋_GB2312"/>
                <w:b w:val="0"/>
                <w:bCs/>
                <w:sz w:val="24"/>
              </w:rPr>
              <w:t>组建于201</w:t>
            </w:r>
            <w:r>
              <w:rPr>
                <w:rFonts w:hint="eastAsia" w:ascii="仿宋_GB2312" w:hAnsi="仿宋_GB2312" w:eastAsia="仿宋_GB2312" w:cs="仿宋_GB2312"/>
                <w:b w:val="0"/>
                <w:bCs/>
                <w:sz w:val="24"/>
                <w:lang w:val="en-US" w:eastAsia="zh-CN"/>
              </w:rPr>
              <w:t>9</w:t>
            </w:r>
            <w:r>
              <w:rPr>
                <w:rFonts w:hint="eastAsia" w:ascii="仿宋_GB2312" w:hAnsi="仿宋_GB2312" w:eastAsia="仿宋_GB2312" w:cs="仿宋_GB2312"/>
                <w:b w:val="0"/>
                <w:bCs/>
                <w:sz w:val="24"/>
              </w:rPr>
              <w:t>年3月，主要职能是负责全区药品、医疗器械、保健食品、化妆品和食品</w:t>
            </w:r>
            <w:r>
              <w:rPr>
                <w:rFonts w:hint="eastAsia" w:ascii="仿宋_GB2312" w:hAnsi="仿宋_GB2312" w:eastAsia="仿宋_GB2312" w:cs="仿宋_GB2312"/>
                <w:b w:val="0"/>
                <w:bCs/>
                <w:sz w:val="24"/>
                <w:lang w:eastAsia="zh-CN"/>
              </w:rPr>
              <w:t>、特种设备等</w:t>
            </w:r>
            <w:r>
              <w:rPr>
                <w:rFonts w:hint="eastAsia" w:ascii="仿宋_GB2312" w:hAnsi="仿宋_GB2312" w:eastAsia="仿宋_GB2312" w:cs="仿宋_GB2312"/>
                <w:b w:val="0"/>
                <w:bCs/>
                <w:sz w:val="24"/>
              </w:rPr>
              <w:t>生产、流通、消费环节的监督管理。内设</w:t>
            </w:r>
            <w:r>
              <w:rPr>
                <w:rFonts w:hint="eastAsia" w:ascii="仿宋_GB2312" w:hAnsi="仿宋_GB2312" w:eastAsia="仿宋_GB2312" w:cs="仿宋_GB2312"/>
                <w:b w:val="0"/>
                <w:bCs/>
                <w:sz w:val="24"/>
                <w:lang w:val="en-US" w:eastAsia="zh-CN"/>
              </w:rPr>
              <w:t>14个股室、2个事业单位、1个综合执法大队及5个市场监管所</w:t>
            </w:r>
            <w:r>
              <w:rPr>
                <w:rFonts w:hint="eastAsia" w:ascii="仿宋_GB2312" w:hAnsi="仿宋_GB2312" w:eastAsia="仿宋_GB2312" w:cs="仿宋_GB2312"/>
                <w:b w:val="0"/>
                <w:bCs/>
                <w:sz w:val="24"/>
                <w:lang w:eastAsia="zh-CN"/>
              </w:rPr>
              <w:t>全</w:t>
            </w:r>
            <w:r>
              <w:rPr>
                <w:rFonts w:hint="eastAsia" w:ascii="仿宋_GB2312" w:hAnsi="仿宋_GB2312" w:eastAsia="仿宋_GB2312" w:cs="仿宋_GB2312"/>
                <w:b w:val="0"/>
                <w:bCs/>
                <w:sz w:val="24"/>
              </w:rPr>
              <w:t>局</w:t>
            </w:r>
            <w:r>
              <w:rPr>
                <w:rFonts w:hint="eastAsia" w:ascii="仿宋_GB2312" w:hAnsi="仿宋_GB2312" w:eastAsia="仿宋_GB2312" w:cs="仿宋_GB2312"/>
                <w:b w:val="0"/>
                <w:bCs/>
                <w:sz w:val="24"/>
                <w:lang w:eastAsia="zh-CN"/>
              </w:rPr>
              <w:t>核定</w:t>
            </w:r>
            <w:r>
              <w:rPr>
                <w:rFonts w:hint="eastAsia" w:ascii="仿宋_GB2312" w:hAnsi="仿宋_GB2312" w:eastAsia="仿宋_GB2312" w:cs="仿宋_GB2312"/>
                <w:b w:val="0"/>
                <w:bCs/>
                <w:sz w:val="24"/>
              </w:rPr>
              <w:t>编制</w:t>
            </w:r>
            <w:r>
              <w:rPr>
                <w:rFonts w:hint="eastAsia" w:ascii="仿宋_GB2312" w:hAnsi="仿宋_GB2312" w:eastAsia="仿宋_GB2312" w:cs="仿宋_GB2312"/>
                <w:b w:val="0"/>
                <w:bCs/>
                <w:sz w:val="24"/>
                <w:lang w:val="en-US" w:eastAsia="zh-CN"/>
              </w:rPr>
              <w:t>55</w:t>
            </w:r>
            <w:r>
              <w:rPr>
                <w:rFonts w:hint="eastAsia" w:ascii="仿宋_GB2312" w:hAnsi="仿宋_GB2312" w:eastAsia="仿宋_GB2312" w:cs="仿宋_GB2312"/>
                <w:b w:val="0"/>
                <w:bCs/>
                <w:sz w:val="24"/>
                <w:lang w:eastAsia="zh-CN"/>
              </w:rPr>
              <w:t>人</w:t>
            </w:r>
            <w:r>
              <w:rPr>
                <w:rFonts w:hint="eastAsia" w:ascii="仿宋_GB2312" w:hAnsi="仿宋_GB2312" w:eastAsia="仿宋_GB2312" w:cs="仿宋_GB2312"/>
                <w:b w:val="0"/>
                <w:bCs/>
                <w:sz w:val="24"/>
              </w:rPr>
              <w:t>，</w:t>
            </w:r>
            <w:r>
              <w:rPr>
                <w:rFonts w:hint="eastAsia" w:ascii="仿宋_GB2312" w:hAnsi="仿宋_GB2312" w:eastAsia="仿宋_GB2312" w:cs="仿宋_GB2312"/>
                <w:b w:val="0"/>
                <w:bCs/>
                <w:sz w:val="24"/>
                <w:lang w:eastAsia="zh-CN"/>
              </w:rPr>
              <w:t>现</w:t>
            </w:r>
            <w:r>
              <w:rPr>
                <w:rFonts w:hint="eastAsia" w:ascii="仿宋_GB2312" w:hAnsi="仿宋_GB2312" w:eastAsia="仿宋_GB2312" w:cs="仿宋_GB2312"/>
                <w:b w:val="0"/>
                <w:bCs/>
                <w:sz w:val="24"/>
              </w:rPr>
              <w:t>实有</w:t>
            </w:r>
            <w:r>
              <w:rPr>
                <w:rFonts w:hint="eastAsia" w:ascii="仿宋_GB2312" w:hAnsi="仿宋_GB2312" w:eastAsia="仿宋_GB2312" w:cs="仿宋_GB2312"/>
                <w:b w:val="0"/>
                <w:bCs/>
                <w:sz w:val="24"/>
                <w:lang w:eastAsia="zh-CN"/>
              </w:rPr>
              <w:t>编制人员</w:t>
            </w:r>
            <w:r>
              <w:rPr>
                <w:rFonts w:hint="eastAsia" w:ascii="仿宋_GB2312" w:hAnsi="仿宋_GB2312" w:eastAsia="仿宋_GB2312" w:cs="仿宋_GB2312"/>
                <w:b w:val="0"/>
                <w:bCs/>
                <w:sz w:val="24"/>
                <w:lang w:val="en-US" w:eastAsia="zh-CN"/>
              </w:rPr>
              <w:t>87</w:t>
            </w:r>
            <w:r>
              <w:rPr>
                <w:rFonts w:hint="eastAsia" w:ascii="仿宋_GB2312" w:hAnsi="仿宋_GB2312" w:eastAsia="仿宋_GB2312" w:cs="仿宋_GB2312"/>
                <w:b w:val="0"/>
                <w:bCs/>
                <w:sz w:val="24"/>
              </w:rPr>
              <w:t>人</w:t>
            </w:r>
            <w:r>
              <w:rPr>
                <w:rFonts w:hint="eastAsia" w:ascii="仿宋_GB2312" w:hAnsi="仿宋_GB2312" w:eastAsia="仿宋_GB2312" w:cs="仿宋_GB2312"/>
                <w:b w:val="0"/>
                <w:bCs/>
                <w:sz w:val="24"/>
                <w:lang w:val="en-US" w:eastAsia="zh-CN"/>
              </w:rPr>
              <w:t>,退休25人</w:t>
            </w:r>
            <w:r>
              <w:rPr>
                <w:rFonts w:hint="eastAsia" w:ascii="仿宋_GB2312" w:hAnsi="仿宋_GB2312" w:eastAsia="仿宋_GB2312" w:cs="仿宋_GB2312"/>
                <w:b w:val="0"/>
                <w:bCs/>
                <w:sz w:val="24"/>
              </w:rPr>
              <w:t>。</w:t>
            </w:r>
          </w:p>
          <w:p>
            <w:pPr>
              <w:numPr>
                <w:ilvl w:val="0"/>
                <w:numId w:val="1"/>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部门（单位）整体支出规模、使用方向和主要内容、涉及范围等</w:t>
            </w:r>
          </w:p>
          <w:p>
            <w:pPr>
              <w:snapToGrid w:val="0"/>
              <w:spacing w:line="540" w:lineRule="exact"/>
              <w:ind w:firstLine="551" w:firstLineChars="197"/>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4"/>
              </w:rPr>
              <w:t>20</w:t>
            </w:r>
            <w:r>
              <w:rPr>
                <w:rFonts w:hint="eastAsia" w:ascii="仿宋_GB2312" w:hAnsi="仿宋_GB2312" w:eastAsia="仿宋_GB2312" w:cs="仿宋_GB2312"/>
                <w:bCs/>
                <w:sz w:val="24"/>
                <w:lang w:val="en-US" w:eastAsia="zh-CN"/>
              </w:rPr>
              <w:t>21</w:t>
            </w:r>
            <w:r>
              <w:rPr>
                <w:rFonts w:hint="eastAsia" w:ascii="仿宋_GB2312" w:hAnsi="仿宋_GB2312" w:eastAsia="仿宋_GB2312" w:cs="仿宋_GB2312"/>
                <w:bCs/>
                <w:sz w:val="24"/>
              </w:rPr>
              <w:t>年，收入</w:t>
            </w:r>
            <w:r>
              <w:rPr>
                <w:rFonts w:hint="eastAsia" w:ascii="仿宋_GB2312" w:hAnsi="仿宋_GB2312" w:eastAsia="仿宋_GB2312" w:cs="仿宋_GB2312"/>
                <w:bCs/>
                <w:sz w:val="24"/>
                <w:lang w:val="en-US" w:eastAsia="zh-CN"/>
              </w:rPr>
              <w:t>1695.43</w:t>
            </w:r>
            <w:r>
              <w:rPr>
                <w:rFonts w:hint="eastAsia" w:ascii="仿宋_GB2312" w:hAnsi="仿宋_GB2312" w:eastAsia="仿宋_GB2312" w:cs="仿宋_GB2312"/>
                <w:bCs/>
                <w:sz w:val="24"/>
              </w:rPr>
              <w:t>万元，其中：财政拨款</w:t>
            </w:r>
            <w:r>
              <w:rPr>
                <w:rFonts w:hint="eastAsia" w:ascii="仿宋_GB2312" w:hAnsi="仿宋_GB2312" w:eastAsia="仿宋_GB2312" w:cs="仿宋_GB2312"/>
                <w:bCs/>
                <w:sz w:val="24"/>
                <w:lang w:eastAsia="zh-CN"/>
              </w:rPr>
              <w:t>收入</w:t>
            </w:r>
            <w:r>
              <w:rPr>
                <w:rFonts w:hint="eastAsia" w:ascii="仿宋_GB2312" w:hAnsi="仿宋_GB2312" w:eastAsia="仿宋_GB2312" w:cs="仿宋_GB2312"/>
                <w:bCs/>
                <w:sz w:val="24"/>
                <w:lang w:val="en-US" w:eastAsia="zh-CN"/>
              </w:rPr>
              <w:t>1695.43</w:t>
            </w:r>
            <w:r>
              <w:rPr>
                <w:rFonts w:hint="eastAsia" w:ascii="仿宋_GB2312" w:hAnsi="仿宋_GB2312" w:eastAsia="仿宋_GB2312" w:cs="仿宋_GB2312"/>
                <w:bCs/>
                <w:sz w:val="24"/>
              </w:rPr>
              <w:t>万元。</w:t>
            </w:r>
            <w:r>
              <w:rPr>
                <w:rFonts w:hint="eastAsia" w:ascii="仿宋_GB2312" w:hAnsi="仿宋_GB2312" w:eastAsia="仿宋_GB2312" w:cs="仿宋_GB2312"/>
                <w:bCs/>
                <w:sz w:val="24"/>
                <w:lang w:eastAsia="zh-CN"/>
              </w:rPr>
              <w:t>整体支出</w:t>
            </w:r>
            <w:r>
              <w:rPr>
                <w:rFonts w:hint="eastAsia" w:ascii="仿宋_GB2312" w:hAnsi="仿宋_GB2312" w:eastAsia="仿宋_GB2312" w:cs="仿宋_GB2312"/>
                <w:bCs/>
                <w:sz w:val="24"/>
                <w:lang w:val="en-US" w:eastAsia="zh-CN"/>
              </w:rPr>
              <w:t>1706.88万元，</w:t>
            </w:r>
            <w:r>
              <w:rPr>
                <w:rFonts w:hint="eastAsia" w:ascii="仿宋_GB2312" w:hAnsi="仿宋_GB2312" w:eastAsia="仿宋_GB2312" w:cs="仿宋_GB2312"/>
                <w:bCs/>
                <w:sz w:val="24"/>
              </w:rPr>
              <w:t>基本支出</w:t>
            </w:r>
            <w:r>
              <w:rPr>
                <w:rFonts w:hint="eastAsia" w:ascii="仿宋_GB2312" w:hAnsi="仿宋_GB2312" w:eastAsia="仿宋_GB2312" w:cs="仿宋_GB2312"/>
                <w:bCs/>
                <w:sz w:val="24"/>
                <w:lang w:val="en-US" w:eastAsia="zh-CN"/>
              </w:rPr>
              <w:t>1513.46</w:t>
            </w:r>
            <w:r>
              <w:rPr>
                <w:rFonts w:hint="eastAsia" w:ascii="仿宋_GB2312" w:hAnsi="仿宋_GB2312" w:eastAsia="仿宋_GB2312" w:cs="仿宋_GB2312"/>
                <w:bCs/>
                <w:sz w:val="24"/>
              </w:rPr>
              <w:t>万元，其中：</w:t>
            </w:r>
            <w:r>
              <w:rPr>
                <w:rFonts w:hint="eastAsia" w:ascii="仿宋_GB2312" w:hAnsi="仿宋_GB2312" w:eastAsia="仿宋_GB2312" w:cs="仿宋_GB2312"/>
                <w:bCs/>
                <w:sz w:val="24"/>
                <w:lang w:eastAsia="zh-CN"/>
              </w:rPr>
              <w:t>人员</w:t>
            </w:r>
            <w:r>
              <w:rPr>
                <w:rFonts w:hint="eastAsia" w:ascii="仿宋_GB2312" w:hAnsi="仿宋_GB2312" w:eastAsia="仿宋_GB2312" w:cs="仿宋_GB2312"/>
                <w:bCs/>
                <w:sz w:val="24"/>
              </w:rPr>
              <w:t>支出</w:t>
            </w:r>
            <w:r>
              <w:rPr>
                <w:rFonts w:hint="eastAsia" w:ascii="仿宋_GB2312" w:hAnsi="仿宋_GB2312" w:eastAsia="仿宋_GB2312" w:cs="仿宋_GB2312"/>
                <w:bCs/>
                <w:sz w:val="24"/>
                <w:lang w:val="en-US" w:eastAsia="zh-CN"/>
              </w:rPr>
              <w:t>1052.55</w:t>
            </w:r>
            <w:r>
              <w:rPr>
                <w:rFonts w:hint="eastAsia" w:ascii="仿宋_GB2312" w:hAnsi="仿宋_GB2312" w:eastAsia="仿宋_GB2312" w:cs="仿宋_GB2312"/>
                <w:bCs/>
                <w:sz w:val="24"/>
              </w:rPr>
              <w:t>万元、</w:t>
            </w:r>
            <w:r>
              <w:rPr>
                <w:rFonts w:hint="eastAsia" w:ascii="仿宋_GB2312" w:hAnsi="仿宋_GB2312" w:eastAsia="仿宋_GB2312" w:cs="仿宋_GB2312"/>
                <w:bCs/>
                <w:sz w:val="24"/>
                <w:lang w:eastAsia="zh-CN"/>
              </w:rPr>
              <w:t>公用</w:t>
            </w:r>
            <w:r>
              <w:rPr>
                <w:rFonts w:hint="eastAsia" w:ascii="仿宋_GB2312" w:hAnsi="仿宋_GB2312" w:eastAsia="仿宋_GB2312" w:cs="仿宋_GB2312"/>
                <w:bCs/>
                <w:sz w:val="24"/>
              </w:rPr>
              <w:t>支出</w:t>
            </w:r>
            <w:r>
              <w:rPr>
                <w:rFonts w:hint="eastAsia" w:ascii="仿宋_GB2312" w:hAnsi="仿宋_GB2312" w:eastAsia="仿宋_GB2312" w:cs="仿宋_GB2312"/>
                <w:bCs/>
                <w:sz w:val="24"/>
                <w:lang w:val="en-US" w:eastAsia="zh-CN"/>
              </w:rPr>
              <w:t>460.91</w:t>
            </w:r>
            <w:r>
              <w:rPr>
                <w:rFonts w:hint="eastAsia" w:ascii="仿宋_GB2312" w:hAnsi="仿宋_GB2312" w:eastAsia="仿宋_GB2312" w:cs="仿宋_GB2312"/>
                <w:bCs/>
                <w:sz w:val="24"/>
              </w:rPr>
              <w:t>万元，项目支出</w:t>
            </w:r>
            <w:r>
              <w:rPr>
                <w:rFonts w:hint="eastAsia" w:ascii="仿宋_GB2312" w:hAnsi="仿宋_GB2312" w:eastAsia="仿宋_GB2312" w:cs="仿宋_GB2312"/>
                <w:bCs/>
                <w:sz w:val="24"/>
                <w:lang w:val="en-US" w:eastAsia="zh-CN"/>
              </w:rPr>
              <w:t>193.42万元，主要用于</w:t>
            </w:r>
            <w:r>
              <w:rPr>
                <w:rFonts w:hint="eastAsia" w:ascii="仿宋_GB2312" w:hAnsi="仿宋_GB2312" w:eastAsia="仿宋_GB2312" w:cs="仿宋_GB2312"/>
                <w:bCs/>
                <w:sz w:val="24"/>
                <w:lang w:eastAsia="zh-CN"/>
              </w:rPr>
              <w:t>乡镇监管所工作经费、</w:t>
            </w:r>
            <w:r>
              <w:rPr>
                <w:rFonts w:hint="eastAsia" w:ascii="仿宋_GB2312" w:hAnsi="仿宋_GB2312" w:eastAsia="仿宋_GB2312" w:cs="仿宋_GB2312"/>
                <w:bCs/>
                <w:sz w:val="24"/>
              </w:rPr>
              <w:t>药品不良反应报告和监测、食品采样检测与药品医疗器械抽验、</w:t>
            </w:r>
            <w:r>
              <w:rPr>
                <w:rFonts w:hint="eastAsia" w:ascii="仿宋_GB2312" w:hAnsi="仿宋_GB2312" w:eastAsia="仿宋_GB2312" w:cs="仿宋_GB2312"/>
                <w:bCs/>
                <w:sz w:val="24"/>
                <w:lang w:eastAsia="zh-CN"/>
              </w:rPr>
              <w:t>特种设备等安全生产监管、产品质量、</w:t>
            </w:r>
            <w:r>
              <w:rPr>
                <w:rFonts w:hint="eastAsia" w:ascii="仿宋_GB2312" w:hAnsi="仿宋_GB2312" w:eastAsia="仿宋_GB2312" w:cs="仿宋_GB2312"/>
                <w:bCs/>
                <w:sz w:val="24"/>
              </w:rPr>
              <w:t>文明城市创建等。</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48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w w:val="100"/>
                <w:sz w:val="24"/>
                <w:lang w:val="en-US" w:eastAsia="zh-CN"/>
              </w:rPr>
              <w:t>2021年</w:t>
            </w:r>
            <w:r>
              <w:rPr>
                <w:rFonts w:hint="eastAsia" w:ascii="仿宋_GB2312" w:hAnsi="仿宋_GB2312" w:eastAsia="仿宋_GB2312" w:cs="仿宋_GB2312"/>
                <w:bCs/>
                <w:w w:val="100"/>
                <w:sz w:val="24"/>
              </w:rPr>
              <w:t>基本支出</w:t>
            </w:r>
            <w:r>
              <w:rPr>
                <w:rFonts w:hint="eastAsia" w:ascii="仿宋_GB2312" w:hAnsi="仿宋_GB2312" w:eastAsia="仿宋_GB2312" w:cs="仿宋_GB2312"/>
                <w:bCs/>
                <w:sz w:val="24"/>
                <w:lang w:val="en-US" w:eastAsia="zh-CN"/>
              </w:rPr>
              <w:t>1513.46</w:t>
            </w:r>
            <w:r>
              <w:rPr>
                <w:rFonts w:hint="eastAsia" w:ascii="仿宋_GB2312" w:hAnsi="仿宋_GB2312" w:eastAsia="仿宋_GB2312" w:cs="仿宋_GB2312"/>
                <w:bCs/>
                <w:sz w:val="24"/>
              </w:rPr>
              <w:t>万元，其中：</w:t>
            </w:r>
            <w:r>
              <w:rPr>
                <w:rFonts w:hint="eastAsia" w:ascii="仿宋_GB2312" w:hAnsi="仿宋_GB2312" w:eastAsia="仿宋_GB2312" w:cs="仿宋_GB2312"/>
                <w:bCs/>
                <w:sz w:val="24"/>
                <w:lang w:eastAsia="zh-CN"/>
              </w:rPr>
              <w:t>人员</w:t>
            </w:r>
            <w:r>
              <w:rPr>
                <w:rFonts w:hint="eastAsia" w:ascii="仿宋_GB2312" w:hAnsi="仿宋_GB2312" w:eastAsia="仿宋_GB2312" w:cs="仿宋_GB2312"/>
                <w:bCs/>
                <w:sz w:val="24"/>
              </w:rPr>
              <w:t>支出</w:t>
            </w:r>
            <w:r>
              <w:rPr>
                <w:rFonts w:hint="eastAsia" w:ascii="仿宋_GB2312" w:hAnsi="仿宋_GB2312" w:eastAsia="仿宋_GB2312" w:cs="仿宋_GB2312"/>
                <w:bCs/>
                <w:sz w:val="24"/>
                <w:lang w:val="en-US" w:eastAsia="zh-CN"/>
              </w:rPr>
              <w:t>1052.55</w:t>
            </w:r>
            <w:r>
              <w:rPr>
                <w:rFonts w:hint="eastAsia" w:ascii="仿宋_GB2312" w:hAnsi="仿宋_GB2312" w:eastAsia="仿宋_GB2312" w:cs="仿宋_GB2312"/>
                <w:bCs/>
                <w:sz w:val="24"/>
              </w:rPr>
              <w:t>万元、</w:t>
            </w:r>
            <w:r>
              <w:rPr>
                <w:rFonts w:hint="eastAsia" w:ascii="仿宋_GB2312" w:hAnsi="仿宋_GB2312" w:eastAsia="仿宋_GB2312" w:cs="仿宋_GB2312"/>
                <w:bCs/>
                <w:sz w:val="24"/>
                <w:lang w:eastAsia="zh-CN"/>
              </w:rPr>
              <w:t>公用</w:t>
            </w:r>
            <w:r>
              <w:rPr>
                <w:rFonts w:hint="eastAsia" w:ascii="仿宋_GB2312" w:hAnsi="仿宋_GB2312" w:eastAsia="仿宋_GB2312" w:cs="仿宋_GB2312"/>
                <w:bCs/>
                <w:sz w:val="24"/>
              </w:rPr>
              <w:t>支出</w:t>
            </w:r>
            <w:r>
              <w:rPr>
                <w:rFonts w:hint="eastAsia" w:ascii="仿宋_GB2312" w:hAnsi="仿宋_GB2312" w:eastAsia="仿宋_GB2312" w:cs="仿宋_GB2312"/>
                <w:bCs/>
                <w:sz w:val="24"/>
                <w:lang w:val="en-US" w:eastAsia="zh-CN"/>
              </w:rPr>
              <w:t>460.91</w:t>
            </w:r>
            <w:r>
              <w:rPr>
                <w:rFonts w:hint="eastAsia" w:ascii="仿宋_GB2312" w:hAnsi="仿宋_GB2312" w:eastAsia="仿宋_GB2312" w:cs="仿宋_GB2312"/>
                <w:bCs/>
                <w:sz w:val="24"/>
              </w:rPr>
              <w:t>万元，</w:t>
            </w:r>
          </w:p>
          <w:p>
            <w:pPr>
              <w:spacing w:line="560" w:lineRule="exact"/>
              <w:ind w:firstLine="560" w:firstLineChars="20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（二）专项支出</w:t>
            </w:r>
          </w:p>
          <w:p>
            <w:pPr>
              <w:spacing w:line="560" w:lineRule="exact"/>
              <w:ind w:firstLine="560" w:firstLineChars="200"/>
              <w:rPr>
                <w:rFonts w:hint="eastAsia" w:ascii="仿宋_GB2312" w:hAnsi="仿宋_GB2312" w:eastAsia="仿宋_GB2312" w:cs="仿宋_GB2312"/>
                <w:b w:val="0"/>
                <w:bCs/>
                <w:sz w:val="28"/>
                <w:szCs w:val="28"/>
              </w:rPr>
            </w:pPr>
            <w:r>
              <w:rPr>
                <w:rFonts w:hint="eastAsia" w:ascii="仿宋_GB2312" w:hAnsi="仿宋_GB2312" w:eastAsia="仿宋_GB2312" w:cs="仿宋_GB2312"/>
                <w:bCs/>
                <w:sz w:val="28"/>
                <w:szCs w:val="28"/>
              </w:rPr>
              <w:t>1、专项资金安排落实、总投入等情况分析</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 w:val="0"/>
                <w:bCs/>
                <w:sz w:val="24"/>
              </w:rPr>
              <w:t>20</w:t>
            </w:r>
            <w:r>
              <w:rPr>
                <w:rFonts w:hint="eastAsia" w:ascii="仿宋_GB2312" w:hAnsi="仿宋_GB2312" w:eastAsia="仿宋_GB2312" w:cs="仿宋_GB2312"/>
                <w:b w:val="0"/>
                <w:bCs/>
                <w:sz w:val="24"/>
                <w:lang w:val="en-US" w:eastAsia="zh-CN"/>
              </w:rPr>
              <w:t>21</w:t>
            </w:r>
            <w:r>
              <w:rPr>
                <w:rFonts w:hint="eastAsia" w:ascii="仿宋_GB2312" w:hAnsi="仿宋_GB2312" w:eastAsia="仿宋_GB2312" w:cs="仿宋_GB2312"/>
                <w:b w:val="0"/>
                <w:bCs/>
                <w:sz w:val="24"/>
              </w:rPr>
              <w:t>年度，区政府预算项目资金</w:t>
            </w:r>
            <w:r>
              <w:rPr>
                <w:rFonts w:hint="eastAsia" w:ascii="仿宋_GB2312" w:hAnsi="仿宋_GB2312" w:eastAsia="仿宋_GB2312" w:cs="仿宋_GB2312"/>
                <w:b w:val="0"/>
                <w:bCs/>
                <w:sz w:val="24"/>
                <w:lang w:val="en-US" w:eastAsia="zh-CN"/>
              </w:rPr>
              <w:t>340</w:t>
            </w:r>
            <w:r>
              <w:rPr>
                <w:rFonts w:hint="eastAsia" w:ascii="仿宋_GB2312" w:hAnsi="仿宋_GB2312" w:eastAsia="仿宋_GB2312" w:cs="仿宋_GB2312"/>
                <w:b w:val="0"/>
                <w:bCs/>
                <w:sz w:val="24"/>
              </w:rPr>
              <w:t>万元，</w:t>
            </w:r>
            <w:r>
              <w:rPr>
                <w:rFonts w:hint="eastAsia" w:ascii="仿宋_GB2312" w:hAnsi="仿宋_GB2312" w:eastAsia="仿宋_GB2312" w:cs="仿宋_GB2312"/>
                <w:b w:val="0"/>
                <w:bCs/>
                <w:sz w:val="24"/>
                <w:lang w:eastAsia="zh-CN"/>
              </w:rPr>
              <w:t>实际收入</w:t>
            </w:r>
            <w:r>
              <w:rPr>
                <w:rFonts w:hint="eastAsia" w:ascii="仿宋_GB2312" w:hAnsi="仿宋_GB2312" w:eastAsia="仿宋_GB2312" w:cs="仿宋_GB2312"/>
                <w:b w:val="0"/>
                <w:bCs/>
                <w:sz w:val="24"/>
                <w:lang w:val="en-US" w:eastAsia="zh-CN"/>
              </w:rPr>
              <w:t>384万元，</w:t>
            </w:r>
            <w:r>
              <w:rPr>
                <w:rFonts w:hint="eastAsia" w:ascii="仿宋_GB2312" w:hAnsi="仿宋_GB2312" w:eastAsia="仿宋_GB2312" w:cs="仿宋_GB2312"/>
                <w:b w:val="0"/>
                <w:bCs/>
                <w:sz w:val="24"/>
              </w:rPr>
              <w:t>其中：</w:t>
            </w:r>
            <w:r>
              <w:rPr>
                <w:rFonts w:hint="eastAsia" w:ascii="仿宋_GB2312" w:hAnsi="仿宋_GB2312" w:eastAsia="仿宋_GB2312" w:cs="仿宋_GB2312"/>
                <w:b w:val="0"/>
                <w:bCs/>
                <w:sz w:val="24"/>
                <w:lang w:eastAsia="zh-CN"/>
              </w:rPr>
              <w:t>食品安全抽检</w:t>
            </w:r>
            <w:r>
              <w:rPr>
                <w:rFonts w:hint="eastAsia" w:ascii="仿宋_GB2312" w:hAnsi="仿宋_GB2312" w:eastAsia="仿宋_GB2312" w:cs="仿宋_GB2312"/>
                <w:b w:val="0"/>
                <w:bCs/>
                <w:sz w:val="24"/>
                <w:lang w:val="en-US" w:eastAsia="zh-CN"/>
              </w:rPr>
              <w:t>60万元</w:t>
            </w:r>
            <w:r>
              <w:rPr>
                <w:rFonts w:hint="eastAsia" w:ascii="仿宋_GB2312" w:hAnsi="仿宋_GB2312" w:eastAsia="仿宋_GB2312" w:cs="仿宋_GB2312"/>
                <w:b w:val="0"/>
                <w:bCs/>
                <w:sz w:val="24"/>
                <w:lang w:eastAsia="zh-CN"/>
              </w:rPr>
              <w:t>、市场监管</w:t>
            </w:r>
            <w:r>
              <w:rPr>
                <w:rFonts w:hint="eastAsia" w:ascii="仿宋_GB2312" w:hAnsi="仿宋_GB2312" w:eastAsia="仿宋_GB2312" w:cs="仿宋_GB2312"/>
                <w:b w:val="0"/>
                <w:bCs/>
                <w:sz w:val="24"/>
                <w:lang w:val="en-US" w:eastAsia="zh-CN"/>
              </w:rPr>
              <w:t>141万元、知识产权45万元、食品安全监管94万元</w:t>
            </w:r>
            <w:r>
              <w:rPr>
                <w:rFonts w:hint="eastAsia" w:ascii="仿宋_GB2312" w:hAnsi="仿宋_GB2312" w:eastAsia="仿宋_GB2312" w:cs="仿宋_GB2312"/>
                <w:b w:val="0"/>
                <w:bCs/>
                <w:sz w:val="24"/>
                <w:lang w:eastAsia="zh-CN"/>
              </w:rPr>
              <w:t>，</w:t>
            </w:r>
            <w:r>
              <w:rPr>
                <w:rFonts w:hint="eastAsia" w:ascii="仿宋_GB2312" w:hAnsi="仿宋_GB2312" w:eastAsia="仿宋_GB2312" w:cs="仿宋_GB2312"/>
                <w:b w:val="0"/>
                <w:bCs/>
                <w:sz w:val="24"/>
                <w:lang w:val="en-US" w:eastAsia="zh-CN"/>
              </w:rPr>
              <w:t>中央食品补助资金20万元，中央药品补助资金2万元、省局专项资金22万元</w:t>
            </w:r>
            <w:r>
              <w:rPr>
                <w:rFonts w:hint="eastAsia" w:ascii="仿宋_GB2312" w:hAnsi="仿宋_GB2312" w:eastAsia="仿宋_GB2312" w:cs="仿宋_GB2312"/>
                <w:b w:val="0"/>
                <w:bCs/>
                <w:sz w:val="24"/>
                <w:lang w:eastAsia="zh-CN"/>
              </w:rPr>
              <w:t>。</w:t>
            </w:r>
          </w:p>
          <w:p>
            <w:pPr>
              <w:numPr>
                <w:ilvl w:val="0"/>
                <w:numId w:val="2"/>
              </w:numPr>
              <w:spacing w:line="560" w:lineRule="exact"/>
              <w:ind w:firstLine="56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8"/>
                <w:szCs w:val="28"/>
              </w:rPr>
              <w:t>专项资金实际使用情况分析</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4"/>
                <w:szCs w:val="24"/>
                <w:lang w:eastAsia="zh-CN"/>
              </w:rPr>
              <w:t>本年专项资金支出</w:t>
            </w:r>
            <w:r>
              <w:rPr>
                <w:rFonts w:hint="eastAsia" w:ascii="仿宋_GB2312" w:hAnsi="仿宋_GB2312" w:eastAsia="仿宋_GB2312" w:cs="仿宋_GB2312"/>
                <w:bCs/>
                <w:color w:val="auto"/>
                <w:sz w:val="24"/>
                <w:szCs w:val="24"/>
                <w:lang w:val="en-US" w:eastAsia="zh-CN"/>
              </w:rPr>
              <w:t>125.31</w:t>
            </w:r>
            <w:r>
              <w:rPr>
                <w:rFonts w:hint="eastAsia" w:ascii="仿宋_GB2312" w:hAnsi="仿宋_GB2312" w:eastAsia="仿宋_GB2312" w:cs="仿宋_GB2312"/>
                <w:bCs/>
                <w:sz w:val="24"/>
                <w:szCs w:val="24"/>
                <w:lang w:val="en-US" w:eastAsia="zh-CN"/>
              </w:rPr>
              <w:t>万元，比上年增加17.74万元，减少14.16%。</w:t>
            </w:r>
          </w:p>
          <w:p>
            <w:pPr>
              <w:numPr>
                <w:ilvl w:val="0"/>
                <w:numId w:val="2"/>
              </w:numPr>
              <w:spacing w:line="560" w:lineRule="exact"/>
              <w:ind w:left="0" w:leftChars="0" w:firstLine="560" w:firstLineChars="200"/>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8"/>
                <w:szCs w:val="28"/>
              </w:rPr>
              <w:t>专项资金管理情况分析</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4"/>
                <w:szCs w:val="24"/>
                <w:lang w:eastAsia="zh-CN"/>
              </w:rPr>
              <w:t>评价小组对项目资金管理进行了现场评价，评价表明：一是资金支付依据合法合规，资金审批程序严格；二是项目资金基本做到了专款专用。</w:t>
            </w:r>
          </w:p>
          <w:p>
            <w:pPr>
              <w:numPr>
                <w:ilvl w:val="0"/>
                <w:numId w:val="0"/>
              </w:numPr>
              <w:spacing w:line="560" w:lineRule="exact"/>
              <w:ind w:leftChars="200" w:firstLine="280" w:firstLineChars="1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adjustRightInd w:val="0"/>
              <w:snapToGrid w:val="0"/>
              <w:spacing w:line="58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我局</w:t>
            </w:r>
            <w:r>
              <w:rPr>
                <w:rFonts w:hint="eastAsia" w:ascii="仿宋_GB2312" w:hAnsi="仿宋_GB2312" w:eastAsia="仿宋_GB2312" w:cs="仿宋_GB2312"/>
                <w:sz w:val="24"/>
                <w:szCs w:val="24"/>
              </w:rPr>
              <w:t>能够严格执行市、区财政局有关制度规定，对项目资金做到专项核算、专款专用，加强预算管理，没有出现违反财经纪律现象。</w:t>
            </w:r>
          </w:p>
          <w:p>
            <w:pPr>
              <w:numPr>
                <w:ilvl w:val="0"/>
                <w:numId w:val="1"/>
              </w:numPr>
              <w:spacing w:line="560" w:lineRule="exact"/>
              <w:ind w:left="0" w:leftChars="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专项管理情况分析</w:t>
            </w:r>
          </w:p>
          <w:p>
            <w:pPr>
              <w:snapToGrid w:val="0"/>
              <w:spacing w:line="540" w:lineRule="exact"/>
              <w:ind w:firstLine="480" w:firstLineChars="200"/>
              <w:rPr>
                <w:rFonts w:hint="eastAsia" w:ascii="仿宋_GB2312" w:hAnsi="仿宋_GB2312" w:eastAsia="仿宋_GB2312" w:cs="仿宋_GB2312"/>
                <w:bCs/>
                <w:sz w:val="28"/>
                <w:szCs w:val="28"/>
              </w:rPr>
            </w:pPr>
            <w:r>
              <w:rPr>
                <w:rFonts w:hint="eastAsia" w:ascii="仿宋_GB2312" w:hAnsi="仿宋_GB2312" w:eastAsia="仿宋_GB2312" w:cs="仿宋_GB2312"/>
                <w:b w:val="0"/>
                <w:bCs/>
                <w:sz w:val="24"/>
              </w:rPr>
              <w:t>在专项资金的管理方面，局党</w:t>
            </w:r>
            <w:r>
              <w:rPr>
                <w:rFonts w:hint="eastAsia" w:ascii="仿宋_GB2312" w:hAnsi="仿宋_GB2312" w:eastAsia="仿宋_GB2312" w:cs="仿宋_GB2312"/>
                <w:b w:val="0"/>
                <w:bCs/>
                <w:sz w:val="24"/>
                <w:lang w:eastAsia="zh-CN"/>
              </w:rPr>
              <w:t>委</w:t>
            </w:r>
            <w:r>
              <w:rPr>
                <w:rFonts w:hint="eastAsia" w:ascii="仿宋_GB2312" w:hAnsi="仿宋_GB2312" w:eastAsia="仿宋_GB2312" w:cs="仿宋_GB2312"/>
                <w:b w:val="0"/>
                <w:bCs/>
                <w:sz w:val="24"/>
              </w:rPr>
              <w:t>建立了《财务管理制度》、《</w:t>
            </w:r>
            <w:r>
              <w:rPr>
                <w:rFonts w:hint="eastAsia" w:ascii="仿宋_GB2312" w:hAnsi="仿宋_GB2312" w:eastAsia="仿宋_GB2312" w:cs="仿宋_GB2312"/>
                <w:b w:val="0"/>
                <w:bCs/>
                <w:sz w:val="24"/>
                <w:lang w:eastAsia="zh-CN"/>
              </w:rPr>
              <w:t>专项资金</w:t>
            </w:r>
            <w:r>
              <w:rPr>
                <w:rFonts w:hint="eastAsia" w:ascii="仿宋_GB2312" w:hAnsi="仿宋_GB2312" w:eastAsia="仿宋_GB2312" w:cs="仿宋_GB2312"/>
                <w:b w:val="0"/>
                <w:bCs/>
                <w:sz w:val="24"/>
              </w:rPr>
              <w:t>管理制度》规范了财政审批程序及资金拨付流程，严格遵守执行，同时，对项目资金定期调度评估，科学合理安排，确保把有限的资金用在刀刃上。</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snapToGrid w:val="0"/>
              <w:spacing w:line="540" w:lineRule="exact"/>
              <w:ind w:firstLine="480" w:firstLineChars="20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rPr>
              <w:t>1、</w:t>
            </w:r>
            <w:r>
              <w:rPr>
                <w:rFonts w:hint="eastAsia" w:ascii="仿宋_GB2312" w:hAnsi="仿宋_GB2312" w:eastAsia="仿宋_GB2312" w:cs="仿宋_GB2312"/>
                <w:bCs/>
                <w:sz w:val="24"/>
                <w:lang w:eastAsia="zh-CN"/>
              </w:rPr>
              <w:t>部门整体支出情况分析。</w:t>
            </w:r>
            <w:r>
              <w:rPr>
                <w:rFonts w:hint="eastAsia" w:ascii="仿宋_GB2312" w:hAnsi="仿宋_GB2312" w:eastAsia="仿宋_GB2312" w:cs="仿宋_GB2312"/>
                <w:bCs/>
                <w:sz w:val="24"/>
                <w:lang w:val="en-US" w:eastAsia="zh-CN"/>
              </w:rPr>
              <w:t>2021年区市场监管局整体支出1706.88万元，其中基本支出1513.46万元，占总支出的88.67%，人员支出1052.55万元，占基本支出的69.55%，公用支出460.91万元，占基本支出的30.45%；项目支出193.42万元，占总支出的11.33 %。</w:t>
            </w:r>
          </w:p>
          <w:p>
            <w:pPr>
              <w:snapToGrid w:val="0"/>
              <w:spacing w:line="540" w:lineRule="exact"/>
              <w:ind w:firstLine="480" w:firstLineChars="200"/>
              <w:rPr>
                <w:rFonts w:hint="eastAsia" w:ascii="仿宋_GB2312" w:eastAsia="仿宋_GB2312"/>
                <w:sz w:val="24"/>
                <w:szCs w:val="24"/>
                <w:lang w:val="zh-CN"/>
              </w:rPr>
            </w:pPr>
            <w:r>
              <w:rPr>
                <w:rFonts w:hint="eastAsia" w:ascii="仿宋_GB2312" w:hAnsi="仿宋_GB2312" w:eastAsia="仿宋_GB2312" w:cs="仿宋_GB2312"/>
                <w:bCs/>
                <w:sz w:val="24"/>
                <w:lang w:val="en-US" w:eastAsia="zh-CN"/>
              </w:rPr>
              <w:t>2、“三公”经费支出情况分析。2021年区市场监管局“三公”经费预算38万元，实际支出25.53万元，完成预算的67.18%。减少的原因主要是</w:t>
            </w:r>
            <w:r>
              <w:rPr>
                <w:rFonts w:hint="eastAsia" w:ascii="仿宋_GB2312" w:eastAsia="仿宋_GB2312"/>
                <w:sz w:val="24"/>
                <w:szCs w:val="24"/>
                <w:lang w:val="zh-CN"/>
              </w:rPr>
              <w:t>单位严格执行中央、省、市、区厉行节约的规定，所有接待都在食堂就餐，</w:t>
            </w:r>
            <w:r>
              <w:rPr>
                <w:rFonts w:hint="eastAsia" w:ascii="仿宋_GB2312" w:eastAsia="仿宋_GB2312"/>
                <w:sz w:val="24"/>
                <w:szCs w:val="24"/>
              </w:rPr>
              <w:t>所有</w:t>
            </w:r>
            <w:r>
              <w:rPr>
                <w:rFonts w:hint="eastAsia" w:ascii="仿宋_GB2312" w:eastAsia="仿宋_GB2312"/>
                <w:sz w:val="24"/>
                <w:szCs w:val="24"/>
                <w:lang w:val="zh-CN"/>
              </w:rPr>
              <w:t>公务用车严格执行上级规定，实行用车登记。</w:t>
            </w:r>
          </w:p>
          <w:p>
            <w:pPr>
              <w:snapToGrid w:val="0"/>
              <w:spacing w:line="540" w:lineRule="exact"/>
              <w:ind w:firstLine="480" w:firstLineChars="200"/>
              <w:rPr>
                <w:rFonts w:hint="eastAsia" w:ascii="仿宋_GB2312" w:hAnsi="仿宋_GB2312" w:eastAsia="仿宋_GB2312" w:cs="仿宋_GB2312"/>
                <w:sz w:val="24"/>
                <w:szCs w:val="24"/>
                <w:lang w:eastAsia="zh-CN"/>
              </w:rPr>
            </w:pPr>
            <w:r>
              <w:rPr>
                <w:rFonts w:hint="eastAsia" w:ascii="仿宋_GB2312" w:eastAsia="仿宋_GB2312"/>
                <w:sz w:val="24"/>
                <w:szCs w:val="24"/>
                <w:lang w:val="en-US" w:eastAsia="zh-CN"/>
              </w:rPr>
              <w:t>3、固定资产管理情况分析。</w:t>
            </w:r>
            <w:r>
              <w:rPr>
                <w:rFonts w:hint="eastAsia" w:ascii="仿宋_GB2312" w:hAnsi="仿宋_GB2312" w:eastAsia="仿宋_GB2312" w:cs="仿宋_GB2312"/>
                <w:sz w:val="24"/>
                <w:szCs w:val="24"/>
              </w:rPr>
              <w:t>加强国有资产管理，认真搞好了资产清查盘点，20</w:t>
            </w:r>
            <w:r>
              <w:rPr>
                <w:rFonts w:hint="eastAsia" w:ascii="仿宋_GB2312" w:hAnsi="仿宋_GB2312" w:eastAsia="仿宋_GB2312" w:cs="仿宋_GB2312"/>
                <w:sz w:val="24"/>
                <w:szCs w:val="24"/>
                <w:lang w:val="en-US" w:eastAsia="zh-CN"/>
              </w:rPr>
              <w:t>21</w:t>
            </w:r>
            <w:r>
              <w:rPr>
                <w:rFonts w:hint="eastAsia" w:ascii="仿宋_GB2312" w:hAnsi="仿宋_GB2312" w:eastAsia="仿宋_GB2312" w:cs="仿宋_GB2312"/>
                <w:sz w:val="24"/>
                <w:szCs w:val="24"/>
              </w:rPr>
              <w:t>年，分局财务与办公室对分局所有固定资产进行认真细致地清理盘点。通过盘点，及时发现和堵塞了资产管理中的漏洞，妥善处理和解决管理中出现的各种问题，合理配置资源，提高了资源使用效益。 20</w:t>
            </w:r>
            <w:r>
              <w:rPr>
                <w:rFonts w:hint="eastAsia" w:ascii="仿宋_GB2312" w:hAnsi="仿宋_GB2312" w:eastAsia="仿宋_GB2312" w:cs="仿宋_GB2312"/>
                <w:sz w:val="24"/>
                <w:szCs w:val="24"/>
                <w:lang w:val="en-US" w:eastAsia="zh-CN"/>
              </w:rPr>
              <w:t>21</w:t>
            </w:r>
            <w:r>
              <w:rPr>
                <w:rFonts w:hint="eastAsia" w:ascii="仿宋_GB2312" w:hAnsi="仿宋_GB2312" w:eastAsia="仿宋_GB2312" w:cs="仿宋_GB2312"/>
                <w:sz w:val="24"/>
                <w:szCs w:val="24"/>
              </w:rPr>
              <w:t>年新增固定资产</w:t>
            </w:r>
            <w:r>
              <w:rPr>
                <w:rFonts w:hint="eastAsia" w:ascii="仿宋_GB2312" w:hAnsi="仿宋_GB2312" w:eastAsia="仿宋_GB2312" w:cs="仿宋_GB2312"/>
                <w:sz w:val="24"/>
                <w:szCs w:val="24"/>
                <w:lang w:val="en-US" w:eastAsia="zh-CN"/>
              </w:rPr>
              <w:t>30.98</w:t>
            </w:r>
            <w:r>
              <w:rPr>
                <w:rFonts w:hint="eastAsia" w:ascii="仿宋_GB2312" w:hAnsi="仿宋_GB2312" w:eastAsia="仿宋_GB2312" w:cs="仿宋_GB2312"/>
                <w:sz w:val="24"/>
                <w:szCs w:val="24"/>
              </w:rPr>
              <w:t>万元</w:t>
            </w:r>
            <w:r>
              <w:rPr>
                <w:rFonts w:hint="eastAsia" w:ascii="仿宋_GB2312" w:hAnsi="仿宋_GB2312" w:eastAsia="仿宋_GB2312" w:cs="仿宋_GB2312"/>
                <w:sz w:val="24"/>
                <w:szCs w:val="24"/>
                <w:lang w:eastAsia="zh-CN"/>
              </w:rPr>
              <w:t>。</w:t>
            </w:r>
          </w:p>
          <w:p>
            <w:pPr>
              <w:snapToGrid w:val="0"/>
              <w:spacing w:line="54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五、存在的主要问题</w:t>
            </w:r>
          </w:p>
          <w:p>
            <w:pPr>
              <w:snapToGrid w:val="0"/>
              <w:spacing w:line="540" w:lineRule="exact"/>
              <w:ind w:firstLine="472" w:firstLineChars="197"/>
              <w:rPr>
                <w:rFonts w:hint="eastAsia" w:ascii="仿宋_GB2312" w:hAnsi="仿宋_GB2312" w:eastAsia="仿宋_GB2312" w:cs="仿宋_GB2312"/>
                <w:bCs/>
                <w:sz w:val="24"/>
              </w:rPr>
            </w:pPr>
            <w:r>
              <w:rPr>
                <w:rFonts w:hint="eastAsia" w:ascii="仿宋_GB2312" w:hAnsi="仿宋_GB2312" w:eastAsia="仿宋_GB2312" w:cs="仿宋_GB2312"/>
                <w:bCs/>
                <w:sz w:val="24"/>
              </w:rPr>
              <w:t>1、资金投入不足，无满足抽样检测的需求。根据《药品管理法》和《食品安全法》、“四品一械”抽样检测费用（含样品购买费）应纳入地方财政预算并足额保证抽样覆盖面100%</w:t>
            </w: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rPr>
              <w:t>抽样检测经费严重不足。</w:t>
            </w:r>
          </w:p>
          <w:p>
            <w:pPr>
              <w:snapToGrid w:val="0"/>
              <w:spacing w:line="540" w:lineRule="exact"/>
              <w:ind w:firstLine="472" w:firstLineChars="197"/>
              <w:rPr>
                <w:rFonts w:hint="eastAsia" w:ascii="仿宋_GB2312" w:hAnsi="仿宋_GB2312" w:eastAsia="仿宋_GB2312" w:cs="仿宋_GB2312"/>
                <w:bCs/>
                <w:sz w:val="24"/>
              </w:rPr>
            </w:pPr>
            <w:r>
              <w:rPr>
                <w:rFonts w:hint="eastAsia" w:ascii="仿宋_GB2312" w:hAnsi="仿宋_GB2312" w:eastAsia="仿宋_GB2312" w:cs="仿宋_GB2312"/>
                <w:bCs/>
                <w:sz w:val="24"/>
              </w:rPr>
              <w:t>2、监管能力不足，监管效率有待进一步加强。专业技术人员缺乏，保障机制不完善。</w:t>
            </w:r>
          </w:p>
          <w:p>
            <w:pPr>
              <w:snapToGrid w:val="0"/>
              <w:spacing w:line="540" w:lineRule="exact"/>
              <w:ind w:firstLine="472" w:firstLineChars="197"/>
              <w:rPr>
                <w:rFonts w:hint="eastAsia" w:ascii="仿宋_GB2312" w:hAnsi="仿宋_GB2312" w:eastAsia="仿宋_GB2312" w:cs="仿宋_GB2312"/>
                <w:bCs/>
                <w:sz w:val="24"/>
              </w:rPr>
            </w:pPr>
            <w:r>
              <w:rPr>
                <w:rFonts w:hint="eastAsia" w:ascii="仿宋_GB2312" w:hAnsi="仿宋_GB2312" w:eastAsia="仿宋_GB2312" w:cs="仿宋_GB2312"/>
                <w:bCs/>
                <w:sz w:val="24"/>
              </w:rPr>
              <w:t>3、技术装备落后。</w:t>
            </w:r>
            <w:r>
              <w:rPr>
                <w:rFonts w:hint="eastAsia" w:ascii="仿宋_GB2312" w:hAnsi="仿宋_GB2312" w:eastAsia="仿宋_GB2312" w:cs="仿宋_GB2312"/>
                <w:bCs/>
                <w:sz w:val="24"/>
                <w:lang w:eastAsia="zh-CN"/>
              </w:rPr>
              <w:t>全局仅有</w:t>
            </w:r>
            <w:r>
              <w:rPr>
                <w:rFonts w:hint="eastAsia" w:ascii="仿宋_GB2312" w:hAnsi="仿宋_GB2312" w:eastAsia="仿宋_GB2312" w:cs="仿宋_GB2312"/>
                <w:bCs/>
                <w:sz w:val="24"/>
                <w:lang w:val="en-US" w:eastAsia="zh-CN"/>
              </w:rPr>
              <w:t>1</w:t>
            </w:r>
            <w:r>
              <w:rPr>
                <w:rFonts w:hint="eastAsia" w:ascii="仿宋_GB2312" w:hAnsi="仿宋_GB2312" w:eastAsia="仿宋_GB2312" w:cs="仿宋_GB2312"/>
                <w:bCs/>
                <w:sz w:val="24"/>
                <w:lang w:eastAsia="zh-CN"/>
              </w:rPr>
              <w:t>台</w:t>
            </w:r>
            <w:r>
              <w:rPr>
                <w:rFonts w:hint="eastAsia" w:ascii="仿宋_GB2312" w:hAnsi="仿宋_GB2312" w:eastAsia="仿宋_GB2312" w:cs="仿宋_GB2312"/>
                <w:bCs/>
                <w:sz w:val="24"/>
              </w:rPr>
              <w:t>监管执法专用车辆，</w:t>
            </w:r>
            <w:r>
              <w:rPr>
                <w:rFonts w:hint="eastAsia" w:ascii="仿宋_GB2312" w:hAnsi="仿宋_GB2312" w:eastAsia="仿宋_GB2312" w:cs="仿宋_GB2312"/>
                <w:bCs/>
                <w:sz w:val="24"/>
                <w:lang w:val="en-US" w:eastAsia="zh-CN"/>
              </w:rPr>
              <w:t>5</w:t>
            </w:r>
            <w:bookmarkStart w:id="0" w:name="_GoBack"/>
            <w:bookmarkEnd w:id="0"/>
            <w:r>
              <w:rPr>
                <w:rFonts w:hint="eastAsia" w:ascii="仿宋_GB2312" w:hAnsi="仿宋_GB2312" w:eastAsia="仿宋_GB2312" w:cs="仿宋_GB2312"/>
                <w:bCs/>
                <w:sz w:val="24"/>
                <w:lang w:eastAsia="zh-CN"/>
              </w:rPr>
              <w:t>个基层所监督检查</w:t>
            </w:r>
            <w:r>
              <w:rPr>
                <w:rFonts w:hint="eastAsia" w:ascii="仿宋_GB2312" w:hAnsi="仿宋_GB2312" w:eastAsia="仿宋_GB2312" w:cs="仿宋_GB2312"/>
                <w:bCs/>
                <w:sz w:val="24"/>
              </w:rPr>
              <w:t>还停留在“望”“闻”“问”等原始阶段，它执法装备也相对落后，无法适应现代监督执法的需要。</w:t>
            </w:r>
          </w:p>
          <w:p>
            <w:pPr>
              <w:snapToGrid w:val="0"/>
              <w:spacing w:line="540" w:lineRule="exact"/>
              <w:ind w:firstLine="472" w:firstLineChars="197"/>
              <w:rPr>
                <w:rFonts w:hint="eastAsia" w:ascii="仿宋_GB2312" w:hAnsi="仿宋_GB2312" w:eastAsia="仿宋_GB2312" w:cs="仿宋_GB2312"/>
                <w:bCs/>
                <w:sz w:val="28"/>
                <w:szCs w:val="28"/>
              </w:rPr>
            </w:pPr>
            <w:r>
              <w:rPr>
                <w:rFonts w:hint="eastAsia" w:ascii="仿宋_GB2312" w:hAnsi="仿宋_GB2312" w:eastAsia="仿宋_GB2312" w:cs="仿宋_GB2312"/>
                <w:bCs/>
                <w:sz w:val="24"/>
              </w:rPr>
              <w:t>4、宣传教育培训经费投入不够，社会共治局面难以形成。由于传统消费习惯，从业人员素质及消费者的法制观念、道德水准、维权意识整体不强，宣传教育培训函待一个漫长持久的过程，需要广泛宣传发动，强力培训才能实现，必须有财政资金来保障实施。</w:t>
            </w:r>
          </w:p>
          <w:p>
            <w:pPr>
              <w:numPr>
                <w:ilvl w:val="0"/>
                <w:numId w:val="3"/>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改进措施和有关建议</w:t>
            </w:r>
          </w:p>
          <w:p>
            <w:pPr>
              <w:snapToGrid w:val="0"/>
              <w:spacing w:line="540" w:lineRule="exact"/>
              <w:ind w:firstLine="472" w:firstLineChars="197"/>
              <w:rPr>
                <w:rFonts w:hint="eastAsia" w:ascii="仿宋_GB2312" w:hAnsi="仿宋_GB2312" w:eastAsia="仿宋_GB2312" w:cs="仿宋_GB2312"/>
                <w:bCs/>
                <w:sz w:val="24"/>
              </w:rPr>
            </w:pPr>
            <w:r>
              <w:rPr>
                <w:rFonts w:hint="eastAsia" w:ascii="仿宋_GB2312" w:hAnsi="仿宋_GB2312" w:eastAsia="仿宋_GB2312" w:cs="仿宋_GB2312"/>
                <w:bCs/>
                <w:sz w:val="24"/>
              </w:rPr>
              <w:t>1、加强组织建设，培养专业人才队伍。</w:t>
            </w:r>
          </w:p>
          <w:p>
            <w:pPr>
              <w:snapToGrid w:val="0"/>
              <w:spacing w:line="540" w:lineRule="exact"/>
              <w:ind w:firstLine="472" w:firstLineChars="197"/>
              <w:rPr>
                <w:rFonts w:hint="eastAsia" w:ascii="仿宋_GB2312" w:hAnsi="仿宋_GB2312" w:eastAsia="仿宋_GB2312" w:cs="仿宋_GB2312"/>
                <w:bCs/>
                <w:sz w:val="24"/>
              </w:rPr>
            </w:pPr>
            <w:r>
              <w:rPr>
                <w:rFonts w:hint="eastAsia" w:ascii="仿宋_GB2312" w:hAnsi="仿宋_GB2312" w:eastAsia="仿宋_GB2312" w:cs="仿宋_GB2312"/>
                <w:bCs/>
                <w:sz w:val="24"/>
              </w:rPr>
              <w:t>2、完善安全信用体系，推进企业诚信建设。</w:t>
            </w:r>
          </w:p>
          <w:p>
            <w:pPr>
              <w:tabs>
                <w:tab w:val="left" w:pos="3851"/>
              </w:tabs>
              <w:snapToGrid w:val="0"/>
              <w:spacing w:line="540" w:lineRule="exact"/>
              <w:ind w:firstLine="472" w:firstLineChars="197"/>
              <w:rPr>
                <w:rFonts w:hint="eastAsia" w:ascii="仿宋_GB2312" w:hAnsi="仿宋_GB2312" w:eastAsia="仿宋_GB2312" w:cs="仿宋_GB2312"/>
                <w:bCs/>
                <w:sz w:val="24"/>
              </w:rPr>
            </w:pPr>
            <w:r>
              <w:rPr>
                <w:rFonts w:hint="eastAsia" w:ascii="仿宋_GB2312" w:hAnsi="仿宋_GB2312" w:eastAsia="仿宋_GB2312" w:cs="仿宋_GB2312"/>
                <w:bCs/>
                <w:sz w:val="24"/>
              </w:rPr>
              <w:t>3、加大人、财、物扶持、增加预算投入。</w:t>
            </w:r>
          </w:p>
          <w:p>
            <w:pPr>
              <w:numPr>
                <w:ilvl w:val="0"/>
                <w:numId w:val="0"/>
              </w:numPr>
              <w:spacing w:line="560" w:lineRule="exact"/>
              <w:ind w:firstLine="480" w:firstLineChars="200"/>
              <w:rPr>
                <w:rFonts w:eastAsia="楷体_GB2312"/>
                <w:bCs/>
                <w:sz w:val="28"/>
                <w:szCs w:val="28"/>
              </w:rPr>
            </w:pPr>
            <w:r>
              <w:rPr>
                <w:rFonts w:hint="eastAsia" w:ascii="仿宋_GB2312" w:hAnsi="仿宋_GB2312" w:eastAsia="仿宋_GB2312" w:cs="仿宋_GB2312"/>
                <w:bCs/>
                <w:sz w:val="24"/>
              </w:rPr>
              <w:t>4、</w:t>
            </w:r>
            <w:r>
              <w:rPr>
                <w:rFonts w:hint="eastAsia" w:ascii="仿宋_GB2312" w:hAnsi="仿宋_GB2312" w:eastAsia="仿宋_GB2312" w:cs="仿宋_GB2312"/>
                <w:bCs/>
                <w:sz w:val="24"/>
                <w:lang w:eastAsia="zh-CN"/>
              </w:rPr>
              <w:t>普及</w:t>
            </w:r>
            <w:r>
              <w:rPr>
                <w:rFonts w:hint="eastAsia" w:ascii="仿宋_GB2312" w:hAnsi="仿宋_GB2312" w:eastAsia="仿宋_GB2312" w:cs="仿宋_GB2312"/>
                <w:bCs/>
                <w:sz w:val="24"/>
              </w:rPr>
              <w:t>宣传教育，推进全民共治。</w:t>
            </w:r>
          </w:p>
        </w:tc>
      </w:tr>
    </w:tbl>
    <w:p>
      <w:pPr>
        <w:rPr>
          <w:rFonts w:eastAsia="楷体_GB2312"/>
          <w:bCs/>
          <w:sz w:val="28"/>
          <w:szCs w:val="28"/>
        </w:rPr>
      </w:pPr>
      <w:r>
        <w:rPr>
          <w:rFonts w:eastAsia="楷体_GB2312"/>
          <w:bCs/>
          <w:sz w:val="28"/>
          <w:szCs w:val="28"/>
        </w:rPr>
        <w:br w:type="page"/>
      </w:r>
    </w:p>
    <w:p>
      <w:pPr>
        <w:rPr>
          <w:rFonts w:hint="eastAsia" w:eastAsia="楷体_GB2312"/>
          <w:bCs/>
          <w:sz w:val="28"/>
          <w:szCs w:val="28"/>
        </w:rPr>
      </w:pPr>
    </w:p>
    <w:p>
      <w:pPr>
        <w:spacing w:before="312" w:beforeLines="100" w:after="312" w:afterLines="100"/>
        <w:jc w:val="center"/>
        <w:rPr>
          <w:rFonts w:hint="eastAsia" w:ascii="方正小标宋简体" w:eastAsia="方正小标宋简体"/>
          <w:sz w:val="36"/>
          <w:szCs w:val="36"/>
        </w:rPr>
      </w:pPr>
      <w:r>
        <w:rPr>
          <w:rFonts w:hint="eastAsia" w:ascii="方正小标宋简体" w:eastAsia="方正小标宋简体"/>
          <w:sz w:val="36"/>
          <w:szCs w:val="36"/>
        </w:rPr>
        <w:t>部门整体支出绩效评价评分表</w:t>
      </w:r>
    </w:p>
    <w:tbl>
      <w:tblPr>
        <w:tblStyle w:val="7"/>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bidi="ar-SA"/>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乡镇监管时无刷卡点。</w:t>
            </w: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7"/>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15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99</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156" w:beforeLines="50"/>
        <w:rPr>
          <w:rFonts w:hint="eastAsia"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spacing w:line="160" w:lineRule="exact"/>
        <w:ind w:firstLine="504" w:firstLineChars="200"/>
        <w:jc w:val="right"/>
        <w:rPr>
          <w:rFonts w:hint="eastAsia" w:eastAsia="仿宋_GB2312"/>
          <w:w w:val="90"/>
          <w:sz w:val="28"/>
        </w:rPr>
      </w:pPr>
    </w:p>
    <w:sectPr>
      <w:footerReference r:id="rId5" w:type="default"/>
      <w:footerReference r:id="rId6" w:type="even"/>
      <w:pgSz w:w="11906" w:h="16838"/>
      <w:pgMar w:top="1588" w:right="1588" w:bottom="1474" w:left="1588"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0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1448" w:wrap="around" w:vAnchor="text" w:hAnchor="margin" w:xAlign="outside" w:y="7"/>
      <w:rPr>
        <w:sz w:val="24"/>
      </w:rPr>
    </w:pPr>
    <w:r>
      <w:rPr>
        <w:sz w:val="2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Style w:val="10"/>
                            </w:rPr>
                          </w:pPr>
                          <w:r>
                            <w:rPr>
                              <w:rStyle w:val="10"/>
                              <w:rFonts w:hint="eastAsia"/>
                              <w:lang w:eastAsia="zh-CN"/>
                            </w:rPr>
                            <w:t xml:space="preserve">— </w:t>
                          </w:r>
                          <w:r>
                            <w:fldChar w:fldCharType="begin"/>
                          </w:r>
                          <w:r>
                            <w:rPr>
                              <w:rStyle w:val="10"/>
                            </w:rPr>
                            <w:instrText xml:space="preserve">PAGE  </w:instrText>
                          </w:r>
                          <w:r>
                            <w:fldChar w:fldCharType="separate"/>
                          </w:r>
                          <w:r>
                            <w:rPr>
                              <w:rStyle w:val="10"/>
                              <w:sz w:val="24"/>
                              <w:szCs w:val="24"/>
                            </w:rPr>
                            <w:t>1</w:t>
                          </w:r>
                          <w:r>
                            <w:fldChar w:fldCharType="end"/>
                          </w:r>
                          <w:r>
                            <w:rPr>
                              <w:rStyle w:val="10"/>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rPr>
                        <w:rStyle w:val="10"/>
                      </w:rPr>
                    </w:pPr>
                    <w:r>
                      <w:rPr>
                        <w:rStyle w:val="10"/>
                        <w:rFonts w:hint="eastAsia"/>
                        <w:lang w:eastAsia="zh-CN"/>
                      </w:rPr>
                      <w:t xml:space="preserve">— </w:t>
                    </w:r>
                    <w:r>
                      <w:fldChar w:fldCharType="begin"/>
                    </w:r>
                    <w:r>
                      <w:rPr>
                        <w:rStyle w:val="10"/>
                      </w:rPr>
                      <w:instrText xml:space="preserve">PAGE  </w:instrText>
                    </w:r>
                    <w:r>
                      <w:fldChar w:fldCharType="separate"/>
                    </w:r>
                    <w:r>
                      <w:rPr>
                        <w:rStyle w:val="10"/>
                        <w:sz w:val="24"/>
                        <w:szCs w:val="24"/>
                      </w:rPr>
                      <w:t>1</w:t>
                    </w:r>
                    <w:r>
                      <w:fldChar w:fldCharType="end"/>
                    </w:r>
                    <w:r>
                      <w:rPr>
                        <w:rStyle w:val="10"/>
                        <w:rFonts w:hint="eastAsia"/>
                        <w:lang w:eastAsia="zh-CN"/>
                      </w:rPr>
                      <w:t xml:space="preserve"> —</w:t>
                    </w:r>
                  </w:p>
                </w:txbxContent>
              </v:textbox>
            </v:shape>
          </w:pict>
        </mc:Fallback>
      </mc:AlternateConten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Style w:val="10"/>
                              <w:sz w:val="24"/>
                              <w:szCs w:val="24"/>
                            </w:rPr>
                          </w:pPr>
                          <w:r>
                            <w:rPr>
                              <w:rStyle w:val="10"/>
                              <w:rFonts w:hint="eastAsia"/>
                              <w:sz w:val="24"/>
                              <w:szCs w:val="24"/>
                              <w:lang w:eastAsia="zh-CN"/>
                            </w:rPr>
                            <w:t xml:space="preserve">— </w:t>
                          </w:r>
                          <w:r>
                            <w:rPr>
                              <w:sz w:val="24"/>
                              <w:szCs w:val="24"/>
                            </w:rPr>
                            <w:fldChar w:fldCharType="begin"/>
                          </w:r>
                          <w:r>
                            <w:rPr>
                              <w:rStyle w:val="10"/>
                              <w:sz w:val="24"/>
                              <w:szCs w:val="24"/>
                            </w:rPr>
                            <w:instrText xml:space="preserve">PAGE  </w:instrText>
                          </w:r>
                          <w:r>
                            <w:rPr>
                              <w:sz w:val="24"/>
                              <w:szCs w:val="24"/>
                            </w:rPr>
                            <w:fldChar w:fldCharType="separate"/>
                          </w:r>
                          <w:r>
                            <w:rPr>
                              <w:rStyle w:val="10"/>
                              <w:sz w:val="24"/>
                              <w:szCs w:val="24"/>
                            </w:rPr>
                            <w:t>35</w:t>
                          </w:r>
                          <w:r>
                            <w:rPr>
                              <w:sz w:val="24"/>
                              <w:szCs w:val="24"/>
                            </w:rPr>
                            <w:fldChar w:fldCharType="end"/>
                          </w:r>
                          <w:r>
                            <w:rPr>
                              <w:rStyle w:val="10"/>
                              <w:rFonts w:hint="eastAsia"/>
                              <w:sz w:val="24"/>
                              <w:szCs w:val="2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rPr>
                        <w:rStyle w:val="10"/>
                        <w:sz w:val="24"/>
                        <w:szCs w:val="24"/>
                      </w:rPr>
                    </w:pPr>
                    <w:r>
                      <w:rPr>
                        <w:rStyle w:val="10"/>
                        <w:rFonts w:hint="eastAsia"/>
                        <w:sz w:val="24"/>
                        <w:szCs w:val="24"/>
                        <w:lang w:eastAsia="zh-CN"/>
                      </w:rPr>
                      <w:t xml:space="preserve">— </w:t>
                    </w:r>
                    <w:r>
                      <w:rPr>
                        <w:sz w:val="24"/>
                        <w:szCs w:val="24"/>
                      </w:rPr>
                      <w:fldChar w:fldCharType="begin"/>
                    </w:r>
                    <w:r>
                      <w:rPr>
                        <w:rStyle w:val="10"/>
                        <w:sz w:val="24"/>
                        <w:szCs w:val="24"/>
                      </w:rPr>
                      <w:instrText xml:space="preserve">PAGE  </w:instrText>
                    </w:r>
                    <w:r>
                      <w:rPr>
                        <w:sz w:val="24"/>
                        <w:szCs w:val="24"/>
                      </w:rPr>
                      <w:fldChar w:fldCharType="separate"/>
                    </w:r>
                    <w:r>
                      <w:rPr>
                        <w:rStyle w:val="10"/>
                        <w:sz w:val="24"/>
                        <w:szCs w:val="24"/>
                      </w:rPr>
                      <w:t>35</w:t>
                    </w:r>
                    <w:r>
                      <w:rPr>
                        <w:sz w:val="24"/>
                        <w:szCs w:val="24"/>
                      </w:rPr>
                      <w:fldChar w:fldCharType="end"/>
                    </w:r>
                    <w:r>
                      <w:rPr>
                        <w:rStyle w:val="10"/>
                        <w:rFonts w:hint="eastAsia"/>
                        <w:sz w:val="24"/>
                        <w:szCs w:val="24"/>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63053F"/>
    <w:multiLevelType w:val="singleLevel"/>
    <w:tmpl w:val="8E63053F"/>
    <w:lvl w:ilvl="0" w:tentative="0">
      <w:start w:val="2"/>
      <w:numFmt w:val="chineseCounting"/>
      <w:suff w:val="nothing"/>
      <w:lvlText w:val="（%1）"/>
      <w:lvlJc w:val="left"/>
      <w:rPr>
        <w:rFonts w:hint="eastAsia"/>
      </w:rPr>
    </w:lvl>
  </w:abstractNum>
  <w:abstractNum w:abstractNumId="1">
    <w:nsid w:val="D439D35C"/>
    <w:multiLevelType w:val="singleLevel"/>
    <w:tmpl w:val="D439D35C"/>
    <w:lvl w:ilvl="0" w:tentative="0">
      <w:start w:val="6"/>
      <w:numFmt w:val="chineseCounting"/>
      <w:suff w:val="nothing"/>
      <w:lvlText w:val="%1、"/>
      <w:lvlJc w:val="left"/>
      <w:rPr>
        <w:rFonts w:hint="eastAsia"/>
      </w:rPr>
    </w:lvl>
  </w:abstractNum>
  <w:abstractNum w:abstractNumId="2">
    <w:nsid w:val="E949F801"/>
    <w:multiLevelType w:val="singleLevel"/>
    <w:tmpl w:val="E949F801"/>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5A6F26"/>
    <w:rsid w:val="01FB00E3"/>
    <w:rsid w:val="021F7ACC"/>
    <w:rsid w:val="04CE0B13"/>
    <w:rsid w:val="055A6F26"/>
    <w:rsid w:val="09950D4D"/>
    <w:rsid w:val="09D601A6"/>
    <w:rsid w:val="0A507703"/>
    <w:rsid w:val="0DB17DCE"/>
    <w:rsid w:val="0EAC45A0"/>
    <w:rsid w:val="0F3C19DC"/>
    <w:rsid w:val="10617141"/>
    <w:rsid w:val="134907CC"/>
    <w:rsid w:val="1A6F2DB8"/>
    <w:rsid w:val="1D3210F6"/>
    <w:rsid w:val="1D6448EF"/>
    <w:rsid w:val="1E0B52D7"/>
    <w:rsid w:val="1E4E1466"/>
    <w:rsid w:val="1F290E1C"/>
    <w:rsid w:val="1F96210F"/>
    <w:rsid w:val="20482FD4"/>
    <w:rsid w:val="21B9237D"/>
    <w:rsid w:val="23752929"/>
    <w:rsid w:val="2381352A"/>
    <w:rsid w:val="23931307"/>
    <w:rsid w:val="28FC074F"/>
    <w:rsid w:val="29A34319"/>
    <w:rsid w:val="2A66629F"/>
    <w:rsid w:val="2B185F17"/>
    <w:rsid w:val="2C1535F6"/>
    <w:rsid w:val="2D3A0A07"/>
    <w:rsid w:val="2EE67DDF"/>
    <w:rsid w:val="2F6C19A9"/>
    <w:rsid w:val="2FBC5722"/>
    <w:rsid w:val="31C64031"/>
    <w:rsid w:val="331832B7"/>
    <w:rsid w:val="37035463"/>
    <w:rsid w:val="37E45C6C"/>
    <w:rsid w:val="387A506E"/>
    <w:rsid w:val="39C4528F"/>
    <w:rsid w:val="3A3A1314"/>
    <w:rsid w:val="3B7E060B"/>
    <w:rsid w:val="3BBB1F39"/>
    <w:rsid w:val="3BDB6531"/>
    <w:rsid w:val="3C0C5663"/>
    <w:rsid w:val="3F114B68"/>
    <w:rsid w:val="3F9E4840"/>
    <w:rsid w:val="42082596"/>
    <w:rsid w:val="426B5C52"/>
    <w:rsid w:val="428B5316"/>
    <w:rsid w:val="45414B88"/>
    <w:rsid w:val="4650138A"/>
    <w:rsid w:val="46602C0D"/>
    <w:rsid w:val="48911C8B"/>
    <w:rsid w:val="4AA9566D"/>
    <w:rsid w:val="4BA9288D"/>
    <w:rsid w:val="4C4E2AC3"/>
    <w:rsid w:val="4C6116A4"/>
    <w:rsid w:val="4D9A61FE"/>
    <w:rsid w:val="4E2E5608"/>
    <w:rsid w:val="4FC33CBA"/>
    <w:rsid w:val="50476111"/>
    <w:rsid w:val="53553CB7"/>
    <w:rsid w:val="55C504BD"/>
    <w:rsid w:val="56233027"/>
    <w:rsid w:val="5CAC64A4"/>
    <w:rsid w:val="5E010849"/>
    <w:rsid w:val="5F1C016D"/>
    <w:rsid w:val="5F8A5E07"/>
    <w:rsid w:val="5FD22F2F"/>
    <w:rsid w:val="62B70471"/>
    <w:rsid w:val="64C83934"/>
    <w:rsid w:val="65236B49"/>
    <w:rsid w:val="65AA43C0"/>
    <w:rsid w:val="66161E47"/>
    <w:rsid w:val="6685371A"/>
    <w:rsid w:val="66A30D0D"/>
    <w:rsid w:val="68116BFE"/>
    <w:rsid w:val="688A54F1"/>
    <w:rsid w:val="68CE326F"/>
    <w:rsid w:val="6B2A6AB7"/>
    <w:rsid w:val="6D535020"/>
    <w:rsid w:val="6F486338"/>
    <w:rsid w:val="70320DB2"/>
    <w:rsid w:val="703379A9"/>
    <w:rsid w:val="70B962BB"/>
    <w:rsid w:val="742D733A"/>
    <w:rsid w:val="74E360C9"/>
    <w:rsid w:val="76BD5E40"/>
    <w:rsid w:val="789B6814"/>
    <w:rsid w:val="78B97743"/>
    <w:rsid w:val="78CF2A94"/>
    <w:rsid w:val="78EE0E45"/>
    <w:rsid w:val="796A69FF"/>
    <w:rsid w:val="7E627FB6"/>
    <w:rsid w:val="7F424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Body Text Indent 2"/>
    <w:basedOn w:val="1"/>
    <w:qFormat/>
    <w:uiPriority w:val="0"/>
    <w:pPr>
      <w:ind w:firstLine="588" w:firstLineChars="200"/>
    </w:pPr>
    <w:rPr>
      <w:rFonts w:ascii="仿宋_GB2312" w:hAnsi="Calibri" w:eastAsia="仿宋_GB2312"/>
      <w:sz w:val="32"/>
    </w:r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Strong"/>
    <w:basedOn w:val="8"/>
    <w:qFormat/>
    <w:uiPriority w:val="0"/>
    <w:rPr>
      <w:b/>
    </w:rPr>
  </w:style>
  <w:style w:type="character" w:styleId="10">
    <w:name w:val="page number"/>
    <w:qFormat/>
    <w:uiPriority w:val="0"/>
  </w:style>
  <w:style w:type="character" w:customStyle="1" w:styleId="11">
    <w:name w:val="标题 3 Char Char"/>
    <w:qFormat/>
    <w:uiPriority w:val="0"/>
    <w:rPr>
      <w:rFonts w:eastAsia="楷体_GB2312"/>
      <w:b/>
      <w:kern w:val="2"/>
      <w:sz w:val="32"/>
      <w:szCs w:val="24"/>
      <w:lang w:val="en-US" w:eastAsia="zh-CN" w:bidi="ar-SA"/>
    </w:rPr>
  </w:style>
  <w:style w:type="character" w:customStyle="1" w:styleId="12">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2018-05-23T02:39:00Z</dcterms:created>
  <dc:creator>Administrator</dc:creator>
  <cp:lastModifiedBy>Administrator</cp:lastModifiedBy>
  <cp:lastPrinted>2020-06-16T08:24:00Z</cp:lastPrinted>
  <dcterms:modified xsi:type="dcterms:W3CDTF">2022-08-09T02:02:42Z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