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00" w:lineRule="exact"/>
        <w:jc w:val="center"/>
        <w:rPr>
          <w:rFonts w:eastAsia="方正小标宋简体"/>
          <w:bCs/>
          <w:sz w:val="46"/>
          <w:szCs w:val="46"/>
        </w:rPr>
      </w:pPr>
      <w:r>
        <w:rPr>
          <w:rFonts w:hint="eastAsia" w:eastAsia="方正小标宋简体"/>
          <w:bCs/>
          <w:sz w:val="46"/>
          <w:szCs w:val="46"/>
        </w:rPr>
        <w:t>君山区202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keepNext w:val="0"/>
        <w:keepLines w:val="0"/>
        <w:pageBreakBefore w:val="0"/>
        <w:widowControl w:val="0"/>
        <w:kinsoku/>
        <w:wordWrap/>
        <w:overflowPunct/>
        <w:topLinePunct w:val="0"/>
        <w:autoSpaceDE/>
        <w:autoSpaceDN/>
        <w:bidi w:val="0"/>
        <w:adjustRightInd/>
        <w:snapToGrid/>
        <w:spacing w:before="301" w:beforeLines="50" w:line="240" w:lineRule="auto"/>
        <w:ind w:firstLine="476" w:firstLineChars="150"/>
        <w:textAlignment w:val="auto"/>
        <w:rPr>
          <w:rFonts w:hint="eastAsia" w:ascii="仿宋" w:hAnsi="仿宋" w:eastAsia="仿宋"/>
          <w:b/>
          <w:color w:val="000000"/>
          <w:w w:val="90"/>
          <w:sz w:val="32"/>
          <w:szCs w:val="32"/>
          <w:u w:val="single"/>
        </w:rPr>
      </w:pPr>
      <w:r>
        <w:rPr>
          <w:rFonts w:hint="eastAsia" w:eastAsia="仿宋_GB2312"/>
          <w:sz w:val="32"/>
          <w:szCs w:val="32"/>
        </w:rPr>
        <w:t>部门(单位)名称：</w:t>
      </w:r>
      <w:r>
        <w:rPr>
          <w:rFonts w:hint="eastAsia" w:eastAsia="仿宋_GB2312"/>
          <w:sz w:val="32"/>
          <w:szCs w:val="32"/>
          <w:u w:val="single"/>
          <w:lang w:eastAsia="zh-CN"/>
        </w:rPr>
        <w:t>君山野生荷花世界管理委员会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132</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李建</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13975089693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left"/>
              <w:textAlignment w:val="center"/>
              <w:rPr>
                <w:rFonts w:hint="eastAsia" w:ascii="宋体" w:hAnsi="宋体" w:cs="仿宋_GB2312"/>
                <w:sz w:val="24"/>
              </w:rPr>
            </w:pPr>
            <w:r>
              <w:rPr>
                <w:rFonts w:hint="eastAsia" w:ascii="宋体" w:hAnsi="宋体" w:cs="仿宋_GB2312"/>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宋体" w:hAnsi="宋体" w:cs="仿宋_GB2312"/>
                <w:sz w:val="24"/>
              </w:rPr>
            </w:pPr>
            <w:r>
              <w:rPr>
                <w:rFonts w:hint="eastAsia" w:ascii="仿宋_GB2312" w:hAnsi="仿宋_GB2312" w:eastAsia="仿宋_GB2312" w:cs="仿宋_GB2312"/>
                <w:sz w:val="24"/>
                <w:szCs w:val="24"/>
              </w:rPr>
              <w:t>本单位为君山野生荷花世界建设与管理服务，对野生莲及荷花品种的保护，对其旅游、餐饮、住宿、农产品开发及管理。根据区委、区政府旅游兴区的发展目标，通过加大对旅游的投入，进一步做大做强旅游产业，合理利用旅游资源，打造精品旅游品牌。通过对节会的举办，加大景区的知名度和美誉度，进一步加强旅游的硬件、软件的建设，提高旅游服务质量。扩大旅游接待规模，增加旅游人次，提高游客的满意度，搞好生态旅游，合理利用旅游资源，增加旅游收入，打造名品旅游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8" w:hRule="atLeast"/>
          <w:jc w:val="center"/>
        </w:trPr>
        <w:tc>
          <w:tcPr>
            <w:tcW w:w="1654" w:type="dxa"/>
            <w:gridSpan w:val="2"/>
            <w:noWrap w:val="0"/>
            <w:vAlign w:val="center"/>
          </w:tcPr>
          <w:p>
            <w:pPr>
              <w:autoSpaceDN w:val="0"/>
              <w:spacing w:line="320" w:lineRule="exact"/>
              <w:jc w:val="left"/>
              <w:textAlignment w:val="center"/>
              <w:rPr>
                <w:rFonts w:hint="eastAsia" w:ascii="宋体" w:hAnsi="宋体" w:cs="仿宋_GB2312"/>
                <w:sz w:val="24"/>
              </w:rPr>
            </w:pPr>
            <w:r>
              <w:rPr>
                <w:rFonts w:hint="eastAsia" w:ascii="宋体" w:hAnsi="宋体" w:cs="仿宋_GB2312"/>
                <w:sz w:val="24"/>
              </w:rPr>
              <w:t>年度主要</w:t>
            </w:r>
          </w:p>
          <w:p>
            <w:pPr>
              <w:autoSpaceDN w:val="0"/>
              <w:spacing w:line="320" w:lineRule="exact"/>
              <w:jc w:val="left"/>
              <w:textAlignment w:val="center"/>
              <w:rPr>
                <w:rFonts w:hint="eastAsia" w:ascii="宋体" w:hAnsi="宋体" w:cs="仿宋_GB2312"/>
                <w:sz w:val="24"/>
              </w:rPr>
            </w:pPr>
            <w:r>
              <w:rPr>
                <w:rFonts w:hint="eastAsia" w:ascii="宋体" w:hAnsi="宋体" w:cs="仿宋_GB2312"/>
                <w:sz w:val="24"/>
              </w:rPr>
              <w:t>工作内容</w:t>
            </w:r>
          </w:p>
        </w:tc>
        <w:tc>
          <w:tcPr>
            <w:tcW w:w="8146" w:type="dxa"/>
            <w:gridSpan w:val="15"/>
            <w:noWrap w:val="0"/>
            <w:vAlign w:val="center"/>
          </w:tcPr>
          <w:p>
            <w:pPr>
              <w:autoSpaceDN w:val="0"/>
              <w:spacing w:line="320" w:lineRule="exact"/>
              <w:jc w:val="left"/>
              <w:textAlignment w:val="center"/>
              <w:rPr>
                <w:rFonts w:hint="eastAsia" w:ascii="仿宋" w:hAnsi="仿宋" w:eastAsia="仿宋" w:cs="仿宋"/>
                <w:b/>
                <w:bCs/>
                <w:sz w:val="32"/>
                <w:szCs w:val="32"/>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多渠道宣传，顺利开园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任务2：加强水环境治理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任务3：坚持服务为本，促进旅游提质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r>
              <w:rPr>
                <w:rFonts w:hint="eastAsia" w:ascii="仿宋_GB2312" w:hAnsi="仿宋_GB2312" w:eastAsia="仿宋_GB2312" w:cs="仿宋_GB2312"/>
                <w:sz w:val="24"/>
              </w:rPr>
              <w:t>抓实党员干部队伍建设</w:t>
            </w:r>
          </w:p>
          <w:p>
            <w:pPr>
              <w:autoSpaceDN w:val="0"/>
              <w:spacing w:line="320" w:lineRule="exact"/>
              <w:jc w:val="left"/>
              <w:textAlignment w:val="center"/>
              <w:rPr>
                <w:rFonts w:hint="eastAsia" w:ascii="宋体" w:hAnsi="宋体" w:cs="仿宋_GB231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left"/>
              <w:textAlignment w:val="center"/>
              <w:rPr>
                <w:rFonts w:hint="eastAsia" w:ascii="宋体" w:hAnsi="宋体" w:cs="仿宋_GB2312"/>
                <w:sz w:val="24"/>
              </w:rPr>
            </w:pPr>
            <w:r>
              <w:rPr>
                <w:rFonts w:hint="eastAsia" w:ascii="宋体" w:hAnsi="宋体" w:cs="仿宋_GB2312"/>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eastAsia" w:ascii="宋体" w:hAnsi="宋体" w:cs="仿宋_GB2312"/>
                <w:sz w:val="24"/>
              </w:rPr>
            </w:pPr>
            <w:r>
              <w:rPr>
                <w:rFonts w:hint="eastAsia" w:ascii="仿宋_GB2312" w:hAnsi="仿宋_GB2312" w:eastAsia="仿宋_GB2312" w:cs="仿宋_GB2312"/>
                <w:color w:val="000000"/>
                <w:sz w:val="24"/>
                <w:lang w:val="en-US" w:eastAsia="zh-CN"/>
              </w:rPr>
              <w:t>发挥自媒体宣传优势，多形式、多维度宣传推介团湖。管委会在团湖水环境专项治理工作领导小组的领导下，编制方案、规范管理、常态化治理、加强日常巡查。获评湖南省华侨文化教育基地、君山区研学教育基地、获评岳阳市“百万妇女振乡村 巾帼助力全域游”巾帼文明岗荣誉称号，授予“岳阳市景区分会副会长单位”称号，启动申报“君山团湖湖藕”中国国家地理标志工作，4A景区评定性复核顺利通过。着力发挥莲·廉文化影响力，将廉政教育活动与景区建设有机结合，通过完善配套、规范管理、提升服务等增强文化园市场影响力与吸附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507.31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507.31</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507.31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507.31</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8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目标1：多渠道宣传，顺利开园</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目标2：加强水环境治理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w:t>
            </w:r>
            <w:r>
              <w:rPr>
                <w:rFonts w:hint="eastAsia" w:ascii="仿宋_GB2312" w:hAnsi="仿宋_GB2312" w:eastAsia="仿宋_GB2312" w:cs="仿宋_GB2312"/>
                <w:color w:val="000000"/>
                <w:sz w:val="24"/>
              </w:rPr>
              <w:t>坚持服务为本，促进旅游提质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w:t>
            </w:r>
            <w:r>
              <w:rPr>
                <w:rFonts w:hint="eastAsia" w:ascii="仿宋_GB2312" w:hAnsi="仿宋_GB2312" w:eastAsia="仿宋_GB2312" w:cs="仿宋_GB2312"/>
                <w:sz w:val="24"/>
              </w:rPr>
              <w:t>抓实党员干部队伍建设</w:t>
            </w:r>
          </w:p>
          <w:p>
            <w:pPr>
              <w:autoSpaceDN w:val="0"/>
              <w:spacing w:line="320" w:lineRule="exact"/>
              <w:jc w:val="left"/>
              <w:textAlignment w:val="center"/>
              <w:rPr>
                <w:rFonts w:hint="eastAsia"/>
                <w:lang w:val="en-US" w:eastAsia="zh-CN"/>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一、发挥自媒体宣传优势，多形式、多维度宣传推介团湖。</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二、管委会在团湖水环境专项治理工作领导小组的领导下，编制方案、规范管理、常态化治理、加强日常巡查。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三、通过完善配套、规范管理、提升服务等增强文化园市场影响力与吸附力</w:t>
            </w:r>
          </w:p>
          <w:p>
            <w:pPr>
              <w:autoSpaceDN w:val="0"/>
              <w:spacing w:line="320" w:lineRule="exact"/>
              <w:jc w:val="left"/>
              <w:textAlignment w:val="center"/>
              <w:rPr>
                <w:rFonts w:hint="eastAsia" w:eastAsia="仿宋_GB2312"/>
                <w:lang w:val="en-US" w:eastAsia="zh-CN"/>
              </w:rPr>
            </w:pPr>
            <w:r>
              <w:rPr>
                <w:rFonts w:hint="eastAsia" w:ascii="仿宋_GB2312" w:hAnsi="仿宋_GB2312" w:eastAsia="仿宋_GB2312" w:cs="仿宋_GB2312"/>
                <w:color w:val="000000"/>
                <w:sz w:val="24"/>
                <w:lang w:val="en-US" w:eastAsia="zh-CN"/>
              </w:rPr>
              <w:t>四、健全内部管理制度，强化工作督促落实，提升工作效率和工作水平，为各项工作顺利开展提供坚强的组织保障。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指标1：积极拓展市场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出台优惠政策、激励旅行社做好夏季团湖赏荷线路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指标2：多渠道宣传，顺利推进开园工作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指标1：做好水面日常保洁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清理浮萍、水葫芦等有害水生物面积达400亩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指标2：增强文化园市场影响力与吸附力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通共接待来自省内、外各级各类参观学习活动180场次，10000多人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指标1：按时间节点完成各项工作计划。</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指标2：项目建设在当年12月前完。</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2021年12年已完成全部项目建设。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指标1：压缩一般性支出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指标2：控制非生产性开支</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压缩了一般性支出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sz w:val="24"/>
              </w:rPr>
              <w:t>提高景区的知名度。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指标2：提高景区周边居民生活水平。</w:t>
            </w:r>
          </w:p>
          <w:p>
            <w:pPr>
              <w:autoSpaceDN w:val="0"/>
              <w:spacing w:line="320" w:lineRule="exact"/>
              <w:jc w:val="left"/>
              <w:textAlignment w:val="center"/>
              <w:rPr>
                <w:rFonts w:hint="eastAsia"/>
                <w:lang w:val="en-US" w:eastAsia="zh-CN"/>
              </w:rPr>
            </w:pPr>
          </w:p>
        </w:tc>
        <w:tc>
          <w:tcPr>
            <w:tcW w:w="2684" w:type="dxa"/>
            <w:gridSpan w:val="6"/>
            <w:noWrap w:val="0"/>
            <w:vAlign w:val="center"/>
          </w:tcPr>
          <w:p>
            <w:pPr>
              <w:autoSpaceDN w:val="0"/>
              <w:spacing w:line="320" w:lineRule="exact"/>
              <w:jc w:val="center"/>
              <w:textAlignment w:val="center"/>
              <w:rPr>
                <w:rFonts w:hint="eastAsia"/>
                <w:lang w:val="en-US" w:eastAsia="zh-CN"/>
              </w:rPr>
            </w:pPr>
            <w:r>
              <w:rPr>
                <w:rFonts w:hint="eastAsia" w:ascii="仿宋_GB2312" w:hAnsi="仿宋_GB2312" w:eastAsia="仿宋_GB2312" w:cs="仿宋_GB2312"/>
                <w:sz w:val="24"/>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提高景区经济收入，对旅游、餐饮、住宿、农产品的开发销售。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sz w:val="24"/>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：持续加力水环境治理</w:t>
            </w:r>
          </w:p>
        </w:tc>
        <w:tc>
          <w:tcPr>
            <w:tcW w:w="2684" w:type="dxa"/>
            <w:gridSpan w:val="6"/>
            <w:noWrap w:val="0"/>
            <w:vAlign w:val="center"/>
          </w:tcPr>
          <w:p>
            <w:pPr>
              <w:autoSpaceDN w:val="0"/>
              <w:spacing w:line="320" w:lineRule="exact"/>
              <w:jc w:val="center"/>
              <w:textAlignment w:val="center"/>
              <w:rPr>
                <w:rFonts w:hint="eastAsia"/>
                <w:lang w:val="en-US" w:eastAsia="zh-CN"/>
              </w:rPr>
            </w:pPr>
            <w:r>
              <w:rPr>
                <w:rFonts w:hint="eastAsia" w:ascii="仿宋_GB2312" w:hAnsi="仿宋_GB2312" w:eastAsia="仿宋_GB2312" w:cs="仿宋_GB2312"/>
                <w:color w:val="000000"/>
                <w:sz w:val="24"/>
                <w:lang w:val="en-US" w:eastAsia="zh-CN"/>
              </w:rPr>
              <w:t>移栽藕种2500斤，移栽面积200亩，以恢复荷花生长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民众的满意度</w:t>
            </w:r>
            <w:r>
              <w:rPr>
                <w:rFonts w:hint="eastAsia" w:ascii="仿宋_GB2312" w:hAnsi="仿宋_GB2312" w:eastAsia="仿宋_GB2312" w:cs="仿宋_GB2312"/>
                <w:color w:val="000000"/>
                <w:sz w:val="24"/>
                <w:lang w:val="en-US" w:eastAsia="zh-CN"/>
              </w:rPr>
              <w:t>95%以上。</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rPr>
            </w:pPr>
          </w:p>
        </w:tc>
        <w:tc>
          <w:tcPr>
            <w:tcW w:w="2684" w:type="dxa"/>
            <w:gridSpan w:val="6"/>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color w:val="000000"/>
                <w:sz w:val="24"/>
                <w:lang w:val="en-US" w:eastAsia="zh-CN"/>
              </w:rPr>
              <w:t>民众满意度达98%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lang w:val="en-US" w:eastAsia="zh-CN"/>
              </w:rPr>
            </w:pPr>
            <w:r>
              <w:rPr>
                <w:rFonts w:hint="eastAsia"/>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lang w:val="en-US" w:eastAsia="zh-CN"/>
              </w:rPr>
            </w:pPr>
            <w:r>
              <w:rPr>
                <w:rFonts w:hint="eastAsia"/>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rPr>
            </w:pPr>
            <w:r>
              <w:rPr>
                <w:rFonts w:hint="eastAsia"/>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rPr>
            </w:pPr>
            <w:r>
              <w:rPr>
                <w:rFonts w:hint="eastAsia"/>
              </w:rPr>
              <w:t>职务/职称</w:t>
            </w:r>
          </w:p>
        </w:tc>
        <w:tc>
          <w:tcPr>
            <w:tcW w:w="1479" w:type="dxa"/>
            <w:noWrap w:val="0"/>
            <w:vAlign w:val="center"/>
          </w:tcPr>
          <w:p>
            <w:pPr>
              <w:autoSpaceDN w:val="0"/>
              <w:spacing w:line="320" w:lineRule="exact"/>
              <w:jc w:val="center"/>
              <w:textAlignment w:val="center"/>
              <w:rPr>
                <w:rFonts w:hint="eastAsia"/>
              </w:rPr>
            </w:pPr>
            <w:r>
              <w:rPr>
                <w:rFonts w:hint="eastAsia"/>
              </w:rPr>
              <w:t>单  位</w:t>
            </w:r>
          </w:p>
        </w:tc>
        <w:tc>
          <w:tcPr>
            <w:tcW w:w="3106" w:type="dxa"/>
            <w:gridSpan w:val="8"/>
            <w:noWrap w:val="0"/>
            <w:vAlign w:val="center"/>
          </w:tcPr>
          <w:p>
            <w:pPr>
              <w:autoSpaceDN w:val="0"/>
              <w:spacing w:line="320" w:lineRule="exact"/>
              <w:jc w:val="center"/>
              <w:textAlignment w:val="center"/>
              <w:rPr>
                <w:rFonts w:hint="eastAsia"/>
              </w:rPr>
            </w:pPr>
            <w:r>
              <w:rPr>
                <w:rFonts w:hint="eastAsia"/>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罗婷</w:t>
            </w:r>
          </w:p>
        </w:tc>
        <w:tc>
          <w:tcPr>
            <w:tcW w:w="3561" w:type="dxa"/>
            <w:gridSpan w:val="6"/>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管委会主任</w:t>
            </w:r>
          </w:p>
        </w:tc>
        <w:tc>
          <w:tcPr>
            <w:tcW w:w="1479" w:type="dxa"/>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野生荷花世界</w:t>
            </w:r>
          </w:p>
        </w:tc>
        <w:tc>
          <w:tcPr>
            <w:tcW w:w="3106" w:type="dxa"/>
            <w:gridSpan w:val="8"/>
            <w:noWrap w:val="0"/>
            <w:vAlign w:val="center"/>
          </w:tcPr>
          <w:p>
            <w:pPr>
              <w:autoSpaceDN w:val="0"/>
              <w:spacing w:line="320" w:lineRule="exact"/>
              <w:jc w:val="center"/>
              <w:textAlignment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李红波</w:t>
            </w:r>
          </w:p>
        </w:tc>
        <w:tc>
          <w:tcPr>
            <w:tcW w:w="3561" w:type="dxa"/>
            <w:gridSpan w:val="6"/>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管委会副主任</w:t>
            </w:r>
          </w:p>
        </w:tc>
        <w:tc>
          <w:tcPr>
            <w:tcW w:w="1479" w:type="dxa"/>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野生荷花世界</w:t>
            </w:r>
          </w:p>
        </w:tc>
        <w:tc>
          <w:tcPr>
            <w:tcW w:w="3106" w:type="dxa"/>
            <w:gridSpan w:val="8"/>
            <w:noWrap w:val="0"/>
            <w:vAlign w:val="center"/>
          </w:tcPr>
          <w:p>
            <w:pPr>
              <w:autoSpaceDN w:val="0"/>
              <w:spacing w:line="320" w:lineRule="exact"/>
              <w:jc w:val="center"/>
              <w:textAlignment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熊绍文</w:t>
            </w:r>
          </w:p>
        </w:tc>
        <w:tc>
          <w:tcPr>
            <w:tcW w:w="3561" w:type="dxa"/>
            <w:gridSpan w:val="6"/>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管委会</w:t>
            </w:r>
            <w:r>
              <w:rPr>
                <w:rFonts w:hint="eastAsia" w:ascii="仿宋_GB2312" w:hAnsi="仿宋_GB2312" w:eastAsia="仿宋_GB2312" w:cs="仿宋_GB2312"/>
                <w:sz w:val="24"/>
                <w:lang w:val="en-US" w:eastAsia="zh-CN"/>
              </w:rPr>
              <w:t>副主任</w:t>
            </w:r>
          </w:p>
        </w:tc>
        <w:tc>
          <w:tcPr>
            <w:tcW w:w="1479" w:type="dxa"/>
            <w:noWrap w:val="0"/>
            <w:vAlign w:val="center"/>
          </w:tcPr>
          <w:p>
            <w:pPr>
              <w:autoSpaceDN w:val="0"/>
              <w:spacing w:line="320" w:lineRule="exact"/>
              <w:jc w:val="center"/>
              <w:textAlignment w:val="center"/>
              <w:rPr>
                <w:rFonts w:hint="eastAsia"/>
              </w:rPr>
            </w:pPr>
            <w:r>
              <w:rPr>
                <w:rFonts w:hint="eastAsia" w:ascii="仿宋_GB2312" w:hAnsi="仿宋_GB2312" w:eastAsia="仿宋_GB2312" w:cs="仿宋_GB2312"/>
                <w:sz w:val="24"/>
              </w:rPr>
              <w:t>野生荷花世界</w:t>
            </w:r>
          </w:p>
        </w:tc>
        <w:tc>
          <w:tcPr>
            <w:tcW w:w="3106" w:type="dxa"/>
            <w:gridSpan w:val="8"/>
            <w:noWrap w:val="0"/>
            <w:vAlign w:val="center"/>
          </w:tcPr>
          <w:p>
            <w:pPr>
              <w:autoSpaceDN w:val="0"/>
              <w:spacing w:line="320" w:lineRule="exact"/>
              <w:jc w:val="center"/>
              <w:textAlignment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center"/>
              <w:textAlignment w:val="center"/>
              <w:rPr>
                <w:rFonts w:hint="eastAsia"/>
              </w:rPr>
            </w:pPr>
            <w:r>
              <w:rPr>
                <w:rFonts w:hint="eastAsia"/>
              </w:rPr>
              <w:t>评价组组长（签字）：</w:t>
            </w: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r>
              <w:rPr>
                <w:rFonts w:hint="eastAsi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center"/>
              <w:textAlignment w:val="center"/>
              <w:rPr>
                <w:rFonts w:hint="eastAsia"/>
              </w:rPr>
            </w:pPr>
            <w:r>
              <w:rPr>
                <w:rFonts w:hint="eastAsia"/>
              </w:rPr>
              <w:t>部门（单位）意见：</w:t>
            </w: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r>
              <w:rPr>
                <w:rFonts w:hint="eastAsia"/>
              </w:rPr>
              <w:t xml:space="preserve">                                         部门（单位）负责人（签章）：</w:t>
            </w:r>
          </w:p>
          <w:p>
            <w:pPr>
              <w:autoSpaceDN w:val="0"/>
              <w:spacing w:line="320" w:lineRule="exact"/>
              <w:jc w:val="center"/>
              <w:textAlignment w:val="center"/>
              <w:rPr>
                <w:rFonts w:hint="eastAsia"/>
              </w:rPr>
            </w:pPr>
            <w:r>
              <w:rPr>
                <w:rFonts w:hint="eastAsi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autoSpaceDN w:val="0"/>
              <w:spacing w:line="320" w:lineRule="exact"/>
              <w:jc w:val="center"/>
              <w:textAlignment w:val="center"/>
              <w:rPr>
                <w:rFonts w:hint="eastAsia"/>
              </w:rPr>
            </w:pPr>
            <w:r>
              <w:rPr>
                <w:rFonts w:hint="eastAsia"/>
              </w:rPr>
              <w:t>财政部门归口业务科室意见：</w:t>
            </w: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p>
          <w:p>
            <w:pPr>
              <w:autoSpaceDN w:val="0"/>
              <w:spacing w:line="320" w:lineRule="exact"/>
              <w:jc w:val="center"/>
              <w:textAlignment w:val="center"/>
              <w:rPr>
                <w:rFonts w:hint="eastAsia"/>
              </w:rPr>
            </w:pPr>
            <w:r>
              <w:rPr>
                <w:rFonts w:hint="eastAsia"/>
              </w:rPr>
              <w:t xml:space="preserve">                                  财政部门归口业务股室负责人（签章）：</w:t>
            </w:r>
          </w:p>
          <w:p>
            <w:pPr>
              <w:autoSpaceDN w:val="0"/>
              <w:spacing w:line="320" w:lineRule="exact"/>
              <w:jc w:val="center"/>
              <w:textAlignment w:val="center"/>
              <w:rPr>
                <w:rFonts w:hint="eastAsia"/>
              </w:rPr>
            </w:pPr>
            <w:r>
              <w:rPr>
                <w:rFonts w:hint="eastAsia"/>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李建</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13975089693</w:t>
      </w:r>
      <w:bookmarkStart w:id="0" w:name="_GoBack"/>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80" w:lineRule="exact"/>
              <w:ind w:firstLine="640" w:firstLineChars="200"/>
              <w:jc w:val="left"/>
              <w:rPr>
                <w:rFonts w:hint="eastAsia" w:eastAsia="仿宋_GB2312"/>
                <w:sz w:val="32"/>
                <w:szCs w:val="32"/>
              </w:rPr>
            </w:pPr>
            <w:r>
              <w:rPr>
                <w:rFonts w:hint="eastAsia" w:eastAsia="仿宋_GB2312"/>
                <w:sz w:val="32"/>
                <w:szCs w:val="32"/>
              </w:rPr>
              <w:t>根据《预算法》、《党政机关厉行节约反对浪费条例》、财政部《项目支出绩效评价管理办法》（财预〔</w:t>
            </w:r>
            <w:r>
              <w:rPr>
                <w:rFonts w:hint="eastAsia" w:eastAsia="仿宋_GB2312"/>
                <w:sz w:val="32"/>
                <w:szCs w:val="32"/>
                <w:lang w:eastAsia="zh-CN"/>
              </w:rPr>
              <w:t>2021</w:t>
            </w:r>
            <w:r>
              <w:rPr>
                <w:rFonts w:hint="eastAsia" w:eastAsia="仿宋_GB2312"/>
                <w:sz w:val="32"/>
                <w:szCs w:val="32"/>
              </w:rPr>
              <w:t>〕10号）、湖南省财政厅关于印发《湖南省预算支出绩效评价管理办法》的通知（湘财绩〔</w:t>
            </w:r>
            <w:r>
              <w:rPr>
                <w:rFonts w:hint="eastAsia" w:eastAsia="仿宋_GB2312"/>
                <w:sz w:val="32"/>
                <w:szCs w:val="32"/>
                <w:lang w:eastAsia="zh-CN"/>
              </w:rPr>
              <w:t>2021</w:t>
            </w:r>
            <w:r>
              <w:rPr>
                <w:rFonts w:hint="eastAsia" w:eastAsia="仿宋_GB2312"/>
                <w:sz w:val="32"/>
                <w:szCs w:val="32"/>
              </w:rPr>
              <w:t>〕7号），以及中央、省市有关政策规定和各行业财务会计制度。</w:t>
            </w:r>
          </w:p>
          <w:p>
            <w:pPr>
              <w:spacing w:line="580" w:lineRule="exact"/>
              <w:ind w:firstLine="680" w:firstLineChars="200"/>
              <w:jc w:val="left"/>
              <w:rPr>
                <w:rFonts w:hint="eastAsia" w:ascii="黑体" w:hAnsi="宋体" w:eastAsia="黑体" w:cs="方正小标"/>
                <w:spacing w:val="10"/>
                <w:sz w:val="32"/>
                <w:szCs w:val="32"/>
              </w:rPr>
            </w:pPr>
            <w:r>
              <w:rPr>
                <w:rFonts w:hint="eastAsia" w:ascii="黑体" w:hAnsi="宋体" w:eastAsia="黑体" w:cs="方正小标"/>
                <w:spacing w:val="10"/>
                <w:sz w:val="32"/>
                <w:szCs w:val="32"/>
              </w:rPr>
              <w:t>一、部门单位概况</w:t>
            </w:r>
          </w:p>
          <w:p>
            <w:pPr>
              <w:spacing w:line="580" w:lineRule="exact"/>
              <w:ind w:firstLine="683" w:firstLineChars="200"/>
              <w:jc w:val="left"/>
              <w:rPr>
                <w:rFonts w:hint="eastAsia" w:ascii="楷体_GB2312" w:hAnsi="宋体" w:eastAsia="楷体_GB2312" w:cs="楷体_GB2312"/>
                <w:b/>
                <w:bCs/>
                <w:spacing w:val="10"/>
                <w:sz w:val="32"/>
                <w:szCs w:val="32"/>
              </w:rPr>
            </w:pPr>
            <w:r>
              <w:rPr>
                <w:rFonts w:hint="eastAsia" w:ascii="楷体_GB2312" w:hAnsi="宋体" w:eastAsia="楷体_GB2312" w:cs="楷体_GB2312"/>
                <w:b/>
                <w:bCs/>
                <w:spacing w:val="10"/>
                <w:sz w:val="32"/>
                <w:szCs w:val="32"/>
              </w:rPr>
              <w:t>（一）单位基本概况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为君山野生荷花世界建设与管理服务，对野生莲及荷花品种的保护，对其旅游、餐饮、住宿、农产品开发及管理。根据编委核定，我景区属差额事业单位，景区设科室6个。内设科室分别是：办公室、信访科、人事科、财务科、园林绿化科、环卫科。人员编制10人，实际人数10</w:t>
            </w:r>
            <w:r>
              <w:rPr>
                <w:rFonts w:hint="eastAsia" w:ascii="仿宋_GB2312" w:hAnsi="仿宋_GB2312" w:eastAsia="仿宋_GB2312" w:cs="仿宋_GB2312"/>
                <w:bCs/>
                <w:sz w:val="28"/>
                <w:szCs w:val="28"/>
                <w:lang w:eastAsia="zh-CN"/>
              </w:rPr>
              <w:t>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2021年本单位整体支出187.28万元，其中基本支出187.28万元，占总支出的100%，基本支出中人员支出为944.71万元，公用支出45万元；项目支出0万元，占总支出的0%。</w:t>
            </w:r>
          </w:p>
          <w:p>
            <w:pPr>
              <w:spacing w:line="58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无专项支出</w:t>
            </w:r>
          </w:p>
          <w:p>
            <w:pPr>
              <w:spacing w:line="580" w:lineRule="exact"/>
              <w:ind w:firstLine="680" w:firstLineChars="200"/>
              <w:jc w:val="left"/>
              <w:rPr>
                <w:rFonts w:hint="eastAsia" w:ascii="黑体" w:hAnsi="宋体" w:eastAsia="黑体" w:cs="楷体_GB2312"/>
                <w:bCs/>
                <w:spacing w:val="10"/>
                <w:sz w:val="32"/>
                <w:szCs w:val="32"/>
              </w:rPr>
            </w:pPr>
            <w:r>
              <w:rPr>
                <w:rFonts w:hint="eastAsia" w:ascii="黑体" w:hAnsi="宋体" w:eastAsia="黑体" w:cs="楷体_GB2312"/>
                <w:bCs/>
                <w:spacing w:val="10"/>
                <w:sz w:val="32"/>
                <w:szCs w:val="32"/>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全年支出情况:基本支出</w:t>
            </w:r>
            <w:r>
              <w:rPr>
                <w:rFonts w:hint="eastAsia" w:ascii="仿宋_GB2312" w:hAnsi="仿宋_GB2312" w:eastAsia="仿宋_GB2312" w:cs="仿宋_GB2312"/>
                <w:bCs/>
                <w:sz w:val="28"/>
                <w:szCs w:val="28"/>
                <w:lang w:val="en-US" w:eastAsia="zh-CN"/>
              </w:rPr>
              <w:t>142.28</w:t>
            </w:r>
            <w:r>
              <w:rPr>
                <w:rFonts w:hint="eastAsia" w:ascii="仿宋_GB2312" w:hAnsi="仿宋_GB2312" w:eastAsia="仿宋_GB2312" w:cs="仿宋_GB2312"/>
                <w:bCs/>
                <w:sz w:val="28"/>
                <w:szCs w:val="28"/>
              </w:rPr>
              <w:t>万元。明细情况如下：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工资福利支出</w:t>
            </w:r>
            <w:r>
              <w:rPr>
                <w:rFonts w:hint="eastAsia" w:ascii="仿宋_GB2312" w:hAnsi="仿宋_GB2312" w:eastAsia="仿宋_GB2312" w:cs="仿宋_GB2312"/>
                <w:bCs/>
                <w:sz w:val="28"/>
                <w:szCs w:val="28"/>
                <w:lang w:val="en-US" w:eastAsia="zh-CN"/>
              </w:rPr>
              <w:t>135.69</w:t>
            </w:r>
            <w:r>
              <w:rPr>
                <w:rFonts w:hint="eastAsia" w:ascii="仿宋_GB2312" w:hAnsi="仿宋_GB2312" w:eastAsia="仿宋_GB2312" w:cs="仿宋_GB2312"/>
                <w:bCs/>
                <w:sz w:val="28"/>
                <w:szCs w:val="28"/>
              </w:rPr>
              <w:t>万元，其中基本工资</w:t>
            </w:r>
            <w:r>
              <w:rPr>
                <w:rFonts w:hint="eastAsia" w:ascii="仿宋_GB2312" w:hAnsi="仿宋_GB2312" w:eastAsia="仿宋_GB2312" w:cs="仿宋_GB2312"/>
                <w:bCs/>
                <w:sz w:val="28"/>
                <w:szCs w:val="28"/>
                <w:lang w:val="en-US" w:eastAsia="zh-CN"/>
              </w:rPr>
              <w:t>74</w:t>
            </w:r>
            <w:r>
              <w:rPr>
                <w:rFonts w:hint="eastAsia" w:ascii="仿宋_GB2312" w:hAnsi="仿宋_GB2312" w:eastAsia="仿宋_GB2312" w:cs="仿宋_GB2312"/>
                <w:bCs/>
                <w:sz w:val="28"/>
                <w:szCs w:val="28"/>
              </w:rPr>
              <w:t>万元，在编工作人员津补贴</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万元，奖金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万元，社保缴费</w:t>
            </w:r>
            <w:r>
              <w:rPr>
                <w:rFonts w:hint="eastAsia" w:ascii="仿宋_GB2312" w:hAnsi="仿宋_GB2312" w:eastAsia="仿宋_GB2312" w:cs="仿宋_GB2312"/>
                <w:bCs/>
                <w:sz w:val="28"/>
                <w:szCs w:val="28"/>
                <w:lang w:val="en-US" w:eastAsia="zh-CN"/>
              </w:rPr>
              <w:t>24.56</w:t>
            </w:r>
            <w:r>
              <w:rPr>
                <w:rFonts w:hint="eastAsia" w:ascii="仿宋_GB2312" w:hAnsi="仿宋_GB2312" w:eastAsia="仿宋_GB2312" w:cs="仿宋_GB2312"/>
                <w:bCs/>
                <w:sz w:val="28"/>
                <w:szCs w:val="28"/>
              </w:rPr>
              <w:t>万元，伙食费0 万元，绩效工资</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万元，其他工资福利支出</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商品和服务支出：</w:t>
            </w:r>
            <w:r>
              <w:rPr>
                <w:rFonts w:hint="eastAsia" w:ascii="仿宋_GB2312" w:hAnsi="仿宋_GB2312" w:eastAsia="仿宋_GB2312" w:cs="仿宋_GB2312"/>
                <w:bCs/>
                <w:sz w:val="28"/>
                <w:szCs w:val="28"/>
                <w:lang w:val="en-US" w:eastAsia="zh-CN"/>
              </w:rPr>
              <w:t>45</w:t>
            </w:r>
            <w:r>
              <w:rPr>
                <w:rFonts w:hint="eastAsia" w:ascii="仿宋_GB2312" w:hAnsi="仿宋_GB2312" w:eastAsia="仿宋_GB2312" w:cs="仿宋_GB2312"/>
                <w:bCs/>
                <w:sz w:val="28"/>
                <w:szCs w:val="28"/>
              </w:rPr>
              <w:t>万元，其中：办公费</w:t>
            </w:r>
            <w:r>
              <w:rPr>
                <w:rFonts w:hint="eastAsia" w:ascii="仿宋_GB2312" w:hAnsi="仿宋_GB2312" w:eastAsia="仿宋_GB2312" w:cs="仿宋_GB2312"/>
                <w:bCs/>
                <w:sz w:val="28"/>
                <w:szCs w:val="28"/>
                <w:lang w:val="en-US" w:eastAsia="zh-CN"/>
              </w:rPr>
              <w:t>4.5</w:t>
            </w:r>
            <w:r>
              <w:rPr>
                <w:rFonts w:hint="eastAsia" w:ascii="仿宋_GB2312" w:hAnsi="仿宋_GB2312" w:eastAsia="仿宋_GB2312" w:cs="仿宋_GB2312"/>
                <w:bCs/>
                <w:sz w:val="28"/>
                <w:szCs w:val="28"/>
              </w:rPr>
              <w:t>万元，印刷费</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万元，咨询费1万元，手续费0万元，水费0.</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万元，电费</w:t>
            </w:r>
            <w:r>
              <w:rPr>
                <w:rFonts w:hint="eastAsia" w:ascii="仿宋_GB2312" w:hAnsi="仿宋_GB2312" w:eastAsia="仿宋_GB2312" w:cs="仿宋_GB2312"/>
                <w:bCs/>
                <w:sz w:val="28"/>
                <w:szCs w:val="28"/>
                <w:lang w:val="en-US" w:eastAsia="zh-CN"/>
              </w:rPr>
              <w:t>0.5</w:t>
            </w:r>
            <w:r>
              <w:rPr>
                <w:rFonts w:hint="eastAsia" w:ascii="仿宋_GB2312" w:hAnsi="仿宋_GB2312" w:eastAsia="仿宋_GB2312" w:cs="仿宋_GB2312"/>
                <w:bCs/>
                <w:sz w:val="28"/>
                <w:szCs w:val="28"/>
              </w:rPr>
              <w:t>万元，邮电费0万元，物业管理费0万元，差旅费</w:t>
            </w:r>
            <w:r>
              <w:rPr>
                <w:rFonts w:hint="eastAsia" w:ascii="仿宋_GB2312" w:hAnsi="仿宋_GB2312" w:eastAsia="仿宋_GB2312" w:cs="仿宋_GB2312"/>
                <w:bCs/>
                <w:sz w:val="28"/>
                <w:szCs w:val="28"/>
                <w:lang w:val="en-US" w:eastAsia="zh-CN"/>
              </w:rPr>
              <w:t>0.5</w:t>
            </w:r>
            <w:r>
              <w:rPr>
                <w:rFonts w:hint="eastAsia" w:ascii="仿宋_GB2312" w:hAnsi="仿宋_GB2312" w:eastAsia="仿宋_GB2312" w:cs="仿宋_GB2312"/>
                <w:bCs/>
                <w:sz w:val="28"/>
                <w:szCs w:val="28"/>
              </w:rPr>
              <w:t>万元，维修费用</w:t>
            </w:r>
            <w:r>
              <w:rPr>
                <w:rFonts w:hint="eastAsia" w:ascii="仿宋_GB2312" w:hAnsi="仿宋_GB2312" w:eastAsia="仿宋_GB2312" w:cs="仿宋_GB2312"/>
                <w:bCs/>
                <w:sz w:val="28"/>
                <w:szCs w:val="28"/>
                <w:lang w:val="en-US" w:eastAsia="zh-CN"/>
              </w:rPr>
              <w:t>8.06</w:t>
            </w:r>
            <w:r>
              <w:rPr>
                <w:rFonts w:hint="eastAsia" w:ascii="仿宋_GB2312" w:hAnsi="仿宋_GB2312" w:eastAsia="仿宋_GB2312" w:cs="仿宋_GB2312"/>
                <w:bCs/>
                <w:sz w:val="28"/>
                <w:szCs w:val="28"/>
              </w:rPr>
              <w:t>万元，会议费0万元，培训费0万元，公务接待费0.9</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万元，劳务费</w:t>
            </w:r>
            <w:r>
              <w:rPr>
                <w:rFonts w:hint="eastAsia" w:ascii="仿宋_GB2312" w:hAnsi="仿宋_GB2312" w:eastAsia="仿宋_GB2312" w:cs="仿宋_GB2312"/>
                <w:bCs/>
                <w:sz w:val="28"/>
                <w:szCs w:val="28"/>
                <w:lang w:val="en-US" w:eastAsia="zh-CN"/>
              </w:rPr>
              <w:t>0.5</w:t>
            </w:r>
            <w:r>
              <w:rPr>
                <w:rFonts w:hint="eastAsia" w:ascii="仿宋_GB2312" w:hAnsi="仿宋_GB2312" w:eastAsia="仿宋_GB2312" w:cs="仿宋_GB2312"/>
                <w:bCs/>
                <w:sz w:val="28"/>
                <w:szCs w:val="28"/>
              </w:rPr>
              <w:t>万元，委托业务费</w:t>
            </w:r>
            <w:r>
              <w:rPr>
                <w:rFonts w:hint="eastAsia" w:ascii="仿宋_GB2312" w:hAnsi="仿宋_GB2312" w:eastAsia="仿宋_GB2312" w:cs="仿宋_GB2312"/>
                <w:bCs/>
                <w:sz w:val="28"/>
                <w:szCs w:val="28"/>
                <w:lang w:val="en-US" w:eastAsia="zh-CN"/>
              </w:rPr>
              <w:t>0.5</w:t>
            </w:r>
            <w:r>
              <w:rPr>
                <w:rFonts w:hint="eastAsia" w:ascii="仿宋_GB2312" w:hAnsi="仿宋_GB2312" w:eastAsia="仿宋_GB2312" w:cs="仿宋_GB2312"/>
                <w:bCs/>
                <w:sz w:val="28"/>
                <w:szCs w:val="28"/>
              </w:rPr>
              <w:t>万元，工会经费1</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万元，公务车运行费 0万元，其他交通费</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其他商品和服务支出</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 xml:space="preserve"> 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个人和家庭补助支出</w:t>
            </w:r>
            <w:r>
              <w:rPr>
                <w:rFonts w:hint="eastAsia" w:ascii="仿宋_GB2312" w:hAnsi="仿宋_GB2312" w:eastAsia="仿宋_GB2312" w:cs="仿宋_GB2312"/>
                <w:bCs/>
                <w:sz w:val="28"/>
                <w:szCs w:val="28"/>
                <w:lang w:val="en-US" w:eastAsia="zh-CN"/>
              </w:rPr>
              <w:t>6.6</w:t>
            </w:r>
            <w:r>
              <w:rPr>
                <w:rFonts w:hint="eastAsia" w:ascii="仿宋_GB2312" w:hAnsi="仿宋_GB2312" w:eastAsia="仿宋_GB2312" w:cs="仿宋_GB2312"/>
                <w:bCs/>
                <w:sz w:val="28"/>
                <w:szCs w:val="28"/>
              </w:rPr>
              <w:t>万元，其中生活补助</w:t>
            </w:r>
            <w:r>
              <w:rPr>
                <w:rFonts w:hint="eastAsia" w:ascii="仿宋_GB2312" w:hAnsi="仿宋_GB2312" w:eastAsia="仿宋_GB2312" w:cs="仿宋_GB2312"/>
                <w:bCs/>
                <w:sz w:val="28"/>
                <w:szCs w:val="28"/>
                <w:lang w:val="en-US" w:eastAsia="zh-CN"/>
              </w:rPr>
              <w:t>5.6</w:t>
            </w:r>
            <w:r>
              <w:rPr>
                <w:rFonts w:hint="eastAsia" w:ascii="仿宋_GB2312" w:hAnsi="仿宋_GB2312" w:eastAsia="仿宋_GB2312" w:cs="仿宋_GB2312"/>
                <w:bCs/>
                <w:sz w:val="28"/>
                <w:szCs w:val="28"/>
              </w:rPr>
              <w:t xml:space="preserve"> 万元，</w:t>
            </w:r>
            <w:r>
              <w:rPr>
                <w:rFonts w:hint="eastAsia" w:ascii="仿宋_GB2312" w:hAnsi="仿宋_GB2312" w:eastAsia="仿宋_GB2312" w:cs="仿宋_GB2312"/>
                <w:bCs/>
                <w:sz w:val="28"/>
                <w:szCs w:val="28"/>
                <w:lang w:val="en-US" w:eastAsia="zh-CN"/>
              </w:rPr>
              <w:t>其他对家庭和个人的补助1.0</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（2）三公经费支出情况：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年部门预算安排“三公”经费”</w:t>
            </w:r>
            <w:r>
              <w:rPr>
                <w:rFonts w:hint="eastAsia" w:ascii="仿宋_GB2312" w:hAnsi="仿宋_GB2312" w:eastAsia="仿宋_GB2312" w:cs="仿宋_GB2312"/>
                <w:bCs/>
                <w:sz w:val="28"/>
                <w:szCs w:val="28"/>
                <w:lang w:val="en-US" w:eastAsia="zh-CN"/>
              </w:rPr>
              <w:t>0.99</w:t>
            </w:r>
            <w:r>
              <w:rPr>
                <w:rFonts w:hint="eastAsia" w:ascii="仿宋_GB2312" w:hAnsi="仿宋_GB2312" w:eastAsia="仿宋_GB2312" w:cs="仿宋_GB2312"/>
                <w:bCs/>
                <w:sz w:val="28"/>
                <w:szCs w:val="28"/>
              </w:rPr>
              <w:t>万元。实际支出公务接待费</w:t>
            </w:r>
            <w:r>
              <w:rPr>
                <w:rFonts w:hint="eastAsia" w:ascii="仿宋_GB2312" w:hAnsi="仿宋_GB2312" w:eastAsia="仿宋_GB2312" w:cs="仿宋_GB2312"/>
                <w:bCs/>
                <w:sz w:val="28"/>
                <w:szCs w:val="28"/>
                <w:lang w:val="en-US" w:eastAsia="zh-CN"/>
              </w:rPr>
              <w:t>0.94</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rPr>
              <w:t>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专项资金安排落实、总投入等情况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年我景区专项资金无。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本级财政安排专项资</w:t>
            </w:r>
            <w:r>
              <w:rPr>
                <w:rFonts w:hint="eastAsia" w:ascii="仿宋_GB2312" w:hAnsi="仿宋_GB2312" w:eastAsia="仿宋_GB2312" w:cs="仿宋_GB2312"/>
                <w:bCs/>
                <w:sz w:val="28"/>
                <w:szCs w:val="28"/>
                <w:lang w:eastAsia="zh-CN"/>
              </w:rPr>
              <w:t>金无。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年我景区专项资金无</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年我景区专项资金无</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年我景区专项资金无。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年我景区专项资金无。</w:t>
            </w:r>
          </w:p>
          <w:p>
            <w:pPr>
              <w:spacing w:line="600" w:lineRule="exact"/>
              <w:ind w:firstLine="683" w:firstLineChars="200"/>
              <w:jc w:val="left"/>
              <w:rPr>
                <w:rFonts w:hint="eastAsia" w:ascii="楷体_GB2312" w:hAnsi="宋体" w:eastAsia="楷体_GB2312" w:cs="仿宋_GB2312"/>
                <w:b/>
                <w:bCs/>
                <w:spacing w:val="10"/>
                <w:sz w:val="32"/>
                <w:szCs w:val="32"/>
              </w:rPr>
            </w:pPr>
            <w:r>
              <w:rPr>
                <w:rFonts w:hint="eastAsia" w:ascii="楷体_GB2312" w:hAnsi="宋体" w:eastAsia="楷体_GB2312" w:cs="仿宋_GB2312"/>
                <w:b/>
                <w:bCs/>
                <w:spacing w:val="10"/>
                <w:sz w:val="32"/>
                <w:szCs w:val="32"/>
                <w:shd w:val="clear" w:color="auto" w:fill="FFFFFF"/>
              </w:rPr>
              <w:t>四、</w:t>
            </w:r>
            <w:r>
              <w:rPr>
                <w:rFonts w:hint="eastAsia" w:ascii="楷体_GB2312" w:hAnsi="宋体" w:eastAsia="楷体_GB2312" w:cs="仿宋_GB2312"/>
                <w:b/>
                <w:bCs/>
                <w:spacing w:val="10"/>
                <w:sz w:val="32"/>
                <w:szCs w:val="32"/>
              </w:rPr>
              <w:t>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年预算配置控制较好，财政供养人员控制在预算编制以内。认真落实党风廉政建设主体责任，全体班子成员坚持以上率下，从严自律，严格遵守政治纪律、组织纪律、廉政纪律、群众纪律和工作纪律；深入学习党纪党规，认真贯彻落实中央八项规定和省、市、区委关于党风廉政建设的规定精神；大力倡导艰苦朴素、勤俭节约的光荣传统，反对形式主义、官僚主义、享乐主义和奢靡之风</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切实加强了内部监督管理，全力保障员工工资、社保、基础建设等刚性支出，大力压缩非生产性开支。</w:t>
            </w:r>
          </w:p>
          <w:p>
            <w:pPr>
              <w:tabs>
                <w:tab w:val="center" w:pos="4153"/>
              </w:tabs>
              <w:spacing w:line="600" w:lineRule="exact"/>
              <w:ind w:firstLine="680" w:firstLineChars="200"/>
              <w:rPr>
                <w:rFonts w:hint="eastAsia" w:ascii="黑体" w:hAnsi="宋体" w:eastAsia="黑体" w:cs="楷体_GB2312"/>
                <w:bCs/>
                <w:spacing w:val="10"/>
                <w:sz w:val="32"/>
                <w:szCs w:val="32"/>
              </w:rPr>
            </w:pPr>
            <w:r>
              <w:rPr>
                <w:rFonts w:hint="eastAsia" w:ascii="黑体" w:hAnsi="宋体" w:eastAsia="黑体" w:cs="楷体_GB2312"/>
                <w:bCs/>
                <w:spacing w:val="10"/>
                <w:sz w:val="32"/>
                <w:szCs w:val="32"/>
              </w:rPr>
              <w:t>五、存在的主要问题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（一）团湖水体环境保护工作形势依然严竣。影响团湖水质的主要因素是周边农户大规模龙虾养殖造成的农业面源污染。</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（二）产业发展短板问题突出。旅游产品单一、季节性强，基础设施老化是当前我景区发展的困局。</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rPr>
              <w:t>）管理体制不顺。由于社区大，人口多，管理不到位，导致原渔场成为管理空白，民生问题无法解决，民怨较大，群众有问题就找管委会吵闹，而我们又没有资金和政策解决。</w:t>
            </w:r>
          </w:p>
          <w:p>
            <w:pPr>
              <w:tabs>
                <w:tab w:val="center" w:pos="4153"/>
              </w:tabs>
              <w:spacing w:line="580" w:lineRule="exact"/>
              <w:ind w:firstLine="680" w:firstLineChars="200"/>
              <w:rPr>
                <w:rFonts w:hint="eastAsia" w:ascii="黑体" w:hAnsi="宋体" w:eastAsia="黑体" w:cs="楷体_GB2312"/>
                <w:bCs/>
                <w:spacing w:val="10"/>
                <w:sz w:val="32"/>
                <w:szCs w:val="32"/>
              </w:rPr>
            </w:pPr>
            <w:r>
              <w:rPr>
                <w:rFonts w:hint="eastAsia" w:ascii="黑体" w:hAnsi="宋体" w:eastAsia="黑体" w:cs="楷体_GB2312"/>
                <w:bCs/>
                <w:spacing w:val="10"/>
                <w:sz w:val="32"/>
                <w:szCs w:val="32"/>
              </w:rPr>
              <w:t>六、改进措施和有关建议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eastAsia="楷体_GB2312"/>
                <w:bCs/>
                <w:sz w:val="28"/>
                <w:szCs w:val="28"/>
              </w:rPr>
            </w:pPr>
            <w:r>
              <w:rPr>
                <w:rFonts w:ascii="仿宋_GB2312" w:hAnsi="微软雅黑" w:eastAsia="仿宋_GB2312" w:cs="仿宋_GB2312"/>
                <w:i w:val="0"/>
                <w:iCs w:val="0"/>
                <w:caps w:val="0"/>
                <w:color w:val="auto"/>
                <w:spacing w:val="0"/>
                <w:kern w:val="0"/>
                <w:sz w:val="32"/>
                <w:szCs w:val="32"/>
                <w:shd w:val="clear" w:color="auto" w:fill="FFFFFF"/>
                <w:lang w:val="en-US" w:eastAsia="zh-CN" w:bidi="ar"/>
              </w:rPr>
              <w:t>为</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确保管委会</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202</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2</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年工作</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目标及区委、区政府交办的工作任务圆满完成，</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成立</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野生荷花世界</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景区旅游工作领导小组，由</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野生荷花世界</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管委会主任任组长，</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各</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分管领导任副组长，</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各</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股室负责人为成员，领导小组负责景区旅游工作的统筹谋划、组织协调、日常工作等。</w:t>
            </w:r>
          </w:p>
        </w:tc>
      </w:tr>
    </w:tbl>
    <w:p>
      <w:pPr>
        <w:jc w:val="center"/>
        <w:rPr>
          <w:rFonts w:ascii="方正小标宋简体" w:eastAsia="方正小标宋简体"/>
          <w:sz w:val="36"/>
          <w:szCs w:val="36"/>
        </w:rPr>
      </w:pPr>
      <w:r>
        <w:rPr>
          <w:rFonts w:eastAsia="楷体_GB2312"/>
          <w:bCs/>
          <w:sz w:val="28"/>
          <w:szCs w:val="28"/>
        </w:rPr>
        <w:br w:type="page"/>
      </w:r>
      <w:r>
        <w:rPr>
          <w:rFonts w:hint="eastAsia" w:ascii="方正小标宋简体" w:eastAsia="方正小标宋简体"/>
          <w:sz w:val="36"/>
          <w:szCs w:val="36"/>
        </w:rPr>
        <w:t>部门整体支出绩效评价评分表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进一步完善执行的有效性</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p>
      <w:pPr>
        <w:pStyle w:val="2"/>
      </w:pP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需进一步加强固定资产盘点</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无此项考核内容</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pPr>
                            <w:pStyle w:val="5"/>
                            <w:rPr>
                              <w:rStyle w:val="11"/>
                            </w:rPr>
                          </w:pPr>
                          <w:r>
                            <w:rPr>
                              <w:rStyle w:val="11"/>
                              <w:rFonts w:hint="eastAsia"/>
                            </w:rPr>
                            <w:t xml:space="preserve">— </w:t>
                          </w:r>
                          <w:r>
                            <w:fldChar w:fldCharType="begin"/>
                          </w:r>
                          <w:r>
                            <w:rPr>
                              <w:rStyle w:val="11"/>
                            </w:rPr>
                            <w:instrText xml:space="preserve">PAGE  </w:instrText>
                          </w:r>
                          <w:r>
                            <w:fldChar w:fldCharType="separate"/>
                          </w:r>
                          <w:r>
                            <w:rPr>
                              <w:rStyle w:val="11"/>
                            </w:rPr>
                            <w:t>4</w:t>
                          </w:r>
                          <w:r>
                            <w:fldChar w:fldCharType="end"/>
                          </w:r>
                          <w:r>
                            <w:rPr>
                              <w:rStyle w:val="11"/>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HK+5k84BAACXAwAADgAAAAAAAAABACAAAAAgAQAAZHJz&#10;L2Uyb0RvYy54bWxQSwUGAAAAAAYABgBZAQAAYAUAAAAA&#10;">
              <v:fill on="f" focussize="0,0"/>
              <v:stroke on="f"/>
              <v:imagedata o:title=""/>
              <o:lock v:ext="edit" aspectratio="f"/>
              <v:textbox inset="0mm,0mm,0mm,0mm" style="mso-fit-shape-to-text:t;">
                <w:txbxContent>
                  <w:p>
                    <w:pPr>
                      <w:pStyle w:val="5"/>
                      <w:rPr>
                        <w:rStyle w:val="11"/>
                      </w:rPr>
                    </w:pPr>
                    <w:r>
                      <w:rPr>
                        <w:rStyle w:val="11"/>
                        <w:rFonts w:hint="eastAsia"/>
                      </w:rPr>
                      <w:t xml:space="preserve">— </w:t>
                    </w:r>
                    <w:r>
                      <w:fldChar w:fldCharType="begin"/>
                    </w:r>
                    <w:r>
                      <w:rPr>
                        <w:rStyle w:val="11"/>
                      </w:rPr>
                      <w:instrText xml:space="preserve">PAGE  </w:instrText>
                    </w:r>
                    <w:r>
                      <w:fldChar w:fldCharType="separate"/>
                    </w:r>
                    <w:r>
                      <w:rPr>
                        <w:rStyle w:val="11"/>
                      </w:rPr>
                      <w:t>4</w:t>
                    </w:r>
                    <w:r>
                      <w:fldChar w:fldCharType="end"/>
                    </w:r>
                    <w:r>
                      <w:rPr>
                        <w:rStyle w:val="11"/>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197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4035" cy="197485"/>
                      </a:xfrm>
                      <a:prstGeom prst="rect">
                        <a:avLst/>
                      </a:prstGeom>
                      <a:noFill/>
                      <a:ln>
                        <a:noFill/>
                      </a:ln>
                    </wps:spPr>
                    <wps:txbx>
                      <w:txbxContent>
                        <w:p>
                          <w:pPr>
                            <w:pStyle w:val="5"/>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lang/>
                            </w:rPr>
                            <w:t>6</w:t>
                          </w:r>
                          <w:r>
                            <w:rPr>
                              <w:sz w:val="24"/>
                              <w:szCs w:val="24"/>
                            </w:rPr>
                            <w:fldChar w:fldCharType="end"/>
                          </w:r>
                          <w:r>
                            <w:rPr>
                              <w:rStyle w:val="11"/>
                              <w:rFonts w:hint="eastAsia"/>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60288;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Vrzo0AAAAAMBAAAPAAAAAAAAAAEAIAAAACIAAABkcnMvZG93&#10;bnJldi54bWxQSwECFAAUAAAACACHTuJADPXHN88BAACXAwAADgAAAAAAAAABACAAAAAfAQAAZHJz&#10;L2Uyb0RvYy54bWxQSwUGAAAAAAYABgBZAQAAYAUAAAAA&#10;">
              <v:fill on="f" focussize="0,0"/>
              <v:stroke on="f"/>
              <v:imagedata o:title=""/>
              <o:lock v:ext="edit" aspectratio="f"/>
              <v:textbox inset="0mm,0mm,0mm,0mm" style="mso-fit-shape-to-text:t;">
                <w:txbxContent>
                  <w:p>
                    <w:pPr>
                      <w:pStyle w:val="5"/>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lang/>
                      </w:rPr>
                      <w:t>6</w:t>
                    </w:r>
                    <w:r>
                      <w:rPr>
                        <w:sz w:val="24"/>
                        <w:szCs w:val="24"/>
                      </w:rPr>
                      <w:fldChar w:fldCharType="end"/>
                    </w:r>
                    <w:r>
                      <w:rPr>
                        <w:rStyle w:val="11"/>
                        <w:rFonts w:hint="eastAsia"/>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DVjODA5ZjQ4ODhlY2Q3MDM4YjE2ZWMyYzg2MTYifQ=="/>
  </w:docVars>
  <w:rsids>
    <w:rsidRoot w:val="00172A27"/>
    <w:rsid w:val="004655E0"/>
    <w:rsid w:val="005E45ED"/>
    <w:rsid w:val="006202F9"/>
    <w:rsid w:val="007C476C"/>
    <w:rsid w:val="00A45526"/>
    <w:rsid w:val="00D55887"/>
    <w:rsid w:val="00DA1513"/>
    <w:rsid w:val="00E8564F"/>
    <w:rsid w:val="00F01264"/>
    <w:rsid w:val="01F102C5"/>
    <w:rsid w:val="02245C54"/>
    <w:rsid w:val="0B281E18"/>
    <w:rsid w:val="1F4274B4"/>
    <w:rsid w:val="20A44B97"/>
    <w:rsid w:val="21F9610D"/>
    <w:rsid w:val="2F7B1BB0"/>
    <w:rsid w:val="3CE966DD"/>
    <w:rsid w:val="43B91417"/>
    <w:rsid w:val="4B1F5D09"/>
    <w:rsid w:val="4F6B11A8"/>
    <w:rsid w:val="5991387D"/>
    <w:rsid w:val="6D982A02"/>
    <w:rsid w:val="73966A52"/>
    <w:rsid w:val="76340326"/>
    <w:rsid w:val="76FE5934"/>
    <w:rsid w:val="7D0C4C45"/>
    <w:rsid w:val="7D525993"/>
    <w:rsid w:val="7E2C3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character" w:default="1" w:styleId="9">
    <w:name w:val="Default Paragraph Fon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3"/>
    <w:uiPriority w:val="0"/>
    <w:pPr>
      <w:spacing w:after="120"/>
    </w:pPr>
    <w:rPr>
      <w:szCs w:val="24"/>
    </w:rPr>
  </w:style>
  <w:style w:type="paragraph" w:styleId="3">
    <w:name w:val="toc 5"/>
    <w:basedOn w:val="1"/>
    <w:next w:val="1"/>
    <w:uiPriority w:val="0"/>
    <w:pPr>
      <w:ind w:left="1680" w:leftChars="800"/>
    </w:pPr>
  </w:style>
  <w:style w:type="paragraph" w:styleId="4">
    <w:name w:val="Body Text Indent"/>
    <w:basedOn w:val="1"/>
    <w:uiPriority w:val="0"/>
    <w:pPr>
      <w:spacing w:after="120"/>
      <w:ind w:left="420" w:leftChars="200"/>
    </w:pPr>
    <w:rPr>
      <w:rFonts w:eastAsia="宋体" w:cs="Times New Roman"/>
    </w:rPr>
  </w:style>
  <w:style w:type="paragraph" w:styleId="5">
    <w:name w:val="footer"/>
    <w:basedOn w:val="1"/>
    <w:uiPriority w:val="0"/>
    <w:pPr>
      <w:tabs>
        <w:tab w:val="center" w:pos="4153"/>
        <w:tab w:val="right" w:pos="8306"/>
      </w:tabs>
      <w:snapToGrid w:val="0"/>
      <w:jc w:val="left"/>
    </w:pPr>
    <w:rPr>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uiPriority w:val="0"/>
    <w:pPr>
      <w:spacing w:before="100" w:beforeAutospacing="1" w:after="0"/>
      <w:ind w:left="0" w:firstLine="420" w:firstLineChars="200"/>
    </w:pPr>
    <w:rPr>
      <w:rFonts w:ascii="Calibri" w:hAnsi="Calibri"/>
    </w:rPr>
  </w:style>
  <w:style w:type="character" w:customStyle="1" w:styleId="10">
    <w:name w:val="标题 3 Char Char"/>
    <w:uiPriority w:val="0"/>
    <w:rPr>
      <w:rFonts w:eastAsia="楷体_GB2312"/>
      <w:b/>
      <w:kern w:val="2"/>
      <w:sz w:val="32"/>
      <w:szCs w:val="24"/>
      <w:lang w:val="en-US" w:eastAsia="zh-CN"/>
    </w:rPr>
  </w:style>
  <w:style w:type="character" w:customStyle="1" w:styleId="11">
    <w:name w:val="page number"/>
    <w:uiPriority w:val="0"/>
  </w:style>
  <w:style w:type="paragraph" w:customStyle="1" w:styleId="12">
    <w:name w:val="Body Text Indent 2"/>
    <w:basedOn w:val="1"/>
    <w:uiPriority w:val="0"/>
    <w:pPr>
      <w:ind w:firstLine="588" w:firstLineChars="200"/>
    </w:pPr>
    <w:rPr>
      <w:rFonts w:ascii="仿宋_GB2312" w:hAnsi="Calibri" w:eastAsia="仿宋_GB2312"/>
      <w:sz w:val="32"/>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11</Pages>
  <Words>5020</Words>
  <Characters>5392</Characters>
  <Lines>28</Lines>
  <Paragraphs>8</Paragraphs>
  <TotalTime>8</TotalTime>
  <ScaleCrop>false</ScaleCrop>
  <LinksUpToDate>false</LinksUpToDate>
  <CharactersWithSpaces>5870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2022-07-18T15:31:00Z</dcterms:created>
  <dc:creator>Administrator</dc:creator>
  <cp:lastModifiedBy>嗯哼</cp:lastModifiedBy>
  <dcterms:modified xsi:type="dcterms:W3CDTF">2022-08-19T03:04:10Z</dcterms:modified>
  <dc:title>Micorosoft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23242EF662804BF09373EAC3808ED843</vt:lpwstr>
  </property>
</Properties>
</file>