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spacing w:line="360" w:lineRule="auto"/>
        <w:jc w:val="center"/>
        <w:rPr>
          <w:sz w:val="30"/>
          <w:szCs w:val="24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岳环君分环评批〔202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号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储存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水产品1500吨冷库建设项目环境影响报告表的审批意见</w:t>
      </w:r>
    </w:p>
    <w:p>
      <w:pPr>
        <w:spacing w:line="360" w:lineRule="auto"/>
        <w:rPr>
          <w:sz w:val="24"/>
          <w:szCs w:val="24"/>
        </w:rPr>
      </w:pP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湖南旺君龙生态水产养殖有限公司：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你公司报送的《年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储存</w:t>
      </w:r>
      <w:r>
        <w:rPr>
          <w:rFonts w:hint="eastAsia" w:ascii="仿宋" w:hAnsi="仿宋" w:eastAsia="仿宋" w:cs="仿宋"/>
          <w:sz w:val="30"/>
          <w:szCs w:val="30"/>
        </w:rPr>
        <w:t>水产品1500吨冷库建设项目环境影响报告表》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已收悉。我局按照建</w:t>
      </w:r>
      <w:bookmarkStart w:id="2" w:name="_GoBack"/>
      <w:bookmarkEnd w:id="2"/>
      <w:r>
        <w:rPr>
          <w:rFonts w:hint="eastAsia" w:ascii="仿宋" w:hAnsi="仿宋" w:eastAsia="仿宋" w:cs="仿宋"/>
          <w:sz w:val="30"/>
          <w:szCs w:val="30"/>
        </w:rPr>
        <w:t>设项目管理有关规定对该项目进行审查，经研究，批复如下：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湖南旺君龙生态水产养殖有限公司拟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在君山区良心堡镇七星湖村二组</w:t>
      </w:r>
      <w:r>
        <w:rPr>
          <w:rFonts w:hint="eastAsia" w:ascii="仿宋" w:hAnsi="仿宋" w:eastAsia="仿宋" w:cs="仿宋"/>
          <w:sz w:val="30"/>
          <w:szCs w:val="30"/>
        </w:rPr>
        <w:t>新建年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储存</w:t>
      </w:r>
      <w:r>
        <w:rPr>
          <w:rFonts w:hint="eastAsia" w:ascii="仿宋" w:hAnsi="仿宋" w:eastAsia="仿宋" w:cs="仿宋"/>
          <w:sz w:val="30"/>
          <w:szCs w:val="30"/>
        </w:rPr>
        <w:t>水产品1500吨冷库建设项目。项目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占地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总</w:t>
      </w:r>
      <w:r>
        <w:rPr>
          <w:rFonts w:hint="eastAsia" w:ascii="仿宋" w:hAnsi="仿宋" w:eastAsia="仿宋" w:cs="仿宋"/>
          <w:sz w:val="30"/>
          <w:szCs w:val="30"/>
        </w:rPr>
        <w:t>面积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12000</w:t>
      </w:r>
      <w:r>
        <w:rPr>
          <w:rFonts w:hint="eastAsia" w:ascii="仿宋" w:hAnsi="仿宋" w:eastAsia="仿宋" w:cs="仿宋"/>
          <w:sz w:val="30"/>
          <w:szCs w:val="30"/>
        </w:rPr>
        <w:t>m</w:t>
      </w:r>
      <w:r>
        <w:rPr>
          <w:rFonts w:hint="eastAsia" w:ascii="仿宋" w:hAnsi="仿宋" w:eastAsia="仿宋" w:cs="仿宋"/>
          <w:sz w:val="30"/>
          <w:szCs w:val="30"/>
          <w:vertAlign w:val="superscript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，总投资200万元，其中环保投资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</w:t>
      </w:r>
      <w:r>
        <w:rPr>
          <w:rFonts w:hint="eastAsia" w:ascii="仿宋" w:hAnsi="仿宋" w:eastAsia="仿宋" w:cs="仿宋"/>
          <w:sz w:val="30"/>
          <w:szCs w:val="30"/>
        </w:rPr>
        <w:t>万元。项目租赁湖南君泰物流公司空置仓库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不新建厂房。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本项目不负责龙虾的蒸煮或卤制等作业，仅用于对龙虾冷冻、冷藏保存加工和流转出售。运输熟制龙虾由农户直接送至厂区或外包运输公司负责，用汽车等运输工具常温运输。</w:t>
      </w:r>
      <w:r>
        <w:rPr>
          <w:rFonts w:hint="eastAsia" w:ascii="仿宋" w:hAnsi="仿宋" w:eastAsia="仿宋" w:cs="仿宋"/>
          <w:sz w:val="30"/>
          <w:szCs w:val="30"/>
        </w:rPr>
        <w:t>根据湖南创佳环保有限公司编制的《年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储存</w:t>
      </w:r>
      <w:r>
        <w:rPr>
          <w:rFonts w:hint="eastAsia" w:ascii="仿宋" w:hAnsi="仿宋" w:eastAsia="仿宋" w:cs="仿宋"/>
          <w:sz w:val="30"/>
          <w:szCs w:val="30"/>
        </w:rPr>
        <w:t>水产品1500吨冷库建设项目环境影响报告表》基本内容、结论、专家评审意见，综合考虑，我局原则同意你公司环境影响报告表中所列建设项目的性质、规模、工艺、地点和环境保护对策措施。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一、认真落实专家及环境影响报告表中提出的各项污染防治措施，并应着重注意以下问题：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OLE_LINK5"/>
      <w:r>
        <w:rPr>
          <w:rFonts w:hint="eastAsia" w:ascii="仿宋" w:hAnsi="仿宋" w:eastAsia="仿宋" w:cs="仿宋"/>
          <w:sz w:val="30"/>
          <w:szCs w:val="30"/>
        </w:rPr>
        <w:t>（一）</w:t>
      </w:r>
      <w:bookmarkEnd w:id="0"/>
      <w:bookmarkStart w:id="1" w:name="OLE_LINK1"/>
      <w:r>
        <w:rPr>
          <w:rFonts w:hint="eastAsia" w:ascii="仿宋" w:hAnsi="仿宋" w:eastAsia="仿宋" w:cs="仿宋"/>
          <w:sz w:val="30"/>
          <w:szCs w:val="30"/>
        </w:rPr>
        <w:t>切实做好施工期环境保护工作。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本项目租赁已建成厂区，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施工期主要为设备安装、厂房装修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及变压器的建设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，合理安排设备安装的作业时间，采取隔声降噪措施，禁止夜间（22时至次日6时）施工。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施工废水经沉淀后综合利用，不外排。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建设期装修垃圾及生活垃圾不得露天堆放，装修垃圾如废弃设备材料等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综合利用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；生活垃圾定点收集，由环卫部门统一收集处理。禁止将施工废渣排入周边渠道、农田等环境内。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）废水污染防治。项目实行雨、污分流，项目不外排生产废水。生活污水经化粪池处理后用于回田。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）大气污染防治。安装排气扇等设施，加强车间通风，加强厂区绿化，有效减轻车间异味影响。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）噪声污染防治。选用低噪声设备、合理平面布局，确保厂界噪声达到《工业企业厂界环境噪声排放标准》（GB 12348-2008）1类标准要求。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）固体废物污染防治。认真落实一般固废分类收集、处置和综合利用措施，做到密闭收集，1天2清。生活垃圾由环卫部门定期清运。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）加强营运期风险防范。落实各项风险防范措施，加强设施设备的维护和管理，严格按照《突发环境事件应急预案管理暂行办法》要求制定事故环境应急预案，储备风险救助物资并组织演练，杜绝环境风险事故发生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）加强环境管理，建立健全的污染防治设施运行管理台帐，设专门的环保机构，配备专人负责环保工作，确保各项污染防治设施正常运行，各类污染物稳定达标排放。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二、你单位应在收到本批复后15个工作日内，将批复及该项目环评报批稿送至岳阳市君山区环境监察大队、湖南创佳环保有限公司。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三、岳阳市君山区环境监察大队负责项目建设期的日常环境监管。</w:t>
      </w:r>
      <w:bookmarkEnd w:id="1"/>
    </w:p>
    <w:p>
      <w:pPr>
        <w:spacing w:line="520" w:lineRule="exact"/>
        <w:ind w:firstLine="3840" w:firstLineChars="1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3840" w:firstLineChars="1200"/>
        <w:rPr>
          <w:rFonts w:hint="eastAsia" w:ascii="仿宋" w:hAnsi="仿宋" w:eastAsia="仿宋" w:cs="_4eff_5b8b_GB2312"/>
          <w:bCs/>
          <w:color w:val="000000"/>
          <w:sz w:val="32"/>
          <w:szCs w:val="32"/>
        </w:rPr>
      </w:pPr>
    </w:p>
    <w:p>
      <w:pPr>
        <w:spacing w:line="520" w:lineRule="exact"/>
        <w:ind w:firstLine="3840" w:firstLineChars="1200"/>
        <w:rPr>
          <w:rFonts w:ascii="仿宋" w:hAnsi="仿宋" w:eastAsia="仿宋" w:cs="_4eff_5b8b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岳阳市生态环境局君山分局</w:t>
      </w:r>
    </w:p>
    <w:p>
      <w:pPr>
        <w:spacing w:line="520" w:lineRule="exact"/>
        <w:ind w:firstLine="448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_4eff_5b8b_GB2312"/>
          <w:bCs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6627A"/>
    <w:rsid w:val="0049144E"/>
    <w:rsid w:val="004D382B"/>
    <w:rsid w:val="0082775E"/>
    <w:rsid w:val="00A92163"/>
    <w:rsid w:val="00BD3FC7"/>
    <w:rsid w:val="00DC5F66"/>
    <w:rsid w:val="00F767C8"/>
    <w:rsid w:val="04C6627A"/>
    <w:rsid w:val="0A686B0F"/>
    <w:rsid w:val="153174E5"/>
    <w:rsid w:val="1B540E11"/>
    <w:rsid w:val="270F17DF"/>
    <w:rsid w:val="344B1231"/>
    <w:rsid w:val="416D67A0"/>
    <w:rsid w:val="4D074898"/>
    <w:rsid w:val="7C8503AD"/>
    <w:rsid w:val="7E9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pBdr>
        <w:bottom w:val="single" w:color="5B9BD5" w:themeColor="accent1" w:sz="8" w:space="1"/>
      </w:pBdr>
      <w:spacing w:before="20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24"/>
      <w:szCs w:val="24"/>
    </w:rPr>
  </w:style>
  <w:style w:type="paragraph" w:styleId="2">
    <w:name w:val="heading 3"/>
    <w:basedOn w:val="3"/>
    <w:next w:val="1"/>
    <w:unhideWhenUsed/>
    <w:qFormat/>
    <w:uiPriority w:val="9"/>
    <w:pPr>
      <w:pBdr>
        <w:bottom w:val="single" w:color="9CC2E5" w:themeColor="accent1" w:themeTint="99" w:sz="4" w:space="1"/>
      </w:pBdr>
      <w:outlineLvl w:val="2"/>
    </w:pPr>
    <w:rPr>
      <w:color w:val="5B9BD5" w:themeColor="accent1"/>
      <w14:textFill>
        <w14:solidFill>
          <w14:schemeClr w14:val="accent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customStyle="1" w:styleId="5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Body Text First Indent 2"/>
    <w:basedOn w:val="6"/>
    <w:next w:val="8"/>
    <w:qFormat/>
    <w:uiPriority w:val="0"/>
    <w:pPr>
      <w:ind w:firstLine="420"/>
    </w:pPr>
  </w:style>
  <w:style w:type="paragraph" w:styleId="8">
    <w:name w:val="Body Text First Indent"/>
    <w:basedOn w:val="4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</Words>
  <Characters>955</Characters>
  <Lines>7</Lines>
  <Paragraphs>2</Paragraphs>
  <TotalTime>14</TotalTime>
  <ScaleCrop>false</ScaleCrop>
  <LinksUpToDate>false</LinksUpToDate>
  <CharactersWithSpaces>1120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2020-07-12T13:16:00Z</dcterms:created>
  <dc:creator>Lenovo</dc:creator>
  <cp:lastModifiedBy>zp</cp:lastModifiedBy>
  <cp:lastPrinted>2021-07-19T01:49:27Z</cp:lastPrinted>
  <dcterms:modified xsi:type="dcterms:W3CDTF">2021-07-19T03:59:27Z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FBD7524EF9214032A3A47CF23637C91F</vt:lpwstr>
  </property>
</Properties>
</file>