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9B" w:rsidRPr="00435D9B" w:rsidRDefault="00435D9B" w:rsidP="00435D9B">
      <w:pPr>
        <w:widowControl/>
        <w:spacing w:before="100" w:beforeAutospacing="1" w:after="100" w:afterAutospacing="1"/>
        <w:jc w:val="center"/>
        <w:outlineLvl w:val="1"/>
        <w:rPr>
          <w:rFonts w:ascii="宋体" w:eastAsia="宋体" w:hAnsi="宋体" w:cs="宋体"/>
          <w:b/>
          <w:bCs/>
          <w:kern w:val="0"/>
          <w:sz w:val="36"/>
          <w:szCs w:val="36"/>
        </w:rPr>
      </w:pPr>
      <w:r w:rsidRPr="00435D9B">
        <w:rPr>
          <w:rFonts w:ascii="宋体" w:eastAsia="宋体" w:hAnsi="宋体" w:cs="宋体"/>
          <w:b/>
          <w:bCs/>
          <w:kern w:val="0"/>
          <w:sz w:val="36"/>
          <w:szCs w:val="36"/>
        </w:rPr>
        <w:t>湖南省财政厅、地税局、国土厅、住建厅关于印发湖南省存量房交易纳税评估实施方案的通知</w:t>
      </w:r>
    </w:p>
    <w:p w:rsidR="00435D9B" w:rsidRPr="00435D9B" w:rsidRDefault="00435D9B" w:rsidP="00435D9B">
      <w:pPr>
        <w:widowControl/>
        <w:spacing w:before="100" w:beforeAutospacing="1" w:after="100" w:afterAutospacing="1"/>
        <w:jc w:val="center"/>
        <w:rPr>
          <w:rFonts w:ascii="宋体" w:eastAsia="宋体" w:hAnsi="宋体" w:cs="宋体"/>
          <w:kern w:val="0"/>
          <w:sz w:val="24"/>
          <w:szCs w:val="24"/>
        </w:rPr>
      </w:pPr>
      <w:r w:rsidRPr="00435D9B">
        <w:rPr>
          <w:rFonts w:ascii="宋体" w:eastAsia="宋体" w:hAnsi="宋体" w:cs="宋体"/>
          <w:kern w:val="0"/>
          <w:sz w:val="24"/>
          <w:szCs w:val="24"/>
        </w:rPr>
        <w:t>湘财税〔2011〕58号</w:t>
      </w:r>
    </w:p>
    <w:p w:rsidR="00435D9B" w:rsidRPr="00435D9B" w:rsidRDefault="00435D9B" w:rsidP="00435D9B">
      <w:pPr>
        <w:widowControl/>
        <w:spacing w:before="100" w:beforeAutospacing="1" w:after="100" w:afterAutospacing="1"/>
        <w:jc w:val="center"/>
        <w:rPr>
          <w:rFonts w:ascii="宋体" w:eastAsia="宋体" w:hAnsi="宋体" w:cs="宋体"/>
          <w:kern w:val="0"/>
          <w:sz w:val="24"/>
          <w:szCs w:val="24"/>
        </w:rPr>
      </w:pPr>
      <w:r w:rsidRPr="00435D9B">
        <w:rPr>
          <w:rFonts w:ascii="宋体" w:eastAsia="宋体" w:hAnsi="宋体" w:cs="宋体"/>
          <w:kern w:val="0"/>
          <w:sz w:val="24"/>
          <w:szCs w:val="24"/>
        </w:rPr>
        <w:t>时效性：</w:t>
      </w:r>
      <w:r w:rsidRPr="00435D9B">
        <w:rPr>
          <w:rFonts w:ascii="宋体" w:eastAsia="宋体" w:hAnsi="宋体" w:cs="宋体"/>
          <w:color w:val="FF0000"/>
          <w:kern w:val="0"/>
          <w:sz w:val="24"/>
          <w:szCs w:val="24"/>
        </w:rPr>
        <w:t>有效</w:t>
      </w:r>
      <w:r w:rsidRPr="00435D9B">
        <w:rPr>
          <w:rFonts w:ascii="宋体" w:eastAsia="宋体" w:hAnsi="宋体" w:cs="宋体"/>
          <w:kern w:val="0"/>
          <w:sz w:val="24"/>
          <w:szCs w:val="24"/>
        </w:rPr>
        <w:t xml:space="preserve">　成文日期：2011-08-16</w:t>
      </w:r>
    </w:p>
    <w:p w:rsidR="00435D9B" w:rsidRPr="00435D9B" w:rsidRDefault="00435D9B" w:rsidP="00435D9B">
      <w:pPr>
        <w:widowControl/>
        <w:spacing w:before="100" w:beforeAutospacing="1" w:after="100" w:afterAutospacing="1" w:line="560" w:lineRule="atLeast"/>
        <w:jc w:val="left"/>
        <w:rPr>
          <w:rFonts w:ascii="宋体" w:eastAsia="宋体" w:hAnsi="宋体" w:cs="宋体"/>
          <w:kern w:val="0"/>
          <w:sz w:val="24"/>
          <w:szCs w:val="24"/>
        </w:rPr>
      </w:pPr>
      <w:r w:rsidRPr="00435D9B">
        <w:rPr>
          <w:rFonts w:ascii="宋体" w:eastAsia="宋体" w:hAnsi="宋体" w:cs="宋体"/>
          <w:kern w:val="0"/>
          <w:sz w:val="24"/>
          <w:szCs w:val="24"/>
        </w:rPr>
        <w:t>各市州财政局、地方税务局、国土资源局、房（地）产管理局、住房和城乡建设局（建委、规划建设局）：</w:t>
      </w:r>
      <w:r w:rsidRPr="00435D9B">
        <w:rPr>
          <w:rFonts w:ascii="宋体" w:eastAsia="宋体" w:hAnsi="宋体" w:cs="宋体"/>
          <w:kern w:val="0"/>
          <w:sz w:val="24"/>
          <w:szCs w:val="24"/>
        </w:rPr>
        <w:br/>
        <w:t xml:space="preserve">　　为深入推进房地产税收一体化管理，加强房地产交易环节税收征管，根据《财政部 国家税务总局关于开展应用房地产评税技术核定交易环节计税价格工作的通知》（财税〔2009〕100号）和《财政部 国家税务总局关于推进应用房地产评估技术加强存量房交易税收征管工作的通知》（财税〔2010〕105号）精神，决定在全省开展存量房交易纳税评估工作。先将工作方案印发给你们，请结合本地区实际，认真贯彻执行。</w:t>
      </w:r>
      <w:r w:rsidRPr="00435D9B">
        <w:rPr>
          <w:rFonts w:ascii="宋体" w:eastAsia="宋体" w:hAnsi="宋体" w:cs="宋体"/>
          <w:kern w:val="0"/>
          <w:sz w:val="24"/>
          <w:szCs w:val="24"/>
        </w:rPr>
        <w:br/>
        <w:t xml:space="preserve">　　附件：湖南省存量房交易纳税评估实施方案</w:t>
      </w:r>
    </w:p>
    <w:p w:rsidR="00435D9B" w:rsidRPr="00435D9B" w:rsidRDefault="00435D9B" w:rsidP="00435D9B">
      <w:pPr>
        <w:widowControl/>
        <w:spacing w:before="100" w:beforeAutospacing="1" w:after="100" w:afterAutospacing="1" w:line="440" w:lineRule="atLeast"/>
        <w:jc w:val="right"/>
        <w:rPr>
          <w:rFonts w:ascii="宋体" w:eastAsia="宋体" w:hAnsi="宋体" w:cs="宋体"/>
          <w:kern w:val="0"/>
          <w:sz w:val="24"/>
          <w:szCs w:val="24"/>
        </w:rPr>
      </w:pPr>
      <w:r w:rsidRPr="00435D9B">
        <w:rPr>
          <w:rFonts w:ascii="宋体" w:eastAsia="宋体" w:hAnsi="宋体" w:cs="宋体"/>
          <w:kern w:val="0"/>
          <w:sz w:val="24"/>
          <w:szCs w:val="24"/>
        </w:rPr>
        <w:t>二O一一年八月十六日</w:t>
      </w:r>
    </w:p>
    <w:p w:rsidR="00435D9B" w:rsidRPr="00435D9B" w:rsidRDefault="00435D9B" w:rsidP="00435D9B">
      <w:pPr>
        <w:widowControl/>
        <w:spacing w:before="100" w:beforeAutospacing="1" w:after="100" w:afterAutospacing="1" w:line="440" w:lineRule="atLeast"/>
        <w:jc w:val="center"/>
        <w:outlineLvl w:val="2"/>
        <w:rPr>
          <w:rFonts w:ascii="宋体" w:eastAsia="宋体" w:hAnsi="宋体" w:cs="宋体"/>
          <w:b/>
          <w:bCs/>
          <w:kern w:val="0"/>
          <w:sz w:val="27"/>
          <w:szCs w:val="27"/>
        </w:rPr>
      </w:pPr>
      <w:r w:rsidRPr="00435D9B">
        <w:rPr>
          <w:rFonts w:ascii="宋体" w:eastAsia="宋体" w:hAnsi="宋体" w:cs="宋体"/>
          <w:b/>
          <w:bCs/>
          <w:kern w:val="0"/>
          <w:sz w:val="27"/>
          <w:szCs w:val="27"/>
        </w:rPr>
        <w:t>湖南省存量房交易纳税评估实施方案</w:t>
      </w:r>
    </w:p>
    <w:p w:rsidR="00435D9B" w:rsidRPr="00435D9B" w:rsidRDefault="00435D9B" w:rsidP="00435D9B">
      <w:pPr>
        <w:widowControl/>
        <w:spacing w:before="100" w:beforeAutospacing="1" w:after="100" w:afterAutospacing="1" w:line="560" w:lineRule="atLeast"/>
        <w:jc w:val="left"/>
        <w:rPr>
          <w:rFonts w:ascii="宋体" w:eastAsia="宋体" w:hAnsi="宋体" w:cs="宋体"/>
          <w:kern w:val="0"/>
          <w:sz w:val="24"/>
          <w:szCs w:val="24"/>
        </w:rPr>
      </w:pPr>
      <w:r w:rsidRPr="00435D9B">
        <w:rPr>
          <w:rFonts w:ascii="宋体" w:eastAsia="宋体" w:hAnsi="宋体" w:cs="宋体"/>
          <w:kern w:val="0"/>
          <w:sz w:val="24"/>
          <w:szCs w:val="24"/>
        </w:rPr>
        <w:t xml:space="preserve">　　一、工作目标</w:t>
      </w:r>
      <w:r w:rsidRPr="00435D9B">
        <w:rPr>
          <w:rFonts w:ascii="宋体" w:eastAsia="宋体" w:hAnsi="宋体" w:cs="宋体"/>
          <w:kern w:val="0"/>
          <w:sz w:val="24"/>
          <w:szCs w:val="24"/>
        </w:rPr>
        <w:br/>
        <w:t xml:space="preserve">　　按照“总体设计，分步实施”的原则，实现三个工作目标：</w:t>
      </w:r>
      <w:r w:rsidRPr="00435D9B">
        <w:rPr>
          <w:rFonts w:ascii="宋体" w:eastAsia="宋体" w:hAnsi="宋体" w:cs="宋体"/>
          <w:kern w:val="0"/>
          <w:sz w:val="24"/>
          <w:szCs w:val="24"/>
        </w:rPr>
        <w:br/>
        <w:t xml:space="preserve">　　（一）建立存量房交易申报价格计算机评估系统，科学客观地评估各类存量房交易计税价格，从2012年7月1日起，在全省范围内实施存量房交易评估纳税。</w:t>
      </w:r>
      <w:r w:rsidRPr="00435D9B">
        <w:rPr>
          <w:rFonts w:ascii="宋体" w:eastAsia="宋体" w:hAnsi="宋体" w:cs="宋体"/>
          <w:kern w:val="0"/>
          <w:sz w:val="24"/>
          <w:szCs w:val="24"/>
        </w:rPr>
        <w:br/>
        <w:t xml:space="preserve">　　（二）建立地税部门存量房信息库，实现税源信息的动态管理，提高房地产行业各项税收征管水平。</w:t>
      </w:r>
      <w:r w:rsidRPr="00435D9B">
        <w:rPr>
          <w:rFonts w:ascii="宋体" w:eastAsia="宋体" w:hAnsi="宋体" w:cs="宋体"/>
          <w:kern w:val="0"/>
          <w:sz w:val="24"/>
          <w:szCs w:val="24"/>
        </w:rPr>
        <w:br/>
      </w:r>
      <w:r w:rsidRPr="00435D9B">
        <w:rPr>
          <w:rFonts w:ascii="宋体" w:eastAsia="宋体" w:hAnsi="宋体" w:cs="宋体"/>
          <w:kern w:val="0"/>
          <w:sz w:val="24"/>
          <w:szCs w:val="24"/>
        </w:rPr>
        <w:lastRenderedPageBreak/>
        <w:t xml:space="preserve">　　（三）逐步完善存量房评估技术，积累工作经验，储备专业人员，为房地产税改革提供理论和实践参考。</w:t>
      </w:r>
      <w:r w:rsidRPr="00435D9B">
        <w:rPr>
          <w:rFonts w:ascii="宋体" w:eastAsia="宋体" w:hAnsi="宋体" w:cs="宋体"/>
          <w:kern w:val="0"/>
          <w:sz w:val="24"/>
          <w:szCs w:val="24"/>
        </w:rPr>
        <w:br/>
        <w:t xml:space="preserve">　　二、工作内容</w:t>
      </w:r>
      <w:r w:rsidRPr="00435D9B">
        <w:rPr>
          <w:rFonts w:ascii="宋体" w:eastAsia="宋体" w:hAnsi="宋体" w:cs="宋体"/>
          <w:kern w:val="0"/>
          <w:sz w:val="24"/>
          <w:szCs w:val="24"/>
        </w:rPr>
        <w:br/>
        <w:t xml:space="preserve">　　开展存量房交易纳税评估工作是按照房地产估价原理，在测算房地产基准价格和价格影响因素修正系数的基础上，开发评估软件，通过建立房地产批量估价数学模型，量化影响房屋价格的特征因素，与标准房地产比较评出房地产价值。用评估结果与纳税人申报价格相比较，纳税人申报价格明显偏低且无正当理由的，以评估结果作为计税依据，征收交易环节各项税收。</w:t>
      </w:r>
      <w:r w:rsidRPr="00435D9B">
        <w:rPr>
          <w:rFonts w:ascii="宋体" w:eastAsia="宋体" w:hAnsi="宋体" w:cs="宋体"/>
          <w:kern w:val="0"/>
          <w:sz w:val="24"/>
          <w:szCs w:val="24"/>
        </w:rPr>
        <w:br/>
        <w:t xml:space="preserve">　　三、工作方法和步骤</w:t>
      </w:r>
      <w:r w:rsidRPr="00435D9B">
        <w:rPr>
          <w:rFonts w:ascii="宋体" w:eastAsia="宋体" w:hAnsi="宋体" w:cs="宋体"/>
          <w:kern w:val="0"/>
          <w:sz w:val="24"/>
          <w:szCs w:val="24"/>
        </w:rPr>
        <w:br/>
        <w:t xml:space="preserve">　　（一）成立组织机构（2011年9月前）</w:t>
      </w:r>
      <w:r w:rsidRPr="00435D9B">
        <w:rPr>
          <w:rFonts w:ascii="宋体" w:eastAsia="宋体" w:hAnsi="宋体" w:cs="宋体"/>
          <w:kern w:val="0"/>
          <w:sz w:val="24"/>
          <w:szCs w:val="24"/>
        </w:rPr>
        <w:br/>
        <w:t xml:space="preserve">　　省里成立由省财政厅、省地方税务局、省国土资源厅、省住房和城乡建设厅、省民政厅等部门分管负责人组成的领导小组，财政厅厅长任组长，建立联席会议制度，负责协调相关重大事项。相关厅局处室负责人组成工作实施小组，负责日常工作和业务指导。聘请相关专家学者、大学教授和资深房地产从业人员成立专家评审小组，负责该项工作技术指导和辅助争议裁定。各市州成立相应组织机构。</w:t>
      </w:r>
      <w:r w:rsidRPr="00435D9B">
        <w:rPr>
          <w:rFonts w:ascii="宋体" w:eastAsia="宋体" w:hAnsi="宋体" w:cs="宋体"/>
          <w:kern w:val="0"/>
          <w:sz w:val="24"/>
          <w:szCs w:val="24"/>
        </w:rPr>
        <w:br/>
        <w:t xml:space="preserve">　　（二）人员培训（2011年9月前）</w:t>
      </w:r>
      <w:r w:rsidRPr="00435D9B">
        <w:rPr>
          <w:rFonts w:ascii="宋体" w:eastAsia="宋体" w:hAnsi="宋体" w:cs="宋体"/>
          <w:kern w:val="0"/>
          <w:sz w:val="24"/>
          <w:szCs w:val="24"/>
        </w:rPr>
        <w:br/>
        <w:t xml:space="preserve">　　省财政厅、省地方税务局联合举办房地产估价技术师资培训班，邀请国家税务总局、试点地区、大专院校和相关部门的专家学者讲授房地产估价方法、工作经验和相关业务知识。在省级培训班的基础上，各市州应举</w:t>
      </w:r>
      <w:proofErr w:type="gramStart"/>
      <w:r w:rsidRPr="00435D9B">
        <w:rPr>
          <w:rFonts w:ascii="宋体" w:eastAsia="宋体" w:hAnsi="宋体" w:cs="宋体"/>
          <w:kern w:val="0"/>
          <w:sz w:val="24"/>
          <w:szCs w:val="24"/>
        </w:rPr>
        <w:t>办相应</w:t>
      </w:r>
      <w:proofErr w:type="gramEnd"/>
      <w:r w:rsidRPr="00435D9B">
        <w:rPr>
          <w:rFonts w:ascii="宋体" w:eastAsia="宋体" w:hAnsi="宋体" w:cs="宋体"/>
          <w:kern w:val="0"/>
          <w:sz w:val="24"/>
          <w:szCs w:val="24"/>
        </w:rPr>
        <w:t>培训班，促使基层财税干部尽快掌握存量房交易纳税评估的基础知识、房地产数据采集和估价技术。</w:t>
      </w:r>
      <w:r w:rsidRPr="00435D9B">
        <w:rPr>
          <w:rFonts w:ascii="宋体" w:eastAsia="宋体" w:hAnsi="宋体" w:cs="宋体"/>
          <w:kern w:val="0"/>
          <w:sz w:val="24"/>
          <w:szCs w:val="24"/>
        </w:rPr>
        <w:br/>
        <w:t xml:space="preserve">　　（三）建立评税技术标准，实现评税软件本地化（2011年12月前）</w:t>
      </w:r>
      <w:r w:rsidRPr="00435D9B">
        <w:rPr>
          <w:rFonts w:ascii="宋体" w:eastAsia="宋体" w:hAnsi="宋体" w:cs="宋体"/>
          <w:kern w:val="0"/>
          <w:sz w:val="24"/>
          <w:szCs w:val="24"/>
        </w:rPr>
        <w:br/>
        <w:t xml:space="preserve">　　1、数据与资料的采集。制定数据采集计划，根据房地产评估的要求，向国土、房地产等相关部门和纳税人采集房地产信息，建立数据共享和交换的相关机</w:t>
      </w:r>
      <w:r w:rsidRPr="00435D9B">
        <w:rPr>
          <w:rFonts w:ascii="宋体" w:eastAsia="宋体" w:hAnsi="宋体" w:cs="宋体"/>
          <w:kern w:val="0"/>
          <w:sz w:val="24"/>
          <w:szCs w:val="24"/>
        </w:rPr>
        <w:lastRenderedPageBreak/>
        <w:t>制。也可以采用服务外包的形式建立房地产数据信息库。数据信息库应适应今后房地产税制改革的需要。</w:t>
      </w:r>
      <w:r w:rsidRPr="00435D9B">
        <w:rPr>
          <w:rFonts w:ascii="宋体" w:eastAsia="宋体" w:hAnsi="宋体" w:cs="宋体"/>
          <w:kern w:val="0"/>
          <w:sz w:val="24"/>
          <w:szCs w:val="24"/>
        </w:rPr>
        <w:br/>
        <w:t xml:space="preserve">　　2、建立本地区评税技术标准。制定评估技术方案，采取自主完成或者向专业房地产估价机构外包的形式，调查分析本地区房地产市场影响因素。具体调查内容包括：房地产市场的概况，分布的特点与规律；房地产价值在不同区域间呈现差异性的原因；土地定级情况、基准地价及修正系数等。在此基础上制定本地区的评税技术标准，包括标准房基准价格、特征价格因素和修正系数等。</w:t>
      </w:r>
      <w:r w:rsidRPr="00435D9B">
        <w:rPr>
          <w:rFonts w:ascii="宋体" w:eastAsia="宋体" w:hAnsi="宋体" w:cs="宋体"/>
          <w:kern w:val="0"/>
          <w:sz w:val="24"/>
          <w:szCs w:val="24"/>
        </w:rPr>
        <w:br/>
        <w:t xml:space="preserve">　　3、评税软件本地化。评估软件由省地税局开发或招标采购，各市州评估软件以省局开发（采购）的评估软件为基础，结合本地特点调整部分变量、参数、基数等内容，进行本地化修改，使房地产评估结果符合本地市场价格。各市州评估软件本地化可邀请专业房地产估价机构参加。</w:t>
      </w:r>
      <w:r w:rsidRPr="00435D9B">
        <w:rPr>
          <w:rFonts w:ascii="宋体" w:eastAsia="宋体" w:hAnsi="宋体" w:cs="宋体"/>
          <w:kern w:val="0"/>
          <w:sz w:val="24"/>
          <w:szCs w:val="24"/>
        </w:rPr>
        <w:br/>
        <w:t xml:space="preserve">　　（四）制定征管办法，建立评税结果争议处理机制（2012年3月前）</w:t>
      </w:r>
      <w:r w:rsidRPr="00435D9B">
        <w:rPr>
          <w:rFonts w:ascii="宋体" w:eastAsia="宋体" w:hAnsi="宋体" w:cs="宋体"/>
          <w:kern w:val="0"/>
          <w:sz w:val="24"/>
          <w:szCs w:val="24"/>
        </w:rPr>
        <w:br/>
        <w:t xml:space="preserve">　　制定湖南省存量房交易税收征收管理办法和评税结果争议处理办法。建立争议处理机制，按照公平、简便、有效化解征纳矛盾原则，在现行法律法规框架下，由同级财政、地税、国土、建设、房地产、民政等相关部门组成争议裁定小组，接受纳税人提供的书面陈述与申辩，裁定纳税人有异议的房地产评估结果。</w:t>
      </w:r>
      <w:r w:rsidRPr="00435D9B">
        <w:rPr>
          <w:rFonts w:ascii="宋体" w:eastAsia="宋体" w:hAnsi="宋体" w:cs="宋体"/>
          <w:kern w:val="0"/>
          <w:sz w:val="24"/>
          <w:szCs w:val="24"/>
        </w:rPr>
        <w:br/>
        <w:t xml:space="preserve">　　（五）检验评估效果（2012年6月上旬）</w:t>
      </w:r>
      <w:r w:rsidRPr="00435D9B">
        <w:rPr>
          <w:rFonts w:ascii="宋体" w:eastAsia="宋体" w:hAnsi="宋体" w:cs="宋体"/>
          <w:kern w:val="0"/>
          <w:sz w:val="24"/>
          <w:szCs w:val="24"/>
        </w:rPr>
        <w:br/>
        <w:t xml:space="preserve">　　通过试运行来检验评估结果准确性。一是选择能够对评估结果进行量化评价和分析的检测指标，确定评估结果与市场交易价格的偏离值，判断基准价格及价格影响因素修正系数设置的合理性。二是采集房地产成交案例作为标准数据，检测评估结果的准确性。三是根据征管人员反馈的意见以及纳税人对于评估结果的投诉量以及个案调整数量，确定评估模块的适用性。</w:t>
      </w:r>
      <w:r w:rsidRPr="00435D9B">
        <w:rPr>
          <w:rFonts w:ascii="宋体" w:eastAsia="宋体" w:hAnsi="宋体" w:cs="宋体"/>
          <w:kern w:val="0"/>
          <w:sz w:val="24"/>
          <w:szCs w:val="24"/>
        </w:rPr>
        <w:br/>
        <w:t xml:space="preserve">　　（六）实施评税（2012年7月1日）</w:t>
      </w:r>
      <w:r w:rsidRPr="00435D9B">
        <w:rPr>
          <w:rFonts w:ascii="宋体" w:eastAsia="宋体" w:hAnsi="宋体" w:cs="宋体"/>
          <w:kern w:val="0"/>
          <w:sz w:val="24"/>
          <w:szCs w:val="24"/>
        </w:rPr>
        <w:br/>
        <w:t xml:space="preserve">　　制定好存量房交易纳税评估运行方案和应急预案。运用本地化的评估软件，</w:t>
      </w:r>
      <w:r w:rsidRPr="00435D9B">
        <w:rPr>
          <w:rFonts w:ascii="宋体" w:eastAsia="宋体" w:hAnsi="宋体" w:cs="宋体"/>
          <w:kern w:val="0"/>
          <w:sz w:val="24"/>
          <w:szCs w:val="24"/>
        </w:rPr>
        <w:lastRenderedPageBreak/>
        <w:t>评估存量房交易计税价格，纳税人申报价格明显偏低且无正当理由的，以评估结果作为计税依据，征收存量房交易环节各项税收。</w:t>
      </w:r>
      <w:r w:rsidRPr="00435D9B">
        <w:rPr>
          <w:rFonts w:ascii="宋体" w:eastAsia="宋体" w:hAnsi="宋体" w:cs="宋体"/>
          <w:kern w:val="0"/>
          <w:sz w:val="24"/>
          <w:szCs w:val="24"/>
        </w:rPr>
        <w:br/>
        <w:t xml:space="preserve">　　（七）动态调整参数和日常维护（长期）</w:t>
      </w:r>
      <w:r w:rsidRPr="00435D9B">
        <w:rPr>
          <w:rFonts w:ascii="宋体" w:eastAsia="宋体" w:hAnsi="宋体" w:cs="宋体"/>
          <w:kern w:val="0"/>
          <w:sz w:val="24"/>
          <w:szCs w:val="24"/>
        </w:rPr>
        <w:br/>
        <w:t xml:space="preserve">　　一是分析评估结果与市场价格水平的偏离原因，调整基准价格及价格影响因素修正系数。二是根据城市发展情况和国家宏观政策变化，对标准房地产价格进行整体调整、区域调整和个案调整。三是要定期与有关信息技术管理部门沟通，及时反映和解决软件运行的技术问题，做好评估软件和房地产数据库的日常维护。</w:t>
      </w:r>
      <w:r w:rsidRPr="00435D9B">
        <w:rPr>
          <w:rFonts w:ascii="宋体" w:eastAsia="宋体" w:hAnsi="宋体" w:cs="宋体"/>
          <w:kern w:val="0"/>
          <w:sz w:val="24"/>
          <w:szCs w:val="24"/>
        </w:rPr>
        <w:br/>
        <w:t xml:space="preserve">　　四、工作配合</w:t>
      </w:r>
      <w:r w:rsidRPr="00435D9B">
        <w:rPr>
          <w:rFonts w:ascii="宋体" w:eastAsia="宋体" w:hAnsi="宋体" w:cs="宋体"/>
          <w:kern w:val="0"/>
          <w:sz w:val="24"/>
          <w:szCs w:val="24"/>
        </w:rPr>
        <w:br/>
        <w:t xml:space="preserve">　　财政部门负责此项工作的指导，不定期组织召开部门联席会议，通报工作进展情况，协调解决工作中的问题，并负责安排一定的工作经费。</w:t>
      </w:r>
      <w:r w:rsidRPr="00435D9B">
        <w:rPr>
          <w:rFonts w:ascii="宋体" w:eastAsia="宋体" w:hAnsi="宋体" w:cs="宋体"/>
          <w:kern w:val="0"/>
          <w:sz w:val="24"/>
          <w:szCs w:val="24"/>
        </w:rPr>
        <w:br/>
        <w:t xml:space="preserve">　　地税部门负责存量房交易纳税评估工作方案的组织实施，房地产评估日常工作及业务培训、辅导等，针对新形势、新问题撰写专题报告，提出建议和措施。</w:t>
      </w:r>
      <w:r w:rsidRPr="00435D9B">
        <w:rPr>
          <w:rFonts w:ascii="宋体" w:eastAsia="宋体" w:hAnsi="宋体" w:cs="宋体"/>
          <w:kern w:val="0"/>
          <w:sz w:val="24"/>
          <w:szCs w:val="24"/>
        </w:rPr>
        <w:br/>
        <w:t xml:space="preserve">　　国土资源部门负责提供本地区的最新基准地价体系成果资料、现有土地价格指数方面的资料和实际土地交易案例，指导制定土地市场比较法技术模型，颁布土地价格指数。</w:t>
      </w:r>
      <w:r w:rsidRPr="00435D9B">
        <w:rPr>
          <w:rFonts w:ascii="宋体" w:eastAsia="宋体" w:hAnsi="宋体" w:cs="宋体"/>
          <w:kern w:val="0"/>
          <w:sz w:val="24"/>
          <w:szCs w:val="24"/>
        </w:rPr>
        <w:br/>
        <w:t xml:space="preserve">　　住房和城乡建设部门负责提供现有的工程造价资料，指导和帮助编制本地房产分类及分类房产建安造价标准表；负责提供现有的间接费用资料，指导编制本地分类房产建安造价间接费用比率表。</w:t>
      </w:r>
      <w:r w:rsidRPr="00435D9B">
        <w:rPr>
          <w:rFonts w:ascii="宋体" w:eastAsia="宋体" w:hAnsi="宋体" w:cs="宋体"/>
          <w:kern w:val="0"/>
          <w:sz w:val="24"/>
          <w:szCs w:val="24"/>
        </w:rPr>
        <w:br/>
        <w:t xml:space="preserve">　　房地产管理部门负责提供房产登记信息、房屋信息化管理方面的成果（电子地图的应用）；本地区房地产分布的情况、特点与价值规律方面的资料；新建房和二手房房屋交易案例信息和市场挂牌交易数据；帮助建立可比实例数据库与标准房价格数据库；负责提供房地产交易价格指数方面的资料。</w:t>
      </w:r>
      <w:r w:rsidRPr="00435D9B">
        <w:rPr>
          <w:rFonts w:ascii="宋体" w:eastAsia="宋体" w:hAnsi="宋体" w:cs="宋体"/>
          <w:kern w:val="0"/>
          <w:sz w:val="24"/>
          <w:szCs w:val="24"/>
        </w:rPr>
        <w:br/>
        <w:t xml:space="preserve">　　城乡规划部门负责提供各规划小区容积率的资料和查询服务、建设工程竣工规划验收合格信息。</w:t>
      </w:r>
      <w:r w:rsidRPr="00435D9B">
        <w:rPr>
          <w:rFonts w:ascii="宋体" w:eastAsia="宋体" w:hAnsi="宋体" w:cs="宋体"/>
          <w:kern w:val="0"/>
          <w:sz w:val="24"/>
          <w:szCs w:val="24"/>
        </w:rPr>
        <w:br/>
      </w:r>
      <w:r w:rsidRPr="00435D9B">
        <w:rPr>
          <w:rFonts w:ascii="宋体" w:eastAsia="宋体" w:hAnsi="宋体" w:cs="宋体"/>
          <w:kern w:val="0"/>
          <w:sz w:val="24"/>
          <w:szCs w:val="24"/>
        </w:rPr>
        <w:lastRenderedPageBreak/>
        <w:t xml:space="preserve">　　民政部门负责提供房地产地址信息。</w:t>
      </w:r>
      <w:r w:rsidRPr="00435D9B">
        <w:rPr>
          <w:rFonts w:ascii="宋体" w:eastAsia="宋体" w:hAnsi="宋体" w:cs="宋体"/>
          <w:kern w:val="0"/>
          <w:sz w:val="24"/>
          <w:szCs w:val="24"/>
        </w:rPr>
        <w:br/>
        <w:t xml:space="preserve">　　五、工作要求</w:t>
      </w:r>
      <w:r w:rsidRPr="00435D9B">
        <w:rPr>
          <w:rFonts w:ascii="宋体" w:eastAsia="宋体" w:hAnsi="宋体" w:cs="宋体"/>
          <w:kern w:val="0"/>
          <w:sz w:val="24"/>
          <w:szCs w:val="24"/>
        </w:rPr>
        <w:br/>
        <w:t xml:space="preserve">　　（一）提高思想认识，加强组织领导</w:t>
      </w:r>
      <w:r w:rsidRPr="00435D9B">
        <w:rPr>
          <w:rFonts w:ascii="宋体" w:eastAsia="宋体" w:hAnsi="宋体" w:cs="宋体"/>
          <w:kern w:val="0"/>
          <w:sz w:val="24"/>
          <w:szCs w:val="24"/>
        </w:rPr>
        <w:br/>
        <w:t xml:space="preserve">　　开展存量房交易纳税评估工作，是国家加强宏观调控的重要举措，是规范房地产行业税收征管的一项重要工作，各级各部门要充分认识这项工作的重要性和紧迫性，加大组织领导力度，迅速成立领导小组和实施机构，在人力、物力、财力等方面提供强有力的保障。</w:t>
      </w:r>
      <w:r w:rsidRPr="00435D9B">
        <w:rPr>
          <w:rFonts w:ascii="宋体" w:eastAsia="宋体" w:hAnsi="宋体" w:cs="宋体"/>
          <w:kern w:val="0"/>
          <w:sz w:val="24"/>
          <w:szCs w:val="24"/>
        </w:rPr>
        <w:br/>
        <w:t xml:space="preserve">　　（二）加大宣传力度，做好情况反馈</w:t>
      </w:r>
      <w:r w:rsidRPr="00435D9B">
        <w:rPr>
          <w:rFonts w:ascii="宋体" w:eastAsia="宋体" w:hAnsi="宋体" w:cs="宋体"/>
          <w:kern w:val="0"/>
          <w:sz w:val="24"/>
          <w:szCs w:val="24"/>
        </w:rPr>
        <w:br/>
        <w:t xml:space="preserve">　　各地要通过电视、电台、报纸、网络等媒体宣传开展存量房交易纳税评估工作的意义、内容和纳税人的权利义务，营造良好的社会氛围。同时要定期向上级部门汇报工作开展情况，做好阶段性总结，及时反馈出现的问题和情况，协调各方力量，努力解决工作中出现的问题和困难。</w:t>
      </w:r>
      <w:r w:rsidRPr="00435D9B">
        <w:rPr>
          <w:rFonts w:ascii="宋体" w:eastAsia="宋体" w:hAnsi="宋体" w:cs="宋体"/>
          <w:kern w:val="0"/>
          <w:sz w:val="24"/>
          <w:szCs w:val="24"/>
        </w:rPr>
        <w:br/>
        <w:t xml:space="preserve">　　（三）充分做好准备，保证按期实施</w:t>
      </w:r>
      <w:r w:rsidRPr="00435D9B">
        <w:rPr>
          <w:rFonts w:ascii="宋体" w:eastAsia="宋体" w:hAnsi="宋体" w:cs="宋体"/>
          <w:kern w:val="0"/>
          <w:sz w:val="24"/>
          <w:szCs w:val="24"/>
        </w:rPr>
        <w:br/>
        <w:t xml:space="preserve">　　湘潭市已提前一年进行了相关试点工作，积累了一定的经验。各地可借鉴湘潭市试点的经验，尽快制定本地具体实施方案，上报领导小组成员单位，以保证全省存量房交易纳税评估工作2012年7月1日按期实施。</w:t>
      </w:r>
      <w:r w:rsidRPr="00435D9B">
        <w:rPr>
          <w:rFonts w:ascii="宋体" w:eastAsia="宋体" w:hAnsi="宋体" w:cs="宋体"/>
          <w:kern w:val="0"/>
          <w:sz w:val="24"/>
          <w:szCs w:val="24"/>
        </w:rPr>
        <w:br/>
        <w:t xml:space="preserve">　　　</w:t>
      </w:r>
    </w:p>
    <w:p w:rsidR="00435D9B" w:rsidRPr="00435D9B" w:rsidRDefault="00435D9B" w:rsidP="00435D9B">
      <w:pPr>
        <w:widowControl/>
        <w:spacing w:before="100" w:beforeAutospacing="1" w:after="100" w:afterAutospacing="1"/>
        <w:jc w:val="left"/>
        <w:rPr>
          <w:rFonts w:ascii="宋体" w:eastAsia="宋体" w:hAnsi="宋体" w:cs="宋体"/>
          <w:kern w:val="0"/>
          <w:sz w:val="24"/>
          <w:szCs w:val="24"/>
        </w:rPr>
      </w:pPr>
      <w:r w:rsidRPr="00435D9B">
        <w:rPr>
          <w:rFonts w:ascii="宋体" w:eastAsia="宋体" w:hAnsi="宋体" w:cs="宋体"/>
          <w:kern w:val="0"/>
          <w:sz w:val="24"/>
          <w:szCs w:val="24"/>
        </w:rPr>
        <w:t xml:space="preserve">　　</w:t>
      </w:r>
      <w:r w:rsidRPr="00435D9B">
        <w:rPr>
          <w:rFonts w:ascii="宋体" w:eastAsia="宋体" w:hAnsi="宋体" w:cs="宋体"/>
          <w:color w:val="008080"/>
          <w:kern w:val="0"/>
          <w:sz w:val="24"/>
          <w:szCs w:val="24"/>
        </w:rPr>
        <w:t>检索文号日期：湘财税2011058号　20110816</w:t>
      </w:r>
    </w:p>
    <w:p w:rsidR="009804B4" w:rsidRPr="00435D9B" w:rsidRDefault="009804B4"/>
    <w:sectPr w:rsidR="009804B4" w:rsidRPr="00435D9B" w:rsidSect="009804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62D" w:rsidRDefault="005F362D" w:rsidP="00435D9B">
      <w:r>
        <w:separator/>
      </w:r>
    </w:p>
  </w:endnote>
  <w:endnote w:type="continuationSeparator" w:id="0">
    <w:p w:rsidR="005F362D" w:rsidRDefault="005F362D" w:rsidP="00435D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62D" w:rsidRDefault="005F362D" w:rsidP="00435D9B">
      <w:r>
        <w:separator/>
      </w:r>
    </w:p>
  </w:footnote>
  <w:footnote w:type="continuationSeparator" w:id="0">
    <w:p w:rsidR="005F362D" w:rsidRDefault="005F362D" w:rsidP="00435D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D9B"/>
    <w:rsid w:val="0004765B"/>
    <w:rsid w:val="0006566F"/>
    <w:rsid w:val="000E2411"/>
    <w:rsid w:val="00111D4A"/>
    <w:rsid w:val="00161CB4"/>
    <w:rsid w:val="00172880"/>
    <w:rsid w:val="001D229E"/>
    <w:rsid w:val="001E11BF"/>
    <w:rsid w:val="00356CC1"/>
    <w:rsid w:val="003745A6"/>
    <w:rsid w:val="00374859"/>
    <w:rsid w:val="00435D9B"/>
    <w:rsid w:val="004A44BD"/>
    <w:rsid w:val="004C3E80"/>
    <w:rsid w:val="004F06A7"/>
    <w:rsid w:val="005D548D"/>
    <w:rsid w:val="005F362D"/>
    <w:rsid w:val="00622BF2"/>
    <w:rsid w:val="0069348E"/>
    <w:rsid w:val="0071265F"/>
    <w:rsid w:val="007534BD"/>
    <w:rsid w:val="00884BFE"/>
    <w:rsid w:val="009378DB"/>
    <w:rsid w:val="009804B4"/>
    <w:rsid w:val="00981FA7"/>
    <w:rsid w:val="00994C1F"/>
    <w:rsid w:val="009A13BE"/>
    <w:rsid w:val="009B131D"/>
    <w:rsid w:val="009D44D0"/>
    <w:rsid w:val="009F56F1"/>
    <w:rsid w:val="00A93CE6"/>
    <w:rsid w:val="00AF4D2A"/>
    <w:rsid w:val="00B44C57"/>
    <w:rsid w:val="00B45008"/>
    <w:rsid w:val="00BA38B4"/>
    <w:rsid w:val="00BD34E0"/>
    <w:rsid w:val="00C34566"/>
    <w:rsid w:val="00D27307"/>
    <w:rsid w:val="00D62E6D"/>
    <w:rsid w:val="00D71590"/>
    <w:rsid w:val="00DA015B"/>
    <w:rsid w:val="00DF7D6C"/>
    <w:rsid w:val="00E16A4A"/>
    <w:rsid w:val="00F7266D"/>
    <w:rsid w:val="00F875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B4"/>
    <w:pPr>
      <w:widowControl w:val="0"/>
      <w:jc w:val="both"/>
    </w:pPr>
  </w:style>
  <w:style w:type="paragraph" w:styleId="2">
    <w:name w:val="heading 2"/>
    <w:basedOn w:val="a"/>
    <w:link w:val="2Char"/>
    <w:uiPriority w:val="9"/>
    <w:qFormat/>
    <w:rsid w:val="00435D9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35D9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5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5D9B"/>
    <w:rPr>
      <w:sz w:val="18"/>
      <w:szCs w:val="18"/>
    </w:rPr>
  </w:style>
  <w:style w:type="paragraph" w:styleId="a4">
    <w:name w:val="footer"/>
    <w:basedOn w:val="a"/>
    <w:link w:val="Char0"/>
    <w:uiPriority w:val="99"/>
    <w:semiHidden/>
    <w:unhideWhenUsed/>
    <w:rsid w:val="00435D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5D9B"/>
    <w:rPr>
      <w:sz w:val="18"/>
      <w:szCs w:val="18"/>
    </w:rPr>
  </w:style>
  <w:style w:type="character" w:customStyle="1" w:styleId="2Char">
    <w:name w:val="标题 2 Char"/>
    <w:basedOn w:val="a0"/>
    <w:link w:val="2"/>
    <w:uiPriority w:val="9"/>
    <w:rsid w:val="00435D9B"/>
    <w:rPr>
      <w:rFonts w:ascii="宋体" w:eastAsia="宋体" w:hAnsi="宋体" w:cs="宋体"/>
      <w:b/>
      <w:bCs/>
      <w:kern w:val="0"/>
      <w:sz w:val="36"/>
      <w:szCs w:val="36"/>
    </w:rPr>
  </w:style>
  <w:style w:type="character" w:customStyle="1" w:styleId="3Char">
    <w:name w:val="标题 3 Char"/>
    <w:basedOn w:val="a0"/>
    <w:link w:val="3"/>
    <w:uiPriority w:val="9"/>
    <w:rsid w:val="00435D9B"/>
    <w:rPr>
      <w:rFonts w:ascii="宋体" w:eastAsia="宋体" w:hAnsi="宋体" w:cs="宋体"/>
      <w:b/>
      <w:bCs/>
      <w:kern w:val="0"/>
      <w:sz w:val="27"/>
      <w:szCs w:val="27"/>
    </w:rPr>
  </w:style>
  <w:style w:type="paragraph" w:styleId="a5">
    <w:name w:val="Normal (Web)"/>
    <w:basedOn w:val="a"/>
    <w:uiPriority w:val="99"/>
    <w:semiHidden/>
    <w:unhideWhenUsed/>
    <w:rsid w:val="00435D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793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473</Words>
  <Characters>2698</Characters>
  <Application>Microsoft Office Word</Application>
  <DocSecurity>0</DocSecurity>
  <Lines>22</Lines>
  <Paragraphs>6</Paragraphs>
  <ScaleCrop>false</ScaleCrop>
  <Company>lqgs</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徐智化</dc:creator>
  <cp:keywords/>
  <dc:description/>
  <cp:lastModifiedBy>徐智化</cp:lastModifiedBy>
  <cp:revision>2</cp:revision>
  <dcterms:created xsi:type="dcterms:W3CDTF">2021-11-03T01:54:00Z</dcterms:created>
  <dcterms:modified xsi:type="dcterms:W3CDTF">2021-11-03T01:54:00Z</dcterms:modified>
</cp:coreProperties>
</file>