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hint="eastAsia" w:eastAsia="方正小标宋简体"/>
          <w:bCs/>
          <w:sz w:val="46"/>
          <w:szCs w:val="46"/>
          <w:lang w:eastAsia="zh-CN"/>
        </w:rPr>
      </w:pPr>
    </w:p>
    <w:p>
      <w:pPr>
        <w:spacing w:line="800" w:lineRule="exact"/>
        <w:jc w:val="center"/>
        <w:rPr>
          <w:rFonts w:hint="eastAsia" w:eastAsia="方正小标宋简体"/>
          <w:bCs/>
          <w:sz w:val="46"/>
          <w:szCs w:val="46"/>
          <w:lang w:eastAsia="zh-CN"/>
        </w:rPr>
      </w:pPr>
    </w:p>
    <w:p>
      <w:pPr>
        <w:spacing w:line="800" w:lineRule="exact"/>
        <w:jc w:val="center"/>
        <w:rPr>
          <w:rFonts w:hint="eastAsia" w:eastAsia="方正小标宋简体"/>
          <w:bCs/>
          <w:sz w:val="46"/>
          <w:szCs w:val="46"/>
          <w:lang w:eastAsia="zh-CN"/>
        </w:rPr>
      </w:pPr>
    </w:p>
    <w:p>
      <w:pPr>
        <w:spacing w:line="800" w:lineRule="exact"/>
        <w:jc w:val="center"/>
        <w:rPr>
          <w:rFonts w:hint="eastAsia" w:eastAsia="方正小标宋简体"/>
          <w:bCs/>
          <w:sz w:val="46"/>
          <w:szCs w:val="46"/>
          <w:lang w:eastAsia="zh-CN"/>
        </w:rPr>
      </w:pPr>
    </w:p>
    <w:p>
      <w:pPr>
        <w:pStyle w:val="2"/>
        <w:rPr>
          <w:rFonts w:hint="eastAsia"/>
          <w:lang w:eastAsia="zh-CN"/>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君山区</w:t>
      </w:r>
      <w:r>
        <w:rPr>
          <w:rFonts w:hint="eastAsia" w:eastAsia="方正小标宋简体"/>
          <w:bCs/>
          <w:sz w:val="46"/>
          <w:szCs w:val="46"/>
        </w:rPr>
        <w:t>20</w:t>
      </w:r>
      <w:r>
        <w:rPr>
          <w:rFonts w:hint="eastAsia" w:eastAsia="方正小标宋简体"/>
          <w:bCs/>
          <w:sz w:val="46"/>
          <w:szCs w:val="46"/>
          <w:u w:val="single"/>
          <w:lang w:val="en-US" w:eastAsia="zh-CN"/>
        </w:rPr>
        <w:t>20</w:t>
      </w:r>
      <w:r>
        <w:rPr>
          <w:rFonts w:hint="eastAsia" w:eastAsia="方正小标宋简体"/>
          <w:bCs/>
          <w:sz w:val="46"/>
          <w:szCs w:val="46"/>
        </w:rPr>
        <w:t>年度部门（单位）整体支出</w:t>
      </w:r>
    </w:p>
    <w:p>
      <w:pPr>
        <w:spacing w:line="800" w:lineRule="exact"/>
        <w:jc w:val="center"/>
        <w:rPr>
          <w:rFonts w:hint="eastAsia" w:eastAsia="仿宋_GB2312"/>
          <w:b/>
          <w:sz w:val="32"/>
        </w:rPr>
      </w:pPr>
      <w:r>
        <w:rPr>
          <w:rFonts w:hint="eastAsia" w:eastAsia="方正小标宋简体"/>
          <w:bCs/>
          <w:sz w:val="46"/>
          <w:szCs w:val="46"/>
        </w:rPr>
        <w:t>绩效评价自评报告</w:t>
      </w:r>
    </w:p>
    <w:p>
      <w:pPr>
        <w:rPr>
          <w:rFonts w:hint="eastAsia" w:eastAsia="仿宋_GB2312"/>
          <w:b/>
          <w:sz w:val="32"/>
        </w:rPr>
      </w:pPr>
    </w:p>
    <w:p>
      <w:pPr>
        <w:keepNext w:val="0"/>
        <w:keepLines w:val="0"/>
        <w:pageBreakBefore w:val="0"/>
        <w:widowControl w:val="0"/>
        <w:kinsoku/>
        <w:wordWrap/>
        <w:overflowPunct/>
        <w:topLinePunct w:val="0"/>
        <w:autoSpaceDE/>
        <w:autoSpaceDN/>
        <w:bidi w:val="0"/>
        <w:adjustRightInd/>
        <w:snapToGrid/>
        <w:spacing w:before="301" w:beforeLines="50" w:line="240" w:lineRule="auto"/>
        <w:ind w:firstLine="476" w:firstLineChars="150"/>
        <w:textAlignment w:val="auto"/>
        <w:rPr>
          <w:rFonts w:hint="eastAsia" w:ascii="仿宋" w:hAnsi="仿宋" w:eastAsia="仿宋"/>
          <w:b/>
          <w:color w:val="000000" w:themeColor="text1"/>
          <w:w w:val="90"/>
          <w:sz w:val="32"/>
          <w:szCs w:val="32"/>
          <w:u w:val="single"/>
          <w14:textFill>
            <w14:solidFill>
              <w14:schemeClr w14:val="tx1"/>
            </w14:solidFill>
          </w14:textFill>
        </w:rPr>
      </w:pPr>
      <w:r>
        <w:rPr>
          <w:rFonts w:hint="eastAsia" w:eastAsia="仿宋_GB2312"/>
          <w:sz w:val="32"/>
          <w:szCs w:val="32"/>
        </w:rPr>
        <w:t>部门(单位)名称：</w:t>
      </w:r>
      <w:r>
        <w:rPr>
          <w:rFonts w:hint="eastAsia" w:ascii="仿宋" w:hAnsi="仿宋" w:eastAsia="仿宋"/>
          <w:b/>
          <w:color w:val="000000" w:themeColor="text1"/>
          <w:w w:val="90"/>
          <w:sz w:val="32"/>
          <w:szCs w:val="32"/>
          <w:u w:val="single"/>
          <w14:textFill>
            <w14:solidFill>
              <w14:schemeClr w14:val="tx1"/>
            </w14:solidFill>
          </w14:textFill>
        </w:rPr>
        <w:t>中国人民政治协商会议岳阳市君山区委员会</w:t>
      </w:r>
    </w:p>
    <w:p>
      <w:pPr>
        <w:keepNext w:val="0"/>
        <w:keepLines w:val="0"/>
        <w:pageBreakBefore w:val="0"/>
        <w:widowControl w:val="0"/>
        <w:kinsoku/>
        <w:wordWrap/>
        <w:overflowPunct/>
        <w:topLinePunct w:val="0"/>
        <w:autoSpaceDE/>
        <w:autoSpaceDN/>
        <w:bidi w:val="0"/>
        <w:adjustRightInd/>
        <w:snapToGrid/>
        <w:spacing w:before="301" w:beforeLines="50" w:line="240" w:lineRule="auto"/>
        <w:ind w:firstLine="476" w:firstLineChars="150"/>
        <w:textAlignment w:val="auto"/>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color w:val="000000" w:themeColor="text1"/>
          <w:spacing w:val="20"/>
          <w:sz w:val="32"/>
          <w:szCs w:val="32"/>
          <w:u w:val="single"/>
          <w14:textFill>
            <w14:solidFill>
              <w14:schemeClr w14:val="tx1"/>
            </w14:solidFill>
          </w14:textFill>
        </w:rPr>
        <w:t>102</w:t>
      </w:r>
    </w:p>
    <w:p>
      <w:pPr>
        <w:keepNext w:val="0"/>
        <w:keepLines w:val="0"/>
        <w:pageBreakBefore w:val="0"/>
        <w:widowControl w:val="0"/>
        <w:kinsoku/>
        <w:wordWrap/>
        <w:overflowPunct/>
        <w:topLinePunct w:val="0"/>
        <w:autoSpaceDE/>
        <w:autoSpaceDN/>
        <w:bidi w:val="0"/>
        <w:adjustRightInd/>
        <w:snapToGrid/>
        <w:spacing w:before="301" w:beforeLines="50" w:line="240" w:lineRule="auto"/>
        <w:ind w:firstLine="476" w:firstLineChars="150"/>
        <w:textAlignment w:val="auto"/>
        <w:rPr>
          <w:rFonts w:hint="eastAsia" w:eastAsia="仿宋_GB2312"/>
          <w:sz w:val="32"/>
          <w:szCs w:val="32"/>
        </w:rPr>
      </w:pPr>
      <w:r>
        <w:rPr>
          <w:rFonts w:hint="eastAsia" w:eastAsia="仿宋_GB2312"/>
          <w:sz w:val="32"/>
          <w:szCs w:val="32"/>
        </w:rPr>
        <w:t>评价方式：部门（单位）绩效自评</w:t>
      </w:r>
    </w:p>
    <w:p>
      <w:pPr>
        <w:keepNext w:val="0"/>
        <w:keepLines w:val="0"/>
        <w:pageBreakBefore w:val="0"/>
        <w:widowControl w:val="0"/>
        <w:kinsoku/>
        <w:wordWrap/>
        <w:overflowPunct/>
        <w:topLinePunct w:val="0"/>
        <w:autoSpaceDE/>
        <w:autoSpaceDN/>
        <w:bidi w:val="0"/>
        <w:adjustRightInd/>
        <w:snapToGrid/>
        <w:spacing w:before="301" w:beforeLines="50" w:line="240" w:lineRule="auto"/>
        <w:ind w:firstLine="476" w:firstLineChars="150"/>
        <w:textAlignment w:val="auto"/>
        <w:rPr>
          <w:rFonts w:hint="eastAsia" w:eastAsia="仿宋_GB2312"/>
          <w:sz w:val="32"/>
        </w:rPr>
      </w:pPr>
      <w:r>
        <w:rPr>
          <w:rFonts w:hint="eastAsia" w:eastAsia="仿宋_GB2312"/>
          <w:sz w:val="32"/>
          <w:szCs w:val="32"/>
        </w:rPr>
        <w:t xml:space="preserve">评价机构：部门（单位）评价组   </w:t>
      </w:r>
    </w:p>
    <w:p>
      <w:pPr>
        <w:keepNext w:val="0"/>
        <w:keepLines w:val="0"/>
        <w:pageBreakBefore w:val="0"/>
        <w:widowControl w:val="0"/>
        <w:kinsoku/>
        <w:wordWrap/>
        <w:overflowPunct/>
        <w:topLinePunct w:val="0"/>
        <w:autoSpaceDE/>
        <w:autoSpaceDN/>
        <w:bidi w:val="0"/>
        <w:adjustRightInd/>
        <w:snapToGrid/>
        <w:spacing w:line="240" w:lineRule="auto"/>
        <w:ind w:firstLine="2188" w:firstLineChars="690"/>
        <w:textAlignment w:val="auto"/>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28</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814" w:right="1588" w:bottom="1587" w:left="1588" w:header="851" w:footer="992" w:gutter="0"/>
          <w:paperSrc/>
          <w:pgBorders>
            <w:top w:val="none" w:sz="0" w:space="0"/>
            <w:left w:val="none" w:sz="0" w:space="0"/>
            <w:bottom w:val="none" w:sz="0" w:space="0"/>
            <w:right w:val="none" w:sz="0" w:space="0"/>
          </w:pgBorders>
          <w:pgNumType w:fmt="decimal" w:start="1"/>
          <w:cols w:space="0" w:num="1"/>
          <w:rtlGutter w:val="0"/>
          <w:docGrid w:type="linesAndChars" w:linePitch="602" w:charSpace="-782"/>
        </w:sectPr>
      </w:pPr>
      <w:r>
        <w:rPr>
          <w:rFonts w:hint="eastAsia" w:eastAsia="仿宋_GB2312"/>
          <w:sz w:val="32"/>
          <w:lang w:eastAsia="zh-CN"/>
        </w:rPr>
        <w:t>君山区</w:t>
      </w:r>
      <w:r>
        <w:rPr>
          <w:rFonts w:hint="eastAsia" w:eastAsia="仿宋_GB2312"/>
          <w:sz w:val="32"/>
        </w:rPr>
        <w:t>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350"/>
        <w:gridCol w:w="100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 w:hAnsi="仿宋" w:eastAsia="仿宋" w:cs="仿宋_GB2312"/>
                <w:color w:val="000000" w:themeColor="text1"/>
                <w:sz w:val="24"/>
                <w14:textFill>
                  <w14:solidFill>
                    <w14:schemeClr w14:val="tx1"/>
                  </w14:solidFill>
                </w14:textFill>
              </w:rPr>
              <w:t>冯敏</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 w:hAnsi="仿宋" w:eastAsia="仿宋" w:cs="仿宋_GB2312"/>
                <w:color w:val="000000" w:themeColor="text1"/>
                <w:sz w:val="24"/>
                <w14:textFill>
                  <w14:solidFill>
                    <w14:schemeClr w14:val="tx1"/>
                  </w14:solidFill>
                </w14:textFill>
              </w:rPr>
              <w:t>8170020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w:t>
            </w:r>
            <w:r>
              <w:rPr>
                <w:rFonts w:ascii="仿宋_GB2312" w:hAnsi="仿宋_GB2312" w:eastAsia="仿宋_GB2312" w:cs="仿宋_GB2312"/>
                <w:color w:val="000000" w:themeColor="text1"/>
                <w:sz w:val="24"/>
                <w14:textFill>
                  <w14:solidFill>
                    <w14:schemeClr w14:val="tx1"/>
                  </w14:solidFill>
                </w14:textFill>
              </w:rPr>
              <w:t>政治协商政治协商是对国家和地方的大政方针以及政治、经济、文化和社会生活中的重要问题在决策之前进行协商和就决策执行过程中的重要问题进行协商。</w:t>
            </w:r>
          </w:p>
          <w:p>
            <w:pPr>
              <w:autoSpaceDN w:val="0"/>
              <w:spacing w:line="320" w:lineRule="exact"/>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w:t>
            </w:r>
            <w:r>
              <w:rPr>
                <w:rFonts w:ascii="仿宋_GB2312" w:hAnsi="仿宋_GB2312" w:eastAsia="仿宋_GB2312" w:cs="仿宋_GB2312"/>
                <w:color w:val="000000" w:themeColor="text1"/>
                <w:sz w:val="24"/>
                <w14:textFill>
                  <w14:solidFill>
                    <w14:schemeClr w14:val="tx1"/>
                  </w14:solidFill>
                </w14:textFill>
              </w:rPr>
              <w:t>民主监督民主监督是对国家宪法、法律和法规的实施，重大方针政策的贯彻执行、国家机关及其工作人员的工作，通过建议和批评进行监督。</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themeColor="text1"/>
                <w:sz w:val="24"/>
                <w14:textFill>
                  <w14:solidFill>
                    <w14:schemeClr w14:val="tx1"/>
                  </w14:solidFill>
                </w14:textFill>
              </w:rPr>
              <w:t>3、</w:t>
            </w:r>
            <w:r>
              <w:rPr>
                <w:rFonts w:ascii="仿宋_GB2312" w:hAnsi="仿宋_GB2312" w:eastAsia="仿宋_GB2312" w:cs="仿宋_GB2312"/>
                <w:color w:val="000000" w:themeColor="text1"/>
                <w:sz w:val="24"/>
                <w14:textFill>
                  <w14:solidFill>
                    <w14:schemeClr w14:val="tx1"/>
                  </w14:solidFill>
                </w14:textFill>
              </w:rPr>
              <w:t>参政议政对政治、经济、文化和社会生活中的重要问题以及人民群众铺普遍关心的问题开展调查研究，反映社情民意，进行协商讨论。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val="en-US" w:eastAsia="zh-CN"/>
              </w:rPr>
              <w:t>推进协商民主工作，积极参与项目建设；</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val="en-US" w:eastAsia="zh-CN"/>
              </w:rPr>
              <w:t>参与区中心工作，推动区经济社会发展；</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任务3：</w:t>
            </w:r>
            <w:r>
              <w:rPr>
                <w:rFonts w:hint="eastAsia" w:ascii="仿宋_GB2312" w:hAnsi="仿宋_GB2312" w:eastAsia="仿宋_GB2312" w:cs="仿宋_GB2312"/>
                <w:color w:val="000000"/>
                <w:sz w:val="24"/>
                <w:lang w:val="en-US" w:eastAsia="zh-CN"/>
              </w:rPr>
              <w:t>团结社会各界人士，汇聚工作力量；</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提高内部素质，提升外部形象。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2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themeColor="text1"/>
                <w:sz w:val="24"/>
                <w:lang w:val="en-US" w:eastAsia="zh-CN"/>
                <w14:textFill>
                  <w14:solidFill>
                    <w14:schemeClr w14:val="tx1"/>
                  </w14:solidFill>
                </w14:textFill>
              </w:rPr>
              <w:t>通过</w:t>
            </w:r>
            <w:r>
              <w:rPr>
                <w:rFonts w:hint="eastAsia" w:ascii="仿宋_GB2312" w:hAnsi="仿宋_GB2312" w:eastAsia="仿宋_GB2312" w:cs="仿宋_GB2312"/>
                <w:color w:val="000000" w:themeColor="text1"/>
                <w:sz w:val="24"/>
                <w14:textFill>
                  <w14:solidFill>
                    <w14:schemeClr w14:val="tx1"/>
                  </w14:solidFill>
                </w14:textFill>
              </w:rPr>
              <w:t>开展各类协商活动，</w:t>
            </w:r>
            <w:r>
              <w:rPr>
                <w:rFonts w:hint="eastAsia" w:ascii="仿宋_GB2312" w:hAnsi="仿宋_GB2312" w:eastAsia="仿宋_GB2312" w:cs="仿宋_GB2312"/>
                <w:color w:val="000000" w:themeColor="text1"/>
                <w:sz w:val="24"/>
                <w:lang w:val="en-US" w:eastAsia="zh-CN"/>
                <w14:textFill>
                  <w14:solidFill>
                    <w14:schemeClr w14:val="tx1"/>
                  </w14:solidFill>
                </w14:textFill>
              </w:rPr>
              <w:t>围绕重点民生问题</w:t>
            </w:r>
            <w:r>
              <w:rPr>
                <w:rFonts w:hint="eastAsia" w:ascii="仿宋_GB2312" w:hAnsi="仿宋_GB2312" w:eastAsia="仿宋_GB2312" w:cs="仿宋_GB2312"/>
                <w:color w:val="000000" w:themeColor="text1"/>
                <w:sz w:val="24"/>
                <w14:textFill>
                  <w14:solidFill>
                    <w14:schemeClr w14:val="tx1"/>
                  </w14:solidFill>
                </w14:textFill>
              </w:rPr>
              <w:t>协商议政</w:t>
            </w:r>
            <w:r>
              <w:rPr>
                <w:rFonts w:hint="eastAsia" w:ascii="仿宋_GB2312" w:hAnsi="仿宋_GB2312" w:eastAsia="仿宋_GB2312" w:cs="仿宋_GB2312"/>
                <w:color w:val="000000" w:themeColor="text1"/>
                <w:sz w:val="24"/>
                <w:lang w:eastAsia="zh-CN"/>
                <w14:textFill>
                  <w14:solidFill>
                    <w14:schemeClr w14:val="tx1"/>
                  </w14:solidFill>
                </w14:textFill>
              </w:rPr>
              <w:t>，</w:t>
            </w:r>
            <w:r>
              <w:rPr>
                <w:rFonts w:hint="eastAsia" w:ascii="仿宋_GB2312" w:hAnsi="仿宋_GB2312" w:eastAsia="仿宋_GB2312" w:cs="仿宋_GB2312"/>
                <w:color w:val="000000" w:themeColor="text1"/>
                <w:sz w:val="24"/>
                <w:lang w:val="en-US" w:eastAsia="zh-CN"/>
                <w14:textFill>
                  <w14:solidFill>
                    <w14:schemeClr w14:val="tx1"/>
                  </w14:solidFill>
                </w14:textFill>
              </w:rPr>
              <w:t>积极参与君山的精致建设，呈现出更加规范有序、生动活泼、蓬勃向上的良好局面。一年来，围绕君山区的“十四五”规划，征集未来发展的建议23条，深入开展8次对口的协商活动，形成了5篇建议案，提升了政协的影响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546.46</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11.51</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534.95</w:t>
            </w: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546.46</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11.51</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534.95</w:t>
            </w: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538.36</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538.36</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330.65</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207.71</w:t>
            </w: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720"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-3.41</w:t>
            </w:r>
          </w:p>
        </w:tc>
        <w:tc>
          <w:tcPr>
            <w:tcW w:w="625"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538.36</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538.36</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330.65</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207.71</w:t>
            </w: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-3.41</w:t>
            </w: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8.09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19.09</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19.09</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19.09</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19.09</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bookmarkStart w:id="0" w:name="_GoBack"/>
            <w:bookmarkEnd w:id="0"/>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9.06</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9.06</w:t>
            </w: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9.06</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9.06</w:t>
            </w: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val="en-US" w:eastAsia="zh-CN"/>
              </w:rPr>
              <w:t>组织形式多样的理论学习</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val="en-US" w:eastAsia="zh-CN"/>
              </w:rPr>
              <w:t>开展高标准的党建活动</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color w:val="000000"/>
                <w:sz w:val="24"/>
                <w:lang w:val="en-US" w:eastAsia="zh-CN"/>
              </w:rPr>
              <w:t>调查研究重点发展问题</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目标4：参与中心工作</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目标5：凝聚人心力量</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目标6：激发内生动力</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4585" w:type="dxa"/>
            <w:gridSpan w:val="9"/>
            <w:vAlign w:val="center"/>
          </w:tcPr>
          <w:p>
            <w:pPr>
              <w:autoSpaceDN w:val="0"/>
              <w:spacing w:line="320" w:lineRule="exact"/>
              <w:jc w:val="left"/>
              <w:textAlignment w:val="center"/>
              <w:rPr>
                <w:rFonts w:hint="eastAsia" w:ascii="仿宋_GB2312" w:hAnsi="仿宋_GB2312" w:eastAsia="仿宋" w:cs="仿宋_GB2312"/>
                <w:color w:val="000000"/>
                <w:sz w:val="24"/>
                <w:lang w:eastAsia="zh-CN"/>
              </w:rPr>
            </w:pPr>
            <w:r>
              <w:rPr>
                <w:rFonts w:hint="eastAsia" w:ascii="仿宋_GB2312" w:hAnsi="仿宋_GB2312" w:eastAsia="仿宋_GB2312" w:cs="仿宋_GB2312"/>
                <w:color w:val="000000"/>
                <w:sz w:val="24"/>
                <w:lang w:val="en-US" w:eastAsia="zh-CN"/>
              </w:rPr>
              <w:t>认真学习贯彻中央、省市委关于政协工作的指示精神，全年共开展专家辅导、专题研讨、委员培训等学习活动30余次；开展主题党日活动；先后开展“推进康养体系建设”“城投公司运营现状及发展走向”等9次课题调研；今年共有立案提案56件，在提、办、督三方共同努力下，所有提案均已办结，提案办理成效显著，委员满意率达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68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val="en-US" w:eastAsia="zh-CN"/>
              </w:rPr>
              <w:t>区</w:t>
            </w:r>
            <w:r>
              <w:rPr>
                <w:rFonts w:hint="eastAsia" w:ascii="仿宋_GB2312" w:hAnsi="仿宋_GB2312" w:eastAsia="仿宋_GB2312" w:cs="仿宋_GB2312"/>
                <w:color w:val="000000"/>
                <w:sz w:val="24"/>
              </w:rPr>
              <w:t>委</w:t>
            </w:r>
            <w:r>
              <w:rPr>
                <w:rFonts w:hint="eastAsia" w:ascii="仿宋_GB2312" w:hAnsi="仿宋_GB2312" w:eastAsia="仿宋_GB2312" w:cs="仿宋_GB2312"/>
                <w:color w:val="000000"/>
                <w:sz w:val="24"/>
                <w:lang w:val="en-US" w:eastAsia="zh-CN"/>
              </w:rPr>
              <w:t>区</w:t>
            </w:r>
            <w:r>
              <w:rPr>
                <w:rFonts w:hint="eastAsia" w:ascii="仿宋_GB2312" w:hAnsi="仿宋_GB2312" w:eastAsia="仿宋_GB2312" w:cs="仿宋_GB2312"/>
                <w:color w:val="000000"/>
                <w:sz w:val="24"/>
              </w:rPr>
              <w:t>政府布置的重点工作、实事任务等，根据部门实际进行调整细化）</w:t>
            </w:r>
          </w:p>
        </w:tc>
        <w:tc>
          <w:tcPr>
            <w:tcW w:w="127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指标1：聚焦重点调查研究</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达到预期目标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68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277" w:type="dxa"/>
            <w:gridSpan w:val="2"/>
            <w:vMerge w:val="continue"/>
            <w:vAlign w:val="center"/>
          </w:tcPr>
          <w:p>
            <w:pPr>
              <w:spacing w:line="320" w:lineRule="exact"/>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指标2：文明创建</w:t>
            </w:r>
            <w:r>
              <w:rPr>
                <w:rFonts w:hint="eastAsia" w:ascii="仿宋_GB2312" w:hAnsi="仿宋_GB2312" w:eastAsia="仿宋_GB2312" w:cs="仿宋_GB2312"/>
                <w:color w:val="000000"/>
                <w:sz w:val="24"/>
                <w:lang w:val="en-US" w:eastAsia="zh-CN"/>
              </w:rPr>
              <w:t>展示积极精神风貌。</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达到预期目标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68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27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防汛减灾</w:t>
            </w: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处置各类险情14处。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68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27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指标2：服务企业</w:t>
            </w:r>
          </w:p>
        </w:tc>
        <w:tc>
          <w:tcPr>
            <w:tcW w:w="2684" w:type="dxa"/>
            <w:gridSpan w:val="6"/>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督导复工复产30余次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68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27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指标3：疫情防控</w:t>
            </w:r>
          </w:p>
        </w:tc>
        <w:tc>
          <w:tcPr>
            <w:tcW w:w="2684" w:type="dxa"/>
            <w:gridSpan w:val="6"/>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捐款45万元，捐物300多万元。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68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27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themeColor="text1"/>
                <w:sz w:val="24"/>
                <w14:textFill>
                  <w14:solidFill>
                    <w14:schemeClr w14:val="tx1"/>
                  </w14:solidFill>
                </w14:textFill>
              </w:rPr>
              <w:t>按工作计划实施</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按时间进度落实全部计划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68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27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themeColor="text1"/>
                <w:sz w:val="24"/>
                <w14:textFill>
                  <w14:solidFill>
                    <w14:schemeClr w14:val="tx1"/>
                  </w14:solidFill>
                </w14:textFill>
              </w:rPr>
              <w:t>平台建设按计划进度实施</w:t>
            </w:r>
            <w:r>
              <w:rPr>
                <w:rFonts w:hint="eastAsia" w:ascii="仿宋_GB2312" w:hAnsi="仿宋_GB2312" w:eastAsia="仿宋_GB2312" w:cs="仿宋_GB2312"/>
                <w:color w:val="000000" w:themeColor="text1"/>
                <w:sz w:val="24"/>
                <w:lang w:eastAsia="zh-CN"/>
                <w14:textFill>
                  <w14:solidFill>
                    <w14:schemeClr w14:val="tx1"/>
                  </w14:solidFill>
                </w14:textFill>
              </w:rPr>
              <w:t>。</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2020年11月已完成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68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27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themeColor="text1"/>
                <w:sz w:val="24"/>
                <w14:textFill>
                  <w14:solidFill>
                    <w14:schemeClr w14:val="tx1"/>
                  </w14:solidFill>
                </w14:textFill>
              </w:rPr>
              <w:t>项目建设按预算执行</w:t>
            </w:r>
            <w:r>
              <w:rPr>
                <w:rFonts w:hint="eastAsia" w:ascii="仿宋_GB2312" w:hAnsi="仿宋_GB2312" w:eastAsia="仿宋_GB2312" w:cs="仿宋_GB2312"/>
                <w:color w:val="000000" w:themeColor="text1"/>
                <w:sz w:val="24"/>
                <w:lang w:eastAsia="zh-CN"/>
                <w14:textFill>
                  <w14:solidFill>
                    <w14:schemeClr w14:val="tx1"/>
                  </w14:solidFill>
                </w14:textFill>
              </w:rPr>
              <w:t>。</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控制在预算范围内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68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27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多党调研社会发展问题。</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联络联谊周边县市带动发展。</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指标3：激发基层活力。</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卓有成效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68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27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项目建设显效益</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达到目标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68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27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指标1：项目建设按环保要求实施</w:t>
            </w:r>
            <w:r>
              <w:rPr>
                <w:rFonts w:hint="eastAsia" w:ascii="仿宋_GB2312" w:hAnsi="仿宋_GB2312" w:eastAsia="仿宋_GB2312" w:cs="仿宋_GB2312"/>
                <w:color w:val="000000" w:themeColor="text1"/>
                <w:sz w:val="24"/>
                <w:lang w:eastAsia="zh-CN"/>
                <w14:textFill>
                  <w14:solidFill>
                    <w14:schemeClr w14:val="tx1"/>
                  </w14:solidFill>
                </w14:textFill>
              </w:rPr>
              <w:t>。</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themeColor="text1"/>
                <w:sz w:val="24"/>
                <w14:textFill>
                  <w14:solidFill>
                    <w14:schemeClr w14:val="tx1"/>
                  </w14:solidFill>
                </w14:textFill>
              </w:rPr>
              <w:t>指标2：发挥环保监督职责</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符合环保要求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68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27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指标：</w:t>
            </w:r>
            <w:r>
              <w:rPr>
                <w:rFonts w:hint="eastAsia" w:ascii="仿宋_GB2312" w:hAnsi="仿宋_GB2312" w:eastAsia="仿宋_GB2312" w:cs="仿宋_GB2312"/>
                <w:color w:val="000000" w:themeColor="text1"/>
                <w:sz w:val="24"/>
                <w14:textFill>
                  <w14:solidFill>
                    <w14:schemeClr w14:val="tx1"/>
                  </w14:solidFill>
                </w14:textFill>
              </w:rPr>
              <w:t>民众的满意度</w:t>
            </w:r>
            <w:r>
              <w:rPr>
                <w:rFonts w:hint="eastAsia" w:ascii="仿宋_GB2312" w:hAnsi="仿宋_GB2312" w:eastAsia="仿宋_GB2312" w:cs="仿宋_GB2312"/>
                <w:color w:val="000000" w:themeColor="text1"/>
                <w:sz w:val="24"/>
                <w:lang w:val="en-US" w:eastAsia="zh-CN"/>
                <w14:textFill>
                  <w14:solidFill>
                    <w14:schemeClr w14:val="tx1"/>
                  </w14:solidFill>
                </w14:textFill>
              </w:rPr>
              <w:t>95%以上。</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民众满意度达98%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313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670" w:type="dxa"/>
            <w:gridSpan w:val="1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313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670"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杨再兴</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区政协党组成员、副主席</w:t>
            </w:r>
          </w:p>
        </w:tc>
        <w:tc>
          <w:tcPr>
            <w:tcW w:w="1479"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区政协</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熊庆祥</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区政协党组成员、办公室主任</w:t>
            </w:r>
          </w:p>
        </w:tc>
        <w:tc>
          <w:tcPr>
            <w:tcW w:w="1479"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区政协</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冯  敏</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区政协文教卫体和文史委副主任</w:t>
            </w:r>
          </w:p>
        </w:tc>
        <w:tc>
          <w:tcPr>
            <w:tcW w:w="1479"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区政协</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9800" w:type="dxa"/>
            <w:gridSpan w:val="1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395" w:hRule="atLeast"/>
          <w:jc w:val="center"/>
        </w:trPr>
        <w:tc>
          <w:tcPr>
            <w:tcW w:w="9800" w:type="dxa"/>
            <w:gridSpan w:val="1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w:t>
            </w:r>
            <w:r>
              <w:rPr>
                <w:rFonts w:hint="eastAsia" w:eastAsia="仿宋_GB2312"/>
                <w:sz w:val="24"/>
                <w:lang w:eastAsia="zh-CN"/>
              </w:rPr>
              <w:t>股</w:t>
            </w:r>
            <w:r>
              <w:rPr>
                <w:rFonts w:hint="eastAsia" w:eastAsia="仿宋_GB2312"/>
                <w:sz w:val="24"/>
              </w:rPr>
              <w:t>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val="en-US" w:eastAsia="zh-CN"/>
        </w:rPr>
        <w:t>冯敏</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8170020</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580" w:lineRule="exact"/>
              <w:ind w:firstLine="680" w:firstLineChars="200"/>
              <w:jc w:val="left"/>
              <w:rPr>
                <w:rFonts w:hint="eastAsia" w:ascii="仿宋_GB2312" w:hAnsi="仿宋" w:eastAsia="仿宋_GB2312" w:cs="仿宋_GB2312"/>
                <w:spacing w:val="10"/>
                <w:sz w:val="32"/>
                <w:szCs w:val="32"/>
              </w:rPr>
            </w:pPr>
            <w:r>
              <w:rPr>
                <w:rFonts w:hint="eastAsia" w:ascii="仿宋_GB2312" w:hAnsi="仿宋" w:eastAsia="仿宋_GB2312" w:cs="仿宋_GB2312"/>
                <w:spacing w:val="10"/>
                <w:sz w:val="32"/>
                <w:szCs w:val="32"/>
              </w:rPr>
              <w:t>根据《</w:t>
            </w:r>
            <w:r>
              <w:rPr>
                <w:rFonts w:hint="eastAsia" w:ascii="仿宋_GB2312" w:hAnsi="仿宋" w:eastAsia="仿宋_GB2312" w:cs="仿宋_GB2312"/>
                <w:spacing w:val="10"/>
                <w:sz w:val="32"/>
                <w:szCs w:val="32"/>
                <w:lang w:eastAsia="zh-CN"/>
              </w:rPr>
              <w:t>君山区</w:t>
            </w:r>
            <w:r>
              <w:rPr>
                <w:rFonts w:hint="eastAsia" w:ascii="仿宋_GB2312" w:hAnsi="仿宋" w:eastAsia="仿宋_GB2312" w:cs="仿宋_GB2312"/>
                <w:spacing w:val="10"/>
                <w:sz w:val="32"/>
                <w:szCs w:val="32"/>
              </w:rPr>
              <w:t>财政局关于开展20</w:t>
            </w:r>
            <w:r>
              <w:rPr>
                <w:rFonts w:hint="eastAsia" w:ascii="仿宋_GB2312" w:hAnsi="仿宋" w:eastAsia="仿宋_GB2312" w:cs="仿宋_GB2312"/>
                <w:spacing w:val="10"/>
                <w:sz w:val="32"/>
                <w:szCs w:val="32"/>
                <w:lang w:val="en-US" w:eastAsia="zh-CN"/>
              </w:rPr>
              <w:t>21</w:t>
            </w:r>
            <w:r>
              <w:rPr>
                <w:rFonts w:hint="eastAsia" w:ascii="仿宋_GB2312" w:hAnsi="仿宋" w:eastAsia="仿宋_GB2312" w:cs="仿宋_GB2312"/>
                <w:spacing w:val="10"/>
                <w:sz w:val="32"/>
                <w:szCs w:val="32"/>
              </w:rPr>
              <w:t>年度财政支出绩效自评工作的通知》（</w:t>
            </w:r>
            <w:r>
              <w:rPr>
                <w:rFonts w:hint="eastAsia" w:ascii="仿宋_GB2312" w:hAnsi="仿宋" w:eastAsia="仿宋_GB2312" w:cs="仿宋_GB2312"/>
                <w:spacing w:val="10"/>
                <w:sz w:val="32"/>
                <w:szCs w:val="32"/>
                <w:lang w:eastAsia="zh-CN"/>
              </w:rPr>
              <w:t>岳君财发</w:t>
            </w:r>
            <w:r>
              <w:rPr>
                <w:rFonts w:hint="eastAsia" w:ascii="仿宋_GB2312" w:hAnsi="仿宋" w:eastAsia="仿宋_GB2312" w:cs="仿宋_GB2312"/>
                <w:spacing w:val="10"/>
                <w:sz w:val="32"/>
                <w:szCs w:val="32"/>
              </w:rPr>
              <w:t>〔20</w:t>
            </w:r>
            <w:r>
              <w:rPr>
                <w:rFonts w:hint="eastAsia" w:ascii="仿宋_GB2312" w:hAnsi="仿宋" w:eastAsia="仿宋_GB2312" w:cs="仿宋_GB2312"/>
                <w:spacing w:val="10"/>
                <w:sz w:val="32"/>
                <w:szCs w:val="32"/>
                <w:lang w:val="en-US" w:eastAsia="zh-CN"/>
              </w:rPr>
              <w:t>21</w:t>
            </w:r>
            <w:r>
              <w:rPr>
                <w:rFonts w:hint="eastAsia" w:ascii="仿宋_GB2312" w:hAnsi="仿宋" w:eastAsia="仿宋_GB2312" w:cs="仿宋_GB2312"/>
                <w:spacing w:val="10"/>
                <w:sz w:val="32"/>
                <w:szCs w:val="32"/>
              </w:rPr>
              <w:t>〕</w:t>
            </w:r>
            <w:r>
              <w:rPr>
                <w:rFonts w:hint="eastAsia" w:ascii="仿宋_GB2312" w:hAnsi="仿宋" w:eastAsia="仿宋_GB2312" w:cs="仿宋_GB2312"/>
                <w:spacing w:val="10"/>
                <w:sz w:val="32"/>
                <w:szCs w:val="32"/>
                <w:lang w:val="en-US" w:eastAsia="zh-CN"/>
              </w:rPr>
              <w:t>10</w:t>
            </w:r>
            <w:r>
              <w:rPr>
                <w:rFonts w:hint="eastAsia" w:ascii="仿宋_GB2312" w:hAnsi="仿宋" w:eastAsia="仿宋_GB2312" w:cs="仿宋_GB2312"/>
                <w:spacing w:val="10"/>
                <w:sz w:val="32"/>
                <w:szCs w:val="32"/>
              </w:rPr>
              <w:t>号）文件精神，为全面推进部门整体绩效目标的实现，提升财政资金的使用效率，强化预算支出的责任和效率，我</w:t>
            </w:r>
            <w:r>
              <w:rPr>
                <w:rFonts w:hint="eastAsia" w:ascii="仿宋_GB2312" w:hAnsi="仿宋" w:eastAsia="仿宋_GB2312" w:cs="仿宋_GB2312"/>
                <w:spacing w:val="10"/>
                <w:sz w:val="32"/>
                <w:szCs w:val="32"/>
                <w:lang w:val="en-US" w:eastAsia="zh-CN"/>
              </w:rPr>
              <w:t>单位</w:t>
            </w:r>
            <w:r>
              <w:rPr>
                <w:rFonts w:hint="eastAsia" w:ascii="仿宋_GB2312" w:hAnsi="仿宋" w:eastAsia="仿宋_GB2312" w:cs="仿宋_GB2312"/>
                <w:spacing w:val="10"/>
                <w:sz w:val="32"/>
                <w:szCs w:val="32"/>
              </w:rPr>
              <w:t>对20</w:t>
            </w:r>
            <w:r>
              <w:rPr>
                <w:rFonts w:hint="eastAsia" w:ascii="仿宋_GB2312" w:hAnsi="仿宋" w:eastAsia="仿宋_GB2312" w:cs="仿宋_GB2312"/>
                <w:spacing w:val="10"/>
                <w:sz w:val="32"/>
                <w:szCs w:val="32"/>
                <w:lang w:val="en-US" w:eastAsia="zh-CN"/>
              </w:rPr>
              <w:t>20</w:t>
            </w:r>
            <w:r>
              <w:rPr>
                <w:rFonts w:hint="eastAsia" w:ascii="仿宋_GB2312" w:hAnsi="仿宋" w:eastAsia="仿宋_GB2312" w:cs="仿宋_GB2312"/>
                <w:spacing w:val="10"/>
                <w:sz w:val="32"/>
                <w:szCs w:val="32"/>
              </w:rPr>
              <w:t>年部门整体支出开展了绩效自评</w:t>
            </w:r>
            <w:r>
              <w:rPr>
                <w:rFonts w:hint="eastAsia" w:ascii="仿宋_GB2312" w:hAnsi="仿宋" w:eastAsia="仿宋_GB2312" w:cs="仿宋_GB2312"/>
                <w:spacing w:val="10"/>
                <w:sz w:val="32"/>
                <w:szCs w:val="32"/>
                <w:lang w:eastAsia="zh-CN"/>
              </w:rPr>
              <w:t>，</w:t>
            </w:r>
            <w:r>
              <w:rPr>
                <w:rFonts w:hint="eastAsia" w:ascii="仿宋_GB2312" w:hAnsi="仿宋" w:eastAsia="仿宋_GB2312" w:cs="仿宋_GB2312"/>
                <w:spacing w:val="10"/>
                <w:sz w:val="32"/>
                <w:szCs w:val="32"/>
              </w:rPr>
              <w:t>现将具体情况报告如下：</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hd w:val="solid" w:color="FFFFFF" w:fill="auto"/>
              <w:autoSpaceDN w:val="0"/>
              <w:spacing w:line="600" w:lineRule="exact"/>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君山区政协系区财政全额预算拨款单位。编制部门核实区政协人员编制23人，实有人数为23人，政协君山区委员会机关设置“一办五委”即：办公室、提案和委员学习委员会、经济科技和外事委员会、文教卫体和文史委员会、社会法制和民族宗教委员会、农业农村和人口资源环境委员会。“一办五委”均为正科级行政机构。</w:t>
            </w:r>
          </w:p>
          <w:p>
            <w:pPr>
              <w:shd w:val="solid" w:color="FFFFFF" w:fill="auto"/>
              <w:autoSpaceDN w:val="0"/>
              <w:spacing w:line="600" w:lineRule="exact"/>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部门主要职能</w:t>
            </w:r>
          </w:p>
          <w:p>
            <w:pPr>
              <w:shd w:val="solid" w:color="FFFFFF" w:fill="auto"/>
              <w:autoSpaceDN w:val="0"/>
              <w:spacing w:line="600" w:lineRule="exact"/>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（1）政治协商政治协商是对国家和地方的大政方针以及政治、经济、文化和社会生活中的重要问题在决策之前进行协商和就决策执行过程中的重要问题进行协商。</w:t>
            </w:r>
          </w:p>
          <w:p>
            <w:pPr>
              <w:shd w:val="solid" w:color="FFFFFF" w:fill="auto"/>
              <w:autoSpaceDN w:val="0"/>
              <w:spacing w:line="600" w:lineRule="exact"/>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（2）民主监督民主监督是对国家宪法、法律和法规的实施，重大方针政策的贯彻执行、国家机关及其工作人员的工作，通过建议和批评进行监督。</w:t>
            </w:r>
          </w:p>
          <w:p>
            <w:pPr>
              <w:shd w:val="solid" w:color="FFFFFF" w:fill="auto"/>
              <w:autoSpaceDN w:val="0"/>
              <w:spacing w:line="600" w:lineRule="exact"/>
              <w:ind w:firstLine="640" w:firstLineChars="200"/>
              <w:jc w:val="left"/>
              <w:rPr>
                <w:rFonts w:hint="eastAsia" w:ascii="仿宋_GB2312" w:hAnsi="仿宋_GB2312" w:eastAsia="仿宋_GB2312" w:cs="仿宋_GB2312"/>
                <w:bCs/>
                <w:sz w:val="28"/>
                <w:szCs w:val="28"/>
              </w:rPr>
            </w:pPr>
            <w:r>
              <w:rPr>
                <w:rFonts w:hint="eastAsia" w:ascii="仿宋" w:hAnsi="仿宋" w:eastAsia="仿宋" w:cs="仿宋"/>
                <w:color w:val="000000" w:themeColor="text1"/>
                <w:sz w:val="32"/>
                <w:szCs w:val="32"/>
                <w14:textFill>
                  <w14:solidFill>
                    <w14:schemeClr w14:val="tx1"/>
                  </w14:solidFill>
                </w14:textFill>
              </w:rPr>
              <w:t>（3）参政议政对政治、经济、文化和社会生活中的重要问题以及人民群众铺普遍关心的问题开展调查研究，反映社情民意，进行协商讨论。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shd w:val="solid" w:color="FFFFFF" w:fill="auto"/>
              <w:autoSpaceDN w:val="0"/>
              <w:spacing w:line="600" w:lineRule="exact"/>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1.组织机关干部和广大委员认真学习党会精神和重要思想。</w:t>
            </w:r>
          </w:p>
          <w:p>
            <w:pPr>
              <w:shd w:val="solid" w:color="FFFFFF" w:fill="auto"/>
              <w:autoSpaceDN w:val="0"/>
              <w:spacing w:line="600" w:lineRule="exact"/>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2.按照区委、区政府统一部署，</w:t>
            </w:r>
            <w:r>
              <w:rPr>
                <w:rFonts w:hint="eastAsia" w:ascii="仿宋" w:hAnsi="仿宋" w:eastAsia="仿宋" w:cs="仿宋"/>
                <w:color w:val="000000" w:themeColor="text1"/>
                <w:sz w:val="32"/>
                <w:szCs w:val="32"/>
                <w:lang w:val="en-US" w:eastAsia="zh-CN"/>
                <w14:textFill>
                  <w14:solidFill>
                    <w14:schemeClr w14:val="tx1"/>
                  </w14:solidFill>
                </w14:textFill>
              </w:rPr>
              <w:t>紧扣中心问题协商议政</w:t>
            </w:r>
            <w:r>
              <w:rPr>
                <w:rFonts w:hint="eastAsia" w:ascii="仿宋" w:hAnsi="仿宋" w:eastAsia="仿宋" w:cs="仿宋"/>
                <w:color w:val="000000" w:themeColor="text1"/>
                <w:sz w:val="32"/>
                <w:szCs w:val="32"/>
                <w14:textFill>
                  <w14:solidFill>
                    <w14:schemeClr w14:val="tx1"/>
                  </w14:solidFill>
                </w14:textFill>
              </w:rPr>
              <w:t>。</w:t>
            </w:r>
          </w:p>
          <w:p>
            <w:pPr>
              <w:shd w:val="solid" w:color="FFFFFF" w:fill="auto"/>
              <w:autoSpaceDN w:val="0"/>
              <w:spacing w:line="600" w:lineRule="exact"/>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lang w:val="en-US" w:eastAsia="zh-CN"/>
                <w14:textFill>
                  <w14:solidFill>
                    <w14:schemeClr w14:val="tx1"/>
                  </w14:solidFill>
                </w14:textFill>
              </w:rPr>
              <w:t>积极参与疫情防控、脱贫攻坚、服务企业及防汛救灾中心工作。</w:t>
            </w:r>
          </w:p>
          <w:p>
            <w:pPr>
              <w:shd w:val="solid" w:color="FFFFFF" w:fill="auto"/>
              <w:autoSpaceDN w:val="0"/>
              <w:spacing w:line="600" w:lineRule="exact"/>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4.从全年提案中选取重点提案，带动提案的全面落实。</w:t>
            </w:r>
          </w:p>
          <w:p>
            <w:pPr>
              <w:spacing w:line="560" w:lineRule="exact"/>
              <w:ind w:firstLine="640" w:firstLineChars="200"/>
              <w:rPr>
                <w:rFonts w:hint="eastAsia" w:ascii="仿宋_GB2312" w:hAnsi="仿宋_GB2312" w:eastAsia="仿宋_GB2312" w:cs="仿宋_GB2312"/>
                <w:bCs/>
                <w:sz w:val="28"/>
                <w:szCs w:val="28"/>
              </w:rPr>
            </w:pPr>
            <w:r>
              <w:rPr>
                <w:rFonts w:hint="eastAsia" w:ascii="仿宋" w:hAnsi="仿宋" w:eastAsia="仿宋" w:cs="仿宋"/>
                <w:color w:val="000000" w:themeColor="text1"/>
                <w:sz w:val="32"/>
                <w:szCs w:val="32"/>
                <w14:textFill>
                  <w14:solidFill>
                    <w14:schemeClr w14:val="tx1"/>
                  </w14:solidFill>
                </w14:textFill>
              </w:rPr>
              <w:t>5.进行专题调研活动以及调研考察。</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62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1．基本支出情况分析</w:t>
            </w:r>
          </w:p>
          <w:p>
            <w:pPr>
              <w:spacing w:line="580" w:lineRule="exact"/>
              <w:ind w:firstLine="680" w:firstLineChars="200"/>
              <w:jc w:val="left"/>
              <w:rPr>
                <w:rFonts w:hint="eastAsia" w:ascii="仿宋_GB2312" w:hAnsi="仿宋" w:eastAsia="仿宋_GB2312" w:cs="仿宋_GB2312"/>
                <w:spacing w:val="10"/>
                <w:sz w:val="32"/>
                <w:szCs w:val="32"/>
                <w:lang w:val="en-US" w:eastAsia="zh-CN"/>
              </w:rPr>
            </w:pPr>
            <w:r>
              <w:rPr>
                <w:rFonts w:hint="eastAsia" w:ascii="仿宋_GB2312" w:hAnsi="仿宋" w:eastAsia="仿宋_GB2312" w:cs="仿宋_GB2312"/>
                <w:spacing w:val="10"/>
                <w:sz w:val="32"/>
                <w:szCs w:val="32"/>
                <w:lang w:val="en-US" w:eastAsia="zh-CN"/>
              </w:rPr>
              <w:t>（1）基本支出用于为保障机构正常运转、完成日常工作任务而发生的支出，包括人员经费和公用经费。2020年基本支出538.36万元，其中：工资福利支出279.72万元，占基本支出的51.96%；商品和服务支出207.71万元，占基本支出的38.58%；对个人和家庭的补助支出50.93万元，占基本支出的9.46%。</w:t>
            </w:r>
          </w:p>
          <w:p>
            <w:pPr>
              <w:spacing w:line="580" w:lineRule="exact"/>
              <w:ind w:firstLine="680" w:firstLineChars="200"/>
              <w:jc w:val="left"/>
              <w:rPr>
                <w:rFonts w:hint="eastAsia" w:ascii="仿宋_GB2312" w:hAnsi="仿宋" w:eastAsia="仿宋_GB2312" w:cs="仿宋_GB2312"/>
                <w:spacing w:val="10"/>
                <w:sz w:val="32"/>
                <w:szCs w:val="32"/>
              </w:rPr>
            </w:pPr>
            <w:r>
              <w:rPr>
                <w:rFonts w:hint="eastAsia" w:ascii="仿宋_GB2312" w:hAnsi="仿宋" w:eastAsia="仿宋_GB2312" w:cs="仿宋_GB2312"/>
                <w:spacing w:val="10"/>
                <w:sz w:val="32"/>
                <w:szCs w:val="32"/>
                <w:lang w:val="en-US" w:eastAsia="zh-CN"/>
              </w:rPr>
              <w:t>（2）2020年三公经费支出19.09万元，财政下达控制数为20万元，完成财政下达控制数的95.45%，其中因公出国（境）费0万元，公务车购置及运行维护费0万元，公务接待费19.09万元，使用当年财政拨款支出19.09万元。</w:t>
            </w:r>
          </w:p>
          <w:p>
            <w:pPr>
              <w:spacing w:line="62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2．基本支出资金管理情况分析</w:t>
            </w:r>
          </w:p>
          <w:p>
            <w:pPr>
              <w:spacing w:line="62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严格预算支出管理。在支出预算编制上，人员经费按照配置定额，逐人核定编制，公用经费分类分档，按定额编制；根据“总量控制、计划管理”的要求从严控制行政经费，压缩公务费开支，严格控制“三公”经费，资产的配置严格控制配置标准内执行，按照预算科目规定使用财政资金，保障资金支出的规范化、制度化。</w:t>
            </w:r>
          </w:p>
          <w:p>
            <w:pPr>
              <w:spacing w:line="620" w:lineRule="exact"/>
              <w:ind w:firstLine="640" w:firstLineChars="200"/>
              <w:rPr>
                <w:rFonts w:hint="eastAsia" w:ascii="仿宋_GB2312" w:hAnsi="仿宋_GB2312" w:eastAsia="仿宋_GB2312" w:cs="仿宋_GB2312"/>
                <w:bCs/>
                <w:sz w:val="28"/>
                <w:szCs w:val="28"/>
              </w:rPr>
            </w:pPr>
            <w:r>
              <w:rPr>
                <w:rFonts w:hint="eastAsia" w:ascii="仿宋" w:hAnsi="仿宋" w:eastAsia="仿宋"/>
                <w:color w:val="000000" w:themeColor="text1"/>
                <w:sz w:val="32"/>
                <w:szCs w:val="32"/>
                <w14:textFill>
                  <w14:solidFill>
                    <w14:schemeClr w14:val="tx1"/>
                  </w14:solidFill>
                </w14:textFill>
              </w:rPr>
              <w:t>（2）规范内部财务管理。按照国家相关法律法规，制定了财务收支、公物购置使用、接待、会务、公务出差、车辆使用等管理制度，并严格按照制度管理和执行，防范风险，保证财政资金的安全和高效运行。</w:t>
            </w:r>
          </w:p>
          <w:p>
            <w:pPr>
              <w:spacing w:line="580" w:lineRule="exact"/>
              <w:ind w:firstLine="680" w:firstLineChars="200"/>
              <w:jc w:val="left"/>
              <w:rPr>
                <w:rFonts w:hint="eastAsia" w:ascii="仿宋_GB2312" w:hAnsi="仿宋" w:eastAsia="仿宋_GB2312" w:cs="仿宋_GB2312"/>
                <w:spacing w:val="10"/>
                <w:sz w:val="32"/>
                <w:szCs w:val="32"/>
                <w:lang w:val="en-US" w:eastAsia="zh-CN"/>
              </w:rPr>
            </w:pPr>
            <w:r>
              <w:rPr>
                <w:rFonts w:hint="eastAsia" w:ascii="仿宋_GB2312" w:hAnsi="仿宋" w:eastAsia="仿宋_GB2312" w:cs="仿宋_GB2312"/>
                <w:spacing w:val="10"/>
                <w:sz w:val="32"/>
                <w:szCs w:val="32"/>
                <w:lang w:val="en-US" w:eastAsia="zh-CN"/>
              </w:rPr>
              <w:t>（二）、专项资金安排落实、总投入等情况分析</w:t>
            </w:r>
          </w:p>
          <w:p>
            <w:pPr>
              <w:spacing w:line="580" w:lineRule="exact"/>
              <w:ind w:firstLine="680" w:firstLineChars="200"/>
              <w:jc w:val="left"/>
              <w:rPr>
                <w:rFonts w:hint="eastAsia" w:ascii="仿宋_GB2312" w:hAnsi="仿宋" w:eastAsia="仿宋_GB2312" w:cs="仿宋_GB2312"/>
                <w:spacing w:val="10"/>
                <w:sz w:val="32"/>
                <w:szCs w:val="32"/>
                <w:lang w:val="en-US" w:eastAsia="zh-CN"/>
              </w:rPr>
            </w:pPr>
            <w:r>
              <w:rPr>
                <w:rFonts w:hint="eastAsia" w:ascii="仿宋_GB2312" w:hAnsi="仿宋" w:eastAsia="仿宋_GB2312" w:cs="仿宋_GB2312"/>
                <w:spacing w:val="10"/>
                <w:sz w:val="32"/>
                <w:szCs w:val="32"/>
                <w:lang w:val="en-US" w:eastAsia="zh-CN"/>
              </w:rPr>
              <w:t>项目支出是在基本支出之外为完成其特定工作任务而发生的支出，2020年本单位财政没有安排项目支出。</w:t>
            </w:r>
          </w:p>
          <w:p>
            <w:pPr>
              <w:spacing w:line="580" w:lineRule="exact"/>
              <w:ind w:firstLine="680" w:firstLineChars="200"/>
              <w:jc w:val="left"/>
              <w:rPr>
                <w:rFonts w:hint="eastAsia" w:ascii="仿宋_GB2312" w:hAnsi="仿宋" w:eastAsia="仿宋_GB2312" w:cs="仿宋_GB2312"/>
                <w:spacing w:val="10"/>
                <w:sz w:val="32"/>
                <w:szCs w:val="32"/>
                <w:lang w:val="en-US" w:eastAsia="zh-CN"/>
              </w:rPr>
            </w:pPr>
            <w:r>
              <w:rPr>
                <w:rFonts w:hint="eastAsia" w:ascii="仿宋_GB2312" w:hAnsi="仿宋" w:eastAsia="仿宋_GB2312" w:cs="仿宋_GB2312"/>
                <w:spacing w:val="10"/>
                <w:sz w:val="32"/>
                <w:szCs w:val="32"/>
                <w:lang w:val="en-US" w:eastAsia="zh-CN"/>
              </w:rPr>
              <w:t>1．专项资金安排落实、总投入等情况</w:t>
            </w:r>
          </w:p>
          <w:p>
            <w:pPr>
              <w:spacing w:line="580" w:lineRule="exact"/>
              <w:ind w:firstLine="680" w:firstLineChars="200"/>
              <w:jc w:val="left"/>
              <w:rPr>
                <w:rFonts w:hint="eastAsia" w:ascii="仿宋_GB2312" w:hAnsi="仿宋" w:eastAsia="仿宋_GB2312" w:cs="仿宋_GB2312"/>
                <w:spacing w:val="10"/>
                <w:sz w:val="32"/>
                <w:szCs w:val="32"/>
                <w:lang w:val="en-US" w:eastAsia="zh-CN"/>
              </w:rPr>
            </w:pPr>
            <w:r>
              <w:rPr>
                <w:rFonts w:hint="eastAsia" w:ascii="仿宋_GB2312" w:hAnsi="仿宋" w:eastAsia="仿宋_GB2312" w:cs="仿宋_GB2312"/>
                <w:spacing w:val="10"/>
                <w:sz w:val="32"/>
                <w:szCs w:val="32"/>
                <w:lang w:val="en-US" w:eastAsia="zh-CN"/>
              </w:rPr>
              <w:t>2020年本单位专项资金共计0万元，上年结余0万元，本年收入0万元，结余0万元。</w:t>
            </w:r>
          </w:p>
          <w:p>
            <w:pPr>
              <w:spacing w:line="580" w:lineRule="exact"/>
              <w:ind w:firstLine="680" w:firstLineChars="200"/>
              <w:jc w:val="left"/>
              <w:rPr>
                <w:rFonts w:hint="eastAsia" w:ascii="仿宋_GB2312" w:hAnsi="仿宋" w:eastAsia="仿宋_GB2312" w:cs="仿宋_GB2312"/>
                <w:spacing w:val="10"/>
                <w:sz w:val="32"/>
                <w:szCs w:val="32"/>
                <w:lang w:val="en-US" w:eastAsia="zh-CN"/>
              </w:rPr>
            </w:pPr>
            <w:r>
              <w:rPr>
                <w:rFonts w:hint="eastAsia" w:ascii="仿宋_GB2312" w:hAnsi="仿宋" w:eastAsia="仿宋_GB2312" w:cs="仿宋_GB2312"/>
                <w:spacing w:val="10"/>
                <w:sz w:val="32"/>
                <w:szCs w:val="32"/>
                <w:lang w:val="en-US" w:eastAsia="zh-CN"/>
              </w:rPr>
              <w:t>2．专项资金实际使用情况</w:t>
            </w:r>
          </w:p>
          <w:p>
            <w:pPr>
              <w:spacing w:line="580" w:lineRule="exact"/>
              <w:ind w:firstLine="680" w:firstLineChars="200"/>
              <w:jc w:val="left"/>
              <w:rPr>
                <w:rFonts w:hint="eastAsia" w:ascii="仿宋_GB2312" w:hAnsi="仿宋" w:eastAsia="仿宋_GB2312" w:cs="仿宋_GB2312"/>
                <w:spacing w:val="10"/>
                <w:sz w:val="32"/>
                <w:szCs w:val="32"/>
                <w:lang w:val="en-US" w:eastAsia="zh-CN"/>
              </w:rPr>
            </w:pPr>
            <w:r>
              <w:rPr>
                <w:rFonts w:hint="eastAsia" w:ascii="仿宋_GB2312" w:hAnsi="仿宋" w:eastAsia="仿宋_GB2312" w:cs="仿宋_GB2312"/>
                <w:spacing w:val="10"/>
                <w:sz w:val="32"/>
                <w:szCs w:val="32"/>
                <w:lang w:val="en-US" w:eastAsia="zh-CN"/>
              </w:rPr>
              <w:t>本级财政安排专项资金0万元，实际使用0万元。</w:t>
            </w:r>
          </w:p>
          <w:p>
            <w:pPr>
              <w:spacing w:line="580" w:lineRule="exact"/>
              <w:ind w:firstLine="680" w:firstLineChars="200"/>
              <w:jc w:val="left"/>
              <w:rPr>
                <w:rFonts w:hint="eastAsia" w:ascii="仿宋_GB2312" w:hAnsi="仿宋" w:eastAsia="仿宋_GB2312" w:cs="仿宋_GB2312"/>
                <w:spacing w:val="10"/>
                <w:sz w:val="32"/>
                <w:szCs w:val="32"/>
                <w:lang w:val="en-US" w:eastAsia="zh-CN"/>
              </w:rPr>
            </w:pPr>
            <w:r>
              <w:rPr>
                <w:rFonts w:hint="eastAsia" w:ascii="仿宋_GB2312" w:hAnsi="仿宋" w:eastAsia="仿宋_GB2312" w:cs="仿宋_GB2312"/>
                <w:spacing w:val="10"/>
                <w:sz w:val="32"/>
                <w:szCs w:val="32"/>
                <w:lang w:val="en-US" w:eastAsia="zh-CN"/>
              </w:rPr>
              <w:t>3、专项资金管理情况分析</w:t>
            </w:r>
          </w:p>
          <w:p>
            <w:pPr>
              <w:spacing w:line="580" w:lineRule="exact"/>
              <w:ind w:firstLine="680" w:firstLineChars="200"/>
              <w:jc w:val="left"/>
              <w:rPr>
                <w:rFonts w:hint="eastAsia" w:ascii="仿宋_GB2312" w:hAnsi="仿宋" w:eastAsia="仿宋_GB2312" w:cs="仿宋_GB2312"/>
                <w:spacing w:val="10"/>
                <w:sz w:val="32"/>
                <w:szCs w:val="32"/>
                <w:lang w:val="en-US" w:eastAsia="zh-CN"/>
              </w:rPr>
            </w:pPr>
            <w:r>
              <w:rPr>
                <w:rFonts w:hint="eastAsia" w:ascii="仿宋_GB2312" w:hAnsi="仿宋" w:eastAsia="仿宋_GB2312" w:cs="仿宋_GB2312"/>
                <w:spacing w:val="10"/>
                <w:sz w:val="32"/>
                <w:szCs w:val="32"/>
                <w:lang w:val="en-US" w:eastAsia="zh-CN"/>
              </w:rPr>
              <w:t>为加强项目的资金管理，提高项目建设质量，确保项目内容顺利实施，保护区建立了健全的资金管理办法，规定了项目资金的使用范围，确保专款专用；加强了对资金使用情况的核查、审计和监督；项目实施严格遵照方案执行，严格监督预算编制和执行过程，保证了资金使用安全、合法与合理。</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80" w:lineRule="exact"/>
              <w:ind w:firstLine="643" w:firstLineChars="200"/>
              <w:jc w:val="left"/>
              <w:rPr>
                <w:rFonts w:hint="eastAsia" w:ascii="楷体_GB2312" w:eastAsia="楷体_GB2312" w:cs="仿宋_GB2312"/>
                <w:b/>
                <w:sz w:val="32"/>
                <w:szCs w:val="32"/>
              </w:rPr>
            </w:pPr>
            <w:r>
              <w:rPr>
                <w:rFonts w:hint="eastAsia" w:ascii="楷体_GB2312" w:eastAsia="楷体_GB2312" w:cs="仿宋_GB2312"/>
                <w:b/>
                <w:sz w:val="32"/>
                <w:szCs w:val="32"/>
              </w:rPr>
              <w:t>（一）专项组织情况分析</w:t>
            </w:r>
          </w:p>
          <w:p>
            <w:pPr>
              <w:spacing w:line="580" w:lineRule="exact"/>
              <w:ind w:firstLine="640" w:firstLineChars="200"/>
              <w:jc w:val="left"/>
              <w:rPr>
                <w:rFonts w:hint="eastAsia" w:ascii="仿宋_GB2312" w:eastAsia="仿宋_GB2312" w:cs="仿宋_GB2312"/>
                <w:sz w:val="32"/>
                <w:szCs w:val="32"/>
              </w:rPr>
            </w:pPr>
            <w:r>
              <w:rPr>
                <w:rFonts w:hint="eastAsia" w:ascii="仿宋_GB2312" w:eastAsia="仿宋_GB2312" w:cs="仿宋_GB2312"/>
                <w:sz w:val="32"/>
                <w:szCs w:val="32"/>
              </w:rPr>
              <w:t>我</w:t>
            </w:r>
            <w:r>
              <w:rPr>
                <w:rFonts w:hint="eastAsia" w:ascii="仿宋_GB2312" w:eastAsia="仿宋_GB2312" w:cs="仿宋_GB2312"/>
                <w:sz w:val="32"/>
                <w:szCs w:val="32"/>
                <w:lang w:val="en-US" w:eastAsia="zh-CN"/>
              </w:rPr>
              <w:t>单位</w:t>
            </w:r>
            <w:r>
              <w:rPr>
                <w:rFonts w:hint="eastAsia" w:ascii="仿宋_GB2312" w:eastAsia="仿宋_GB2312" w:cs="仿宋_GB2312"/>
                <w:sz w:val="32"/>
                <w:szCs w:val="32"/>
              </w:rPr>
              <w:t>班子高度重视专项的申报、实施、验收等工作，成立了专</w:t>
            </w:r>
            <w:r>
              <w:rPr>
                <w:rFonts w:hint="eastAsia" w:ascii="仿宋_GB2312" w:eastAsia="仿宋_GB2312" w:cs="仿宋_GB2312"/>
                <w:spacing w:val="-10"/>
                <w:sz w:val="32"/>
                <w:szCs w:val="32"/>
              </w:rPr>
              <w:t>门的专项管理领导小组，从专项的申报、批复到实施阶段的概算、建设、验收等各环节的监控，确保了专项的完整、安全。</w:t>
            </w:r>
          </w:p>
          <w:p>
            <w:pPr>
              <w:spacing w:line="600" w:lineRule="exact"/>
              <w:ind w:firstLine="643" w:firstLineChars="200"/>
              <w:jc w:val="left"/>
              <w:rPr>
                <w:rFonts w:hint="eastAsia" w:ascii="楷体_GB2312" w:eastAsia="楷体_GB2312" w:cs="仿宋_GB2312"/>
                <w:b/>
                <w:sz w:val="32"/>
                <w:szCs w:val="32"/>
              </w:rPr>
            </w:pPr>
            <w:r>
              <w:rPr>
                <w:rFonts w:hint="eastAsia" w:ascii="楷体_GB2312" w:eastAsia="楷体_GB2312" w:cs="仿宋_GB2312"/>
                <w:b/>
                <w:sz w:val="32"/>
                <w:szCs w:val="32"/>
              </w:rPr>
              <w:t>（二）专项管理情况分析</w:t>
            </w:r>
          </w:p>
          <w:p>
            <w:pPr>
              <w:spacing w:line="600" w:lineRule="exact"/>
              <w:ind w:firstLine="640" w:firstLineChars="200"/>
              <w:jc w:val="left"/>
              <w:rPr>
                <w:rFonts w:hint="eastAsia" w:ascii="仿宋_GB2312" w:eastAsia="仿宋_GB2312" w:cs="仿宋_GB2312"/>
                <w:sz w:val="32"/>
                <w:szCs w:val="32"/>
              </w:rPr>
            </w:pPr>
            <w:r>
              <w:rPr>
                <w:rFonts w:hint="eastAsia" w:ascii="仿宋_GB2312" w:eastAsia="仿宋_GB2312" w:cs="仿宋_GB2312"/>
                <w:sz w:val="32"/>
                <w:szCs w:val="32"/>
              </w:rPr>
              <w:t>1、预算管理。严格执行预算管理，按部门预算方案实施和执行。</w:t>
            </w:r>
          </w:p>
          <w:p>
            <w:pPr>
              <w:spacing w:line="600" w:lineRule="exact"/>
              <w:ind w:firstLine="640" w:firstLineChars="200"/>
              <w:jc w:val="left"/>
              <w:rPr>
                <w:rFonts w:hint="eastAsia" w:ascii="仿宋_GB2312" w:eastAsia="仿宋_GB2312" w:cs="仿宋_GB2312"/>
                <w:sz w:val="32"/>
                <w:szCs w:val="32"/>
              </w:rPr>
            </w:pPr>
            <w:r>
              <w:rPr>
                <w:rFonts w:hint="eastAsia" w:ascii="仿宋_GB2312" w:eastAsia="仿宋_GB2312" w:cs="仿宋_GB2312"/>
                <w:sz w:val="32"/>
                <w:szCs w:val="32"/>
              </w:rPr>
              <w:t>2、合同管理。严格执行合同管理，根据相关法律法规要求及工作内容，签订协议，严格按协议执行资金管理。</w:t>
            </w:r>
          </w:p>
          <w:p>
            <w:pPr>
              <w:spacing w:line="600" w:lineRule="exact"/>
              <w:ind w:firstLine="640" w:firstLineChars="200"/>
              <w:jc w:val="left"/>
              <w:rPr>
                <w:rFonts w:hint="eastAsia" w:ascii="仿宋_GB2312" w:eastAsia="仿宋_GB2312" w:cs="仿宋_GB2312"/>
                <w:sz w:val="32"/>
                <w:szCs w:val="32"/>
              </w:rPr>
            </w:pPr>
            <w:r>
              <w:rPr>
                <w:rFonts w:hint="eastAsia" w:ascii="仿宋_GB2312" w:eastAsia="仿宋_GB2312" w:cs="仿宋_GB2312"/>
                <w:sz w:val="32"/>
                <w:szCs w:val="32"/>
              </w:rPr>
              <w:t>3、支付管理。严格按财政部门国库集中支付的程序，执行部门预算资金的支付管理。</w:t>
            </w:r>
          </w:p>
          <w:p>
            <w:pPr>
              <w:spacing w:line="600" w:lineRule="exact"/>
              <w:ind w:firstLine="640" w:firstLineChars="200"/>
              <w:jc w:val="left"/>
              <w:rPr>
                <w:rFonts w:hint="eastAsia" w:ascii="仿宋_GB2312" w:eastAsia="仿宋_GB2312" w:cs="仿宋_GB2312"/>
                <w:sz w:val="32"/>
                <w:szCs w:val="32"/>
              </w:rPr>
            </w:pPr>
            <w:r>
              <w:rPr>
                <w:rFonts w:hint="eastAsia" w:ascii="仿宋_GB2312" w:eastAsia="仿宋_GB2312" w:cs="仿宋_GB2312"/>
                <w:sz w:val="32"/>
                <w:szCs w:val="32"/>
              </w:rPr>
              <w:t>4、制度管理。严格按《预算管理办法》和我部《财务管理办法》进行管理。</w:t>
            </w:r>
          </w:p>
          <w:p>
            <w:pPr>
              <w:numPr>
                <w:ilvl w:val="0"/>
                <w:numId w:val="1"/>
              </w:numPr>
              <w:spacing w:line="560" w:lineRule="exact"/>
              <w:ind w:left="70" w:leftChars="0" w:firstLine="560" w:firstLineChars="0"/>
              <w:rPr>
                <w:rFonts w:hint="eastAsia" w:ascii="黑体" w:hAnsi="黑体" w:eastAsia="黑体" w:cs="黑体"/>
                <w:bCs/>
                <w:sz w:val="28"/>
                <w:szCs w:val="28"/>
              </w:rPr>
            </w:pPr>
            <w:r>
              <w:rPr>
                <w:rFonts w:hint="eastAsia" w:ascii="黑体" w:hAnsi="黑体" w:eastAsia="黑体" w:cs="黑体"/>
                <w:bCs/>
                <w:sz w:val="28"/>
                <w:szCs w:val="28"/>
              </w:rPr>
              <w:t>部门（单位）整体支出绩效情况</w:t>
            </w:r>
          </w:p>
          <w:p>
            <w:pPr>
              <w:spacing w:line="600" w:lineRule="exact"/>
              <w:ind w:firstLine="640" w:firstLineChars="200"/>
              <w:jc w:val="left"/>
              <w:rPr>
                <w:rFonts w:hint="eastAsia" w:ascii="仿宋_GB2312" w:eastAsia="仿宋_GB2312" w:cs="仿宋_GB2312"/>
                <w:sz w:val="32"/>
                <w:szCs w:val="32"/>
              </w:rPr>
            </w:pP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紧扣中心协商议政。围绕君山区“十四五”规划编制，</w:t>
            </w:r>
            <w:r>
              <w:rPr>
                <w:rFonts w:hint="eastAsia" w:ascii="仿宋_GB2312" w:eastAsia="仿宋_GB2312" w:cs="仿宋_GB2312"/>
                <w:sz w:val="32"/>
                <w:szCs w:val="32"/>
                <w:lang w:val="en-US" w:eastAsia="zh-CN"/>
              </w:rPr>
              <w:t>组织委员召开协商会，征集</w:t>
            </w:r>
            <w:r>
              <w:rPr>
                <w:rFonts w:hint="eastAsia" w:ascii="仿宋_GB2312" w:eastAsia="仿宋_GB2312" w:cs="仿宋_GB2312"/>
                <w:sz w:val="32"/>
                <w:szCs w:val="32"/>
              </w:rPr>
              <w:t>事关君山未来5年发展战略规划的建议23条。</w:t>
            </w:r>
            <w:r>
              <w:rPr>
                <w:rFonts w:hint="eastAsia" w:ascii="仿宋_GB2312" w:eastAsia="仿宋_GB2312" w:cs="仿宋_GB2312"/>
                <w:sz w:val="32"/>
                <w:szCs w:val="32"/>
                <w:lang w:val="en-US" w:eastAsia="zh-CN"/>
              </w:rPr>
              <w:t>针对</w:t>
            </w:r>
            <w:r>
              <w:rPr>
                <w:rFonts w:hint="eastAsia" w:ascii="仿宋_GB2312" w:eastAsia="仿宋_GB2312" w:cs="仿宋_GB2312"/>
                <w:sz w:val="32"/>
                <w:szCs w:val="32"/>
              </w:rPr>
              <w:t>委员关注的园区发展、文旅融合、垃圾分类等热点问题，深入开展对口协商、界别协商活动8次，形成建议案5篇。聚焦重点调查研究。先后开展“推进康养体系建设”“城投公司运营现状及发展走向”等9次课题调研，形成</w:t>
            </w:r>
            <w:r>
              <w:rPr>
                <w:rFonts w:hint="eastAsia" w:ascii="仿宋_GB2312" w:eastAsia="仿宋_GB2312" w:cs="仿宋_GB2312"/>
                <w:sz w:val="32"/>
                <w:szCs w:val="32"/>
                <w:lang w:eastAsia="zh-CN"/>
              </w:rPr>
              <w:t>《</w:t>
            </w:r>
            <w:r>
              <w:rPr>
                <w:rFonts w:hint="eastAsia" w:ascii="仿宋_GB2312" w:eastAsia="仿宋_GB2312" w:cs="仿宋_GB2312"/>
                <w:sz w:val="32"/>
                <w:szCs w:val="32"/>
              </w:rPr>
              <w:t>加强乡村人才队伍建设，推动乡村振兴</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等</w:t>
            </w:r>
            <w:r>
              <w:rPr>
                <w:rFonts w:hint="eastAsia" w:ascii="仿宋_GB2312" w:eastAsia="仿宋_GB2312" w:cs="仿宋_GB2312"/>
                <w:sz w:val="32"/>
                <w:szCs w:val="32"/>
              </w:rPr>
              <w:t>高质量调研报告8篇。围绕民生监督建言。今年共有立案提案56件，在提、办、督三方共同努力下，所有提案均已办结，提案办理成效显著，委员满意率达98%。开展“政协委员走进检察院”“交警开放日”视察监督活动</w:t>
            </w:r>
            <w:r>
              <w:rPr>
                <w:rFonts w:hint="eastAsia" w:ascii="仿宋_GB2312" w:eastAsia="仿宋_GB2312" w:cs="仿宋_GB2312"/>
                <w:sz w:val="32"/>
                <w:szCs w:val="32"/>
                <w:lang w:eastAsia="zh-CN"/>
              </w:rPr>
              <w:t>，</w:t>
            </w:r>
            <w:r>
              <w:rPr>
                <w:rFonts w:hint="eastAsia" w:ascii="仿宋_GB2312" w:eastAsia="仿宋_GB2312" w:cs="仿宋_GB2312"/>
                <w:sz w:val="32"/>
                <w:szCs w:val="32"/>
              </w:rPr>
              <w:t>先后4次组织23名委员参加法院听庭、检察院公众开放日活动，选派3名委员作为行风监督员参与事业单位人员招聘考试，配合市政协开展了“城区黑臭水体治理情况”等4次民主监督活动。</w:t>
            </w:r>
          </w:p>
          <w:p>
            <w:pPr>
              <w:spacing w:line="600" w:lineRule="exact"/>
              <w:ind w:firstLine="640" w:firstLineChars="200"/>
              <w:jc w:val="left"/>
              <w:rPr>
                <w:rFonts w:hint="eastAsia" w:ascii="仿宋_GB2312" w:eastAsia="仿宋_GB2312" w:cs="仿宋_GB2312"/>
                <w:sz w:val="32"/>
                <w:szCs w:val="32"/>
              </w:rPr>
            </w:pP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始终坚持服务大局，积极参与中心工作</w:t>
            </w:r>
            <w:r>
              <w:rPr>
                <w:rFonts w:hint="eastAsia" w:ascii="仿宋_GB2312" w:eastAsia="仿宋_GB2312" w:cs="仿宋_GB2312"/>
                <w:sz w:val="32"/>
                <w:szCs w:val="32"/>
                <w:lang w:eastAsia="zh-CN"/>
              </w:rPr>
              <w:t>。</w:t>
            </w:r>
            <w:r>
              <w:rPr>
                <w:rFonts w:hint="eastAsia" w:ascii="仿宋_GB2312" w:eastAsia="仿宋_GB2312" w:cs="仿宋_GB2312"/>
                <w:sz w:val="32"/>
                <w:szCs w:val="32"/>
              </w:rPr>
              <w:t>我们围绕中心，服务大局，在推动君山经济社会</w:t>
            </w:r>
            <w:r>
              <w:rPr>
                <w:rFonts w:hint="eastAsia" w:ascii="仿宋_GB2312" w:eastAsia="仿宋_GB2312" w:cs="仿宋_GB2312"/>
                <w:sz w:val="32"/>
                <w:szCs w:val="32"/>
                <w:lang w:val="en-US" w:eastAsia="zh-CN"/>
              </w:rPr>
              <w:t>高质量</w:t>
            </w:r>
            <w:r>
              <w:rPr>
                <w:rFonts w:hint="eastAsia" w:ascii="仿宋_GB2312" w:eastAsia="仿宋_GB2312" w:cs="仿宋_GB2312"/>
                <w:sz w:val="32"/>
                <w:szCs w:val="32"/>
              </w:rPr>
              <w:t>发展上主动谋、勇于担、奋力干。疫情防控，彰显政协情怀。面对突如其来的新冠疫情，我们第一时间发出《关于积极投身疫情防控阻击战的倡议书》，广大政协委员和机关干部积极响应、担当奉献、捐资捐物、共克时艰。据统计，全区政协系统自发捐款共计45万元，捐物折合人民币300多万元。脱贫攻坚，彰显政协担当。把省、市政协“双助双行动”大调研、 “三进三助”大走访和“三个一”扶贫行动大回访等3项工作做实做深</w:t>
            </w:r>
            <w:r>
              <w:rPr>
                <w:rFonts w:hint="eastAsia" w:ascii="仿宋_GB2312" w:eastAsia="仿宋_GB2312" w:cs="仿宋_GB2312"/>
                <w:sz w:val="32"/>
                <w:szCs w:val="32"/>
                <w:lang w:eastAsia="zh-CN"/>
              </w:rPr>
              <w:t>，</w:t>
            </w:r>
            <w:r>
              <w:rPr>
                <w:rFonts w:hint="eastAsia" w:ascii="仿宋_GB2312" w:eastAsia="仿宋_GB2312" w:cs="仿宋_GB2312"/>
                <w:sz w:val="32"/>
                <w:szCs w:val="32"/>
              </w:rPr>
              <w:t>到联点村走访慰问贫困户70余次</w:t>
            </w:r>
            <w:r>
              <w:rPr>
                <w:rFonts w:hint="eastAsia" w:ascii="仿宋_GB2312" w:eastAsia="仿宋_GB2312" w:cs="仿宋_GB2312"/>
                <w:sz w:val="32"/>
                <w:szCs w:val="32"/>
                <w:lang w:eastAsia="zh-CN"/>
              </w:rPr>
              <w:t>，</w:t>
            </w:r>
            <w:r>
              <w:rPr>
                <w:rFonts w:hint="eastAsia" w:ascii="仿宋_GB2312" w:eastAsia="仿宋_GB2312" w:cs="仿宋_GB2312"/>
                <w:sz w:val="32"/>
                <w:szCs w:val="32"/>
              </w:rPr>
              <w:t>为贫困户就业牵线搭桥，为困难群众拓宽增收渠道</w:t>
            </w:r>
            <w:r>
              <w:rPr>
                <w:rFonts w:hint="eastAsia" w:ascii="仿宋_GB2312" w:eastAsia="仿宋_GB2312" w:cs="仿宋_GB2312"/>
                <w:sz w:val="32"/>
                <w:szCs w:val="32"/>
                <w:lang w:eastAsia="zh-CN"/>
              </w:rPr>
              <w:t>。</w:t>
            </w:r>
            <w:r>
              <w:rPr>
                <w:rFonts w:hint="eastAsia" w:ascii="仿宋_GB2312" w:eastAsia="仿宋_GB2312" w:cs="仿宋_GB2312"/>
                <w:sz w:val="32"/>
                <w:szCs w:val="32"/>
              </w:rPr>
              <w:t>服务企业，彰显政协作为。疫情期间，</w:t>
            </w:r>
            <w:r>
              <w:rPr>
                <w:rFonts w:hint="eastAsia" w:ascii="仿宋_GB2312" w:eastAsia="仿宋_GB2312" w:cs="仿宋_GB2312"/>
                <w:sz w:val="32"/>
                <w:szCs w:val="32"/>
                <w:lang w:val="en-US" w:eastAsia="zh-CN"/>
              </w:rPr>
              <w:t>在</w:t>
            </w:r>
            <w:r>
              <w:rPr>
                <w:rFonts w:hint="eastAsia" w:ascii="仿宋_GB2312" w:eastAsia="仿宋_GB2312" w:cs="仿宋_GB2312"/>
                <w:sz w:val="32"/>
                <w:szCs w:val="32"/>
              </w:rPr>
              <w:t>主席会成员</w:t>
            </w:r>
            <w:r>
              <w:rPr>
                <w:rFonts w:hint="eastAsia" w:ascii="仿宋_GB2312" w:eastAsia="仿宋_GB2312" w:cs="仿宋_GB2312"/>
                <w:sz w:val="32"/>
                <w:szCs w:val="32"/>
                <w:lang w:val="en-US" w:eastAsia="zh-CN"/>
              </w:rPr>
              <w:t>的带领下，机关干部</w:t>
            </w:r>
            <w:r>
              <w:rPr>
                <w:rFonts w:hint="eastAsia" w:ascii="仿宋_GB2312" w:eastAsia="仿宋_GB2312" w:cs="仿宋_GB2312"/>
                <w:sz w:val="32"/>
                <w:szCs w:val="32"/>
              </w:rPr>
              <w:t>分赴童记三利和、致远电磁铁、宇航新材料等联点企业，督导复工复产30余次，及时协调解决企业在防疫物资、员工招聘、交通物流等方面的困难。防汛救灾，彰显政协风采。面对今年异常严峻的防汛形势，按照区防指统一部署，机关干部第一时间下到责任堤垸、水库，奋战近1个月，成功处置各类险情14处，维护了人民群众生命财产安全。</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五、存在的主要问题</w:t>
            </w:r>
          </w:p>
          <w:p>
            <w:pPr>
              <w:spacing w:line="560" w:lineRule="exact"/>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w:t>
            </w:r>
            <w:r>
              <w:rPr>
                <w:rFonts w:hint="eastAsia" w:ascii="仿宋" w:hAnsi="仿宋" w:eastAsia="仿宋" w:cs="仿宋"/>
                <w:sz w:val="32"/>
                <w:szCs w:val="32"/>
                <w:lang w:val="en-US" w:eastAsia="zh-CN"/>
              </w:rPr>
              <w:t>经常性学习抓得还不够紧，对习近平新时代中国特色社会主义思想的精神实质和科学要义，把握得还不够深刻。</w:t>
            </w:r>
          </w:p>
          <w:p>
            <w:pPr>
              <w:spacing w:line="560" w:lineRule="exact"/>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w:t>
            </w:r>
            <w:r>
              <w:rPr>
                <w:rFonts w:hint="eastAsia" w:ascii="仿宋" w:hAnsi="仿宋" w:eastAsia="仿宋" w:cs="仿宋"/>
                <w:sz w:val="32"/>
                <w:szCs w:val="32"/>
                <w:lang w:val="en-US" w:eastAsia="zh-CN"/>
              </w:rPr>
              <w:t>党风廉政教育需进一步加强。</w:t>
            </w:r>
          </w:p>
          <w:p>
            <w:pPr>
              <w:spacing w:line="560" w:lineRule="exact"/>
              <w:ind w:firstLine="643" w:firstLineChars="200"/>
              <w:rPr>
                <w:rFonts w:hint="eastAsia" w:ascii="黑体" w:hAnsi="黑体" w:eastAsia="黑体" w:cs="黑体"/>
                <w:bCs/>
                <w:sz w:val="28"/>
                <w:szCs w:val="28"/>
              </w:rPr>
            </w:pPr>
            <w:r>
              <w:rPr>
                <w:rFonts w:hint="eastAsia" w:ascii="仿宋" w:hAnsi="仿宋" w:eastAsia="仿宋" w:cs="仿宋"/>
                <w:b/>
                <w:bCs/>
                <w:sz w:val="32"/>
                <w:szCs w:val="32"/>
                <w:lang w:val="en-US" w:eastAsia="zh-CN"/>
              </w:rPr>
              <w:t>3、</w:t>
            </w:r>
            <w:r>
              <w:rPr>
                <w:rFonts w:hint="eastAsia" w:ascii="仿宋" w:hAnsi="仿宋" w:eastAsia="仿宋" w:cs="仿宋"/>
                <w:sz w:val="32"/>
                <w:szCs w:val="32"/>
                <w:lang w:val="en-US" w:eastAsia="zh-CN"/>
              </w:rPr>
              <w:t>民主监督工作还需进一步强化。</w:t>
            </w:r>
          </w:p>
          <w:p>
            <w:pPr>
              <w:numPr>
                <w:ilvl w:val="0"/>
                <w:numId w:val="0"/>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lang w:val="en-US" w:eastAsia="zh-CN"/>
              </w:rPr>
              <w:t>六、</w:t>
            </w:r>
            <w:r>
              <w:rPr>
                <w:rFonts w:hint="eastAsia" w:ascii="黑体" w:hAnsi="黑体" w:eastAsia="黑体" w:cs="黑体"/>
                <w:bCs/>
                <w:sz w:val="28"/>
                <w:szCs w:val="28"/>
              </w:rPr>
              <w:t>改进措施和有关建议</w:t>
            </w:r>
          </w:p>
          <w:p>
            <w:pPr>
              <w:numPr>
                <w:ilvl w:val="0"/>
                <w:numId w:val="0"/>
              </w:numPr>
              <w:spacing w:line="560" w:lineRule="exact"/>
              <w:ind w:leftChars="200"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w:t>
            </w:r>
            <w:r>
              <w:rPr>
                <w:rFonts w:hint="eastAsia" w:ascii="仿宋" w:hAnsi="仿宋" w:eastAsia="仿宋" w:cs="仿宋"/>
                <w:sz w:val="32"/>
                <w:szCs w:val="32"/>
                <w:lang w:val="en-US" w:eastAsia="zh-CN"/>
              </w:rPr>
              <w:t>强化理论武装，坚定政治方向，深入贯彻习近平新时代中国特色社会主</w:t>
            </w:r>
            <w:r>
              <w:rPr>
                <w:rFonts w:hint="eastAsia" w:ascii="仿宋" w:hAnsi="仿宋" w:eastAsia="仿宋"/>
                <w:sz w:val="32"/>
                <w:szCs w:val="32"/>
                <w:lang w:val="en-US" w:eastAsia="zh-CN"/>
              </w:rPr>
              <w:t>义思想；</w:t>
            </w:r>
          </w:p>
          <w:p>
            <w:pPr>
              <w:numPr>
                <w:ilvl w:val="0"/>
                <w:numId w:val="0"/>
              </w:numPr>
              <w:spacing w:line="560" w:lineRule="exact"/>
              <w:ind w:leftChars="200" w:firstLine="640" w:firstLineChars="200"/>
              <w:rPr>
                <w:rFonts w:hint="eastAsia" w:ascii="仿宋" w:hAnsi="仿宋" w:eastAsia="仿宋" w:cs="仿宋"/>
                <w:sz w:val="32"/>
                <w:szCs w:val="32"/>
                <w:lang w:val="en-US" w:eastAsia="zh-CN"/>
              </w:rPr>
            </w:pPr>
            <w:r>
              <w:rPr>
                <w:rFonts w:hint="eastAsia" w:ascii="仿宋" w:hAnsi="仿宋" w:eastAsia="仿宋"/>
                <w:sz w:val="32"/>
                <w:szCs w:val="32"/>
                <w:lang w:val="en-US" w:eastAsia="zh-CN"/>
              </w:rPr>
              <w:t>2、</w:t>
            </w:r>
            <w:r>
              <w:rPr>
                <w:rFonts w:hint="eastAsia" w:ascii="仿宋" w:hAnsi="仿宋" w:eastAsia="仿宋" w:cs="仿宋"/>
                <w:sz w:val="32"/>
                <w:szCs w:val="32"/>
                <w:lang w:val="en-US" w:eastAsia="zh-CN"/>
              </w:rPr>
              <w:t>严格政治纪律，严守政治规矩。认</w:t>
            </w:r>
            <w:r>
              <w:rPr>
                <w:rFonts w:hint="eastAsia" w:ascii="仿宋" w:hAnsi="仿宋" w:eastAsia="仿宋"/>
                <w:sz w:val="32"/>
                <w:szCs w:val="32"/>
                <w:lang w:val="en-US" w:eastAsia="zh-CN"/>
              </w:rPr>
              <w:t>真落实“两个责任”，持续加强党风廉政教育，</w:t>
            </w:r>
            <w:r>
              <w:rPr>
                <w:rFonts w:hint="eastAsia" w:ascii="仿宋" w:hAnsi="仿宋" w:eastAsia="仿宋" w:cs="仿宋"/>
                <w:sz w:val="32"/>
                <w:szCs w:val="32"/>
              </w:rPr>
              <w:t>完善好党员主题日活动，实现党员活动制度化和经常化</w:t>
            </w:r>
            <w:r>
              <w:rPr>
                <w:rFonts w:hint="eastAsia" w:ascii="仿宋" w:hAnsi="仿宋" w:eastAsia="仿宋" w:cs="仿宋"/>
                <w:sz w:val="32"/>
                <w:szCs w:val="32"/>
                <w:lang w:eastAsia="zh-CN"/>
              </w:rPr>
              <w:t>；</w:t>
            </w:r>
          </w:p>
          <w:p>
            <w:pPr>
              <w:numPr>
                <w:ilvl w:val="0"/>
                <w:numId w:val="0"/>
              </w:numPr>
              <w:spacing w:line="560" w:lineRule="exact"/>
              <w:ind w:leftChars="200" w:firstLine="643" w:firstLineChars="200"/>
              <w:rPr>
                <w:rFonts w:eastAsia="楷体_GB2312"/>
                <w:bCs/>
                <w:sz w:val="28"/>
                <w:szCs w:val="28"/>
              </w:rPr>
            </w:pPr>
            <w:r>
              <w:rPr>
                <w:rFonts w:hint="eastAsia" w:ascii="仿宋" w:hAnsi="仿宋" w:eastAsia="仿宋" w:cs="仿宋"/>
                <w:b/>
                <w:bCs/>
                <w:sz w:val="32"/>
                <w:szCs w:val="32"/>
                <w:lang w:val="en-US" w:eastAsia="zh-CN"/>
              </w:rPr>
              <w:t>3、</w:t>
            </w:r>
            <w:r>
              <w:rPr>
                <w:rFonts w:hint="eastAsia" w:ascii="仿宋" w:hAnsi="仿宋" w:eastAsia="仿宋" w:cs="仿宋"/>
                <w:sz w:val="32"/>
                <w:szCs w:val="32"/>
                <w:lang w:val="en-US" w:eastAsia="zh-CN"/>
              </w:rPr>
              <w:t>进一步加强民主监督工作。加强同党内监督、行政、司法监督、监督、舆论监督的协调配合,切实改进作风、提质增效。</w:t>
            </w:r>
          </w:p>
        </w:tc>
      </w:tr>
    </w:tbl>
    <w:p>
      <w:pPr>
        <w:spacing w:line="348" w:lineRule="auto"/>
        <w:rPr>
          <w:rFonts w:hint="eastAsia" w:eastAsia="黑体" w:cs="黑体"/>
          <w:bCs/>
          <w:sz w:val="32"/>
          <w:szCs w:val="32"/>
        </w:rPr>
      </w:pPr>
      <w:r>
        <w:rPr>
          <w:rFonts w:eastAsia="楷体_GB2312"/>
          <w:bCs/>
          <w:sz w:val="28"/>
          <w:szCs w:val="28"/>
        </w:rPr>
        <w:br w:type="page"/>
      </w:r>
    </w:p>
    <w:p>
      <w:pPr>
        <w:spacing w:before="312" w:beforeLines="100" w:after="312" w:afterLines="100"/>
        <w:jc w:val="center"/>
        <w:rPr>
          <w:rFonts w:hint="eastAsia"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Times New Roman"/>
                <w:color w:val="000000" w:themeColor="text1"/>
                <w:kern w:val="0"/>
                <w:sz w:val="18"/>
                <w:szCs w:val="18"/>
                <w:lang w:val="en-US" w:eastAsia="zh-CN" w:bidi="ar-SA"/>
                <w14:textFill>
                  <w14:solidFill>
                    <w14:schemeClr w14:val="tx1"/>
                  </w14:solidFill>
                </w14:textFill>
              </w:rPr>
            </w:pPr>
            <w:r>
              <w:rPr>
                <w:rFonts w:ascii="仿宋_GB2312" w:hAnsi="宋体" w:eastAsia="仿宋_GB2312" w:cs="仿宋_GB2312"/>
                <w:color w:val="000000" w:themeColor="text1"/>
                <w:kern w:val="0"/>
                <w:sz w:val="18"/>
                <w:szCs w:val="18"/>
                <w14:textFill>
                  <w14:solidFill>
                    <w14:schemeClr w14:val="tx1"/>
                  </w14:solidFill>
                </w14:textFill>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Times New Roman"/>
                <w:color w:val="000000" w:themeColor="text1"/>
                <w:kern w:val="0"/>
                <w:sz w:val="18"/>
                <w:szCs w:val="18"/>
                <w:lang w:val="en-US" w:eastAsia="zh-CN" w:bidi="ar-SA"/>
                <w14:textFill>
                  <w14:solidFill>
                    <w14:schemeClr w14:val="tx1"/>
                  </w14:solidFill>
                </w14:textFill>
              </w:rPr>
            </w:pPr>
            <w:r>
              <w:rPr>
                <w:rFonts w:ascii="仿宋_GB2312" w:hAnsi="宋体" w:eastAsia="仿宋_GB2312" w:cs="仿宋_GB2312"/>
                <w:color w:val="000000" w:themeColor="text1"/>
                <w:kern w:val="0"/>
                <w:sz w:val="18"/>
                <w:szCs w:val="18"/>
                <w14:textFill>
                  <w14:solidFill>
                    <w14:schemeClr w14:val="tx1"/>
                  </w14:solidFill>
                </w14:textFill>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Times New Roman"/>
                <w:color w:val="000000" w:themeColor="text1"/>
                <w:kern w:val="0"/>
                <w:sz w:val="18"/>
                <w:szCs w:val="18"/>
                <w:lang w:val="en-US" w:eastAsia="zh-CN" w:bidi="ar-SA"/>
                <w14:textFill>
                  <w14:solidFill>
                    <w14:schemeClr w14:val="tx1"/>
                  </w14:solidFill>
                </w14:textFill>
              </w:rPr>
            </w:pPr>
            <w:r>
              <w:rPr>
                <w:rFonts w:ascii="仿宋_GB2312" w:hAnsi="宋体" w:eastAsia="仿宋_GB2312" w:cs="仿宋_GB2312"/>
                <w:color w:val="000000" w:themeColor="text1"/>
                <w:kern w:val="0"/>
                <w:sz w:val="18"/>
                <w:szCs w:val="18"/>
                <w14:textFill>
                  <w14:solidFill>
                    <w14:schemeClr w14:val="tx1"/>
                  </w14:solidFill>
                </w14:textFill>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Times New Roman"/>
                <w:color w:val="000000" w:themeColor="text1"/>
                <w:kern w:val="0"/>
                <w:sz w:val="18"/>
                <w:szCs w:val="18"/>
                <w:lang w:val="en-US" w:eastAsia="zh-CN" w:bidi="ar-SA"/>
                <w14:textFill>
                  <w14:solidFill>
                    <w14:schemeClr w14:val="tx1"/>
                  </w14:solidFill>
                </w14:textFill>
              </w:rPr>
            </w:pPr>
            <w:r>
              <w:rPr>
                <w:rFonts w:ascii="仿宋_GB2312" w:hAnsi="宋体" w:eastAsia="仿宋_GB2312" w:cs="仿宋_GB2312"/>
                <w:color w:val="000000" w:themeColor="text1"/>
                <w:kern w:val="0"/>
                <w:sz w:val="18"/>
                <w:szCs w:val="18"/>
                <w14:textFill>
                  <w14:solidFill>
                    <w14:schemeClr w14:val="tx1"/>
                  </w14:solidFill>
                </w14:textFill>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Times New Roman"/>
                <w:color w:val="000000" w:themeColor="text1"/>
                <w:kern w:val="0"/>
                <w:sz w:val="18"/>
                <w:szCs w:val="18"/>
                <w:lang w:val="en-US" w:eastAsia="zh-CN" w:bidi="ar-SA"/>
                <w14:textFill>
                  <w14:solidFill>
                    <w14:schemeClr w14:val="tx1"/>
                  </w14:solidFill>
                </w14:textFill>
              </w:rPr>
            </w:pPr>
            <w:r>
              <w:rPr>
                <w:rFonts w:ascii="仿宋_GB2312" w:hAnsi="宋体" w:eastAsia="仿宋_GB2312" w:cs="仿宋_GB2312"/>
                <w:color w:val="000000" w:themeColor="text1"/>
                <w:kern w:val="0"/>
                <w:sz w:val="18"/>
                <w:szCs w:val="18"/>
                <w14:textFill>
                  <w14:solidFill>
                    <w14:schemeClr w14:val="tx1"/>
                  </w14:solidFill>
                </w14:textFill>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Times New Roman"/>
                <w:color w:val="000000" w:themeColor="text1"/>
                <w:kern w:val="0"/>
                <w:sz w:val="18"/>
                <w:szCs w:val="18"/>
                <w:lang w:val="en-US" w:eastAsia="zh-CN" w:bidi="ar-SA"/>
                <w14:textFill>
                  <w14:solidFill>
                    <w14:schemeClr w14:val="tx1"/>
                  </w14:solidFill>
                </w14:textFill>
              </w:rPr>
            </w:pPr>
            <w:r>
              <w:rPr>
                <w:rFonts w:ascii="仿宋_GB2312" w:hAnsi="宋体" w:eastAsia="仿宋_GB2312" w:cs="仿宋_GB2312"/>
                <w:color w:val="000000" w:themeColor="text1"/>
                <w:kern w:val="0"/>
                <w:sz w:val="18"/>
                <w:szCs w:val="18"/>
                <w14:textFill>
                  <w14:solidFill>
                    <w14:schemeClr w14:val="tx1"/>
                  </w14:solidFill>
                </w14:textFill>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Times New Roman"/>
                <w:color w:val="000000" w:themeColor="text1"/>
                <w:kern w:val="0"/>
                <w:sz w:val="18"/>
                <w:szCs w:val="18"/>
                <w:lang w:val="en-US" w:eastAsia="zh-CN" w:bidi="ar-SA"/>
                <w14:textFill>
                  <w14:solidFill>
                    <w14:schemeClr w14:val="tx1"/>
                  </w14:solidFill>
                </w14:textFill>
              </w:rPr>
            </w:pPr>
            <w:r>
              <w:rPr>
                <w:rFonts w:ascii="仿宋_GB2312" w:hAnsi="宋体" w:eastAsia="仿宋_GB2312" w:cs="仿宋_GB2312"/>
                <w:color w:val="000000" w:themeColor="text1"/>
                <w:kern w:val="0"/>
                <w:sz w:val="18"/>
                <w:szCs w:val="18"/>
                <w14:textFill>
                  <w14:solidFill>
                    <w14:schemeClr w14:val="tx1"/>
                  </w14:solidFill>
                </w14:textFill>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Times New Roman"/>
                <w:color w:val="000000" w:themeColor="text1"/>
                <w:kern w:val="0"/>
                <w:sz w:val="18"/>
                <w:szCs w:val="18"/>
                <w:lang w:val="en-US" w:eastAsia="zh-CN" w:bidi="ar-SA"/>
                <w14:textFill>
                  <w14:solidFill>
                    <w14:schemeClr w14:val="tx1"/>
                  </w14:solidFill>
                </w14:textFill>
              </w:rPr>
            </w:pPr>
            <w:r>
              <w:rPr>
                <w:rFonts w:ascii="仿宋_GB2312" w:hAnsi="宋体" w:eastAsia="仿宋_GB2312" w:cs="仿宋_GB2312"/>
                <w:color w:val="000000" w:themeColor="text1"/>
                <w:kern w:val="0"/>
                <w:sz w:val="18"/>
                <w:szCs w:val="18"/>
                <w14:textFill>
                  <w14:solidFill>
                    <w14:schemeClr w14:val="tx1"/>
                  </w14:solidFill>
                </w14:textFill>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Times New Roman"/>
                <w:color w:val="000000" w:themeColor="text1"/>
                <w:kern w:val="0"/>
                <w:sz w:val="18"/>
                <w:szCs w:val="18"/>
                <w:lang w:val="en-US" w:eastAsia="zh-CN" w:bidi="ar-SA"/>
                <w14:textFill>
                  <w14:solidFill>
                    <w14:schemeClr w14:val="tx1"/>
                  </w14:solidFill>
                </w14:textFill>
              </w:rPr>
            </w:pPr>
            <w:r>
              <w:rPr>
                <w:rFonts w:ascii="仿宋_GB2312" w:hAnsi="宋体" w:eastAsia="仿宋_GB2312" w:cs="仿宋_GB2312"/>
                <w:color w:val="000000" w:themeColor="text1"/>
                <w:kern w:val="0"/>
                <w:sz w:val="18"/>
                <w:szCs w:val="18"/>
                <w14:textFill>
                  <w14:solidFill>
                    <w14:schemeClr w14:val="tx1"/>
                  </w14:solidFill>
                </w14:textFill>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Times New Roman"/>
                <w:color w:val="000000" w:themeColor="text1"/>
                <w:kern w:val="0"/>
                <w:sz w:val="18"/>
                <w:szCs w:val="18"/>
                <w:lang w:val="en-US" w:eastAsia="zh-CN" w:bidi="ar-SA"/>
                <w14:textFill>
                  <w14:solidFill>
                    <w14:schemeClr w14:val="tx1"/>
                  </w14:solidFill>
                </w14:textFill>
              </w:rPr>
            </w:pPr>
            <w:r>
              <w:rPr>
                <w:rFonts w:ascii="仿宋_GB2312" w:hAnsi="宋体" w:eastAsia="仿宋_GB2312" w:cs="仿宋_GB2312"/>
                <w:color w:val="000000" w:themeColor="text1"/>
                <w:kern w:val="0"/>
                <w:sz w:val="18"/>
                <w:szCs w:val="18"/>
                <w14:textFill>
                  <w14:solidFill>
                    <w14:schemeClr w14:val="tx1"/>
                  </w14:solidFill>
                </w14:textFill>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Times New Roman"/>
                <w:color w:val="000000" w:themeColor="text1"/>
                <w:kern w:val="0"/>
                <w:sz w:val="18"/>
                <w:szCs w:val="18"/>
                <w:lang w:val="en-US" w:eastAsia="zh-CN" w:bidi="ar-SA"/>
                <w14:textFill>
                  <w14:solidFill>
                    <w14:schemeClr w14:val="tx1"/>
                  </w14:solidFill>
                </w14:textFill>
              </w:rPr>
            </w:pPr>
            <w:r>
              <w:rPr>
                <w:rFonts w:hint="eastAsia" w:ascii="仿宋_GB2312" w:hAnsi="宋体" w:eastAsia="仿宋_GB2312" w:cs="仿宋_GB2312"/>
                <w:color w:val="000000" w:themeColor="text1"/>
                <w:kern w:val="0"/>
                <w:sz w:val="18"/>
                <w:szCs w:val="18"/>
                <w:lang w:val="en-US" w:eastAsia="zh-CN"/>
                <w14:textFill>
                  <w14:solidFill>
                    <w14:schemeClr w14:val="tx1"/>
                  </w14:solidFill>
                </w14:textFill>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Times New Roman"/>
                <w:color w:val="000000" w:themeColor="text1"/>
                <w:kern w:val="0"/>
                <w:sz w:val="18"/>
                <w:szCs w:val="18"/>
                <w:lang w:val="en-US" w:eastAsia="zh-CN" w:bidi="ar-SA"/>
                <w14:textFill>
                  <w14:solidFill>
                    <w14:schemeClr w14:val="tx1"/>
                  </w14:solidFill>
                </w14:textFill>
              </w:rPr>
            </w:pPr>
            <w:r>
              <w:rPr>
                <w:rFonts w:hint="eastAsia" w:ascii="仿宋_GB2312" w:hAnsi="宋体" w:eastAsia="仿宋_GB2312" w:cs="仿宋_GB2312"/>
                <w:color w:val="000000" w:themeColor="text1"/>
                <w:kern w:val="0"/>
                <w:sz w:val="18"/>
                <w:szCs w:val="18"/>
                <w:lang w:val="en-US" w:eastAsia="zh-CN"/>
                <w14:textFill>
                  <w14:solidFill>
                    <w14:schemeClr w14:val="tx1"/>
                  </w14:solidFill>
                </w14:textFill>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Times New Roman"/>
                <w:color w:val="000000" w:themeColor="text1"/>
                <w:kern w:val="0"/>
                <w:sz w:val="18"/>
                <w:szCs w:val="18"/>
                <w:lang w:val="en-US" w:eastAsia="zh-CN" w:bidi="ar-SA"/>
                <w14:textFill>
                  <w14:solidFill>
                    <w14:schemeClr w14:val="tx1"/>
                  </w14:solidFill>
                </w14:textFill>
              </w:rPr>
            </w:pPr>
            <w:r>
              <w:rPr>
                <w:rFonts w:ascii="仿宋_GB2312" w:hAnsi="宋体" w:eastAsia="仿宋_GB2312" w:cs="仿宋_GB2312"/>
                <w:color w:val="000000" w:themeColor="text1"/>
                <w:kern w:val="0"/>
                <w:sz w:val="18"/>
                <w:szCs w:val="18"/>
                <w14:textFill>
                  <w14:solidFill>
                    <w14:schemeClr w14:val="tx1"/>
                  </w14:solidFill>
                </w14:textFill>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
    <w:p/>
    <w:p>
      <w:pPr>
        <w:spacing w:before="312" w:beforeLines="100" w:after="312" w:afterLines="100"/>
        <w:jc w:val="center"/>
        <w:rPr>
          <w:rFonts w:hint="eastAsia" w:ascii="方正小标宋简体" w:eastAsia="方正小标宋简体"/>
          <w:sz w:val="36"/>
          <w:szCs w:val="36"/>
        </w:rPr>
      </w:pPr>
      <w:r>
        <w:rPr>
          <w:rFonts w:hint="eastAsia" w:ascii="方正小标宋简体" w:eastAsia="方正小标宋简体"/>
          <w:sz w:val="36"/>
          <w:szCs w:val="36"/>
        </w:rPr>
        <w:t>部门整体支出绩效评价评分表（</w:t>
      </w:r>
      <w:r>
        <w:rPr>
          <w:rFonts w:hint="eastAsia" w:ascii="方正小标宋简体" w:eastAsia="方正小标宋简体"/>
          <w:sz w:val="36"/>
          <w:szCs w:val="36"/>
          <w:lang w:val="en-US" w:eastAsia="zh-CN"/>
        </w:rPr>
        <w:t>续</w:t>
      </w:r>
      <w:r>
        <w:rPr>
          <w:rFonts w:hint="eastAsia" w:ascii="方正小标宋简体" w:eastAsia="方正小标宋简体"/>
          <w:sz w:val="36"/>
          <w:szCs w:val="36"/>
        </w:rPr>
        <w:t>）</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Times New Roman"/>
                <w:color w:val="000000" w:themeColor="text1"/>
                <w:kern w:val="0"/>
                <w:sz w:val="18"/>
                <w:szCs w:val="18"/>
                <w:lang w:val="en-US" w:eastAsia="zh-CN" w:bidi="ar-SA"/>
                <w14:textFill>
                  <w14:solidFill>
                    <w14:schemeClr w14:val="tx1"/>
                  </w14:solidFill>
                </w14:textFill>
              </w:rPr>
            </w:pPr>
            <w:r>
              <w:rPr>
                <w:rFonts w:ascii="仿宋_GB2312" w:hAnsi="宋体" w:eastAsia="仿宋_GB2312" w:cs="仿宋_GB2312"/>
                <w:color w:val="000000" w:themeColor="text1"/>
                <w:kern w:val="0"/>
                <w:sz w:val="18"/>
                <w:szCs w:val="18"/>
                <w14:textFill>
                  <w14:solidFill>
                    <w14:schemeClr w14:val="tx1"/>
                  </w14:solidFill>
                </w14:textFill>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Times New Roman"/>
                <w:color w:val="000000" w:themeColor="text1"/>
                <w:kern w:val="0"/>
                <w:sz w:val="18"/>
                <w:szCs w:val="18"/>
                <w:lang w:val="en-US" w:eastAsia="zh-CN" w:bidi="ar-SA"/>
                <w14:textFill>
                  <w14:solidFill>
                    <w14:schemeClr w14:val="tx1"/>
                  </w14:solidFill>
                </w14:textFill>
              </w:rPr>
            </w:pPr>
            <w:r>
              <w:rPr>
                <w:rFonts w:ascii="仿宋_GB2312" w:hAnsi="宋体" w:eastAsia="仿宋_GB2312" w:cs="仿宋_GB2312"/>
                <w:color w:val="000000" w:themeColor="text1"/>
                <w:kern w:val="0"/>
                <w:sz w:val="18"/>
                <w:szCs w:val="18"/>
                <w14:textFill>
                  <w14:solidFill>
                    <w14:schemeClr w14:val="tx1"/>
                  </w14:solidFill>
                </w14:textFill>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Times New Roman"/>
                <w:color w:val="000000" w:themeColor="text1"/>
                <w:kern w:val="0"/>
                <w:sz w:val="18"/>
                <w:szCs w:val="18"/>
                <w:lang w:val="en-US" w:eastAsia="zh-CN" w:bidi="ar-SA"/>
                <w14:textFill>
                  <w14:solidFill>
                    <w14:schemeClr w14:val="tx1"/>
                  </w14:solidFill>
                </w14:textFill>
              </w:rPr>
            </w:pPr>
            <w:r>
              <w:rPr>
                <w:rFonts w:ascii="仿宋_GB2312" w:hAnsi="宋体" w:eastAsia="仿宋_GB2312" w:cs="仿宋_GB2312"/>
                <w:color w:val="000000" w:themeColor="text1"/>
                <w:kern w:val="0"/>
                <w:sz w:val="18"/>
                <w:szCs w:val="18"/>
                <w14:textFill>
                  <w14:solidFill>
                    <w14:schemeClr w14:val="tx1"/>
                  </w14:solidFill>
                </w14:textFill>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Times New Roman"/>
                <w:color w:val="000000" w:themeColor="text1"/>
                <w:kern w:val="0"/>
                <w:sz w:val="18"/>
                <w:szCs w:val="18"/>
                <w:lang w:val="en-US" w:eastAsia="zh-CN" w:bidi="ar-SA"/>
                <w14:textFill>
                  <w14:solidFill>
                    <w14:schemeClr w14:val="tx1"/>
                  </w14:solidFill>
                </w14:textFill>
              </w:rPr>
            </w:pPr>
            <w:r>
              <w:rPr>
                <w:rFonts w:hint="eastAsia" w:ascii="仿宋_GB2312" w:hAnsi="宋体" w:eastAsia="仿宋_GB2312"/>
                <w:color w:val="000000" w:themeColor="text1"/>
                <w:kern w:val="0"/>
                <w:sz w:val="18"/>
                <w:szCs w:val="18"/>
                <w:lang w:val="en-US" w:eastAsia="zh-CN"/>
                <w14:textFill>
                  <w14:solidFill>
                    <w14:schemeClr w14:val="tx1"/>
                  </w14:solidFill>
                </w14:textFill>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Times New Roman"/>
                <w:color w:val="000000" w:themeColor="text1"/>
                <w:kern w:val="0"/>
                <w:sz w:val="18"/>
                <w:szCs w:val="18"/>
                <w:lang w:val="en-US" w:eastAsia="zh-CN" w:bidi="ar-SA"/>
                <w14:textFill>
                  <w14:solidFill>
                    <w14:schemeClr w14:val="tx1"/>
                  </w14:solidFill>
                </w14:textFill>
              </w:rPr>
            </w:pPr>
            <w:r>
              <w:rPr>
                <w:rFonts w:ascii="仿宋_GB2312" w:hAnsi="宋体" w:eastAsia="仿宋_GB2312" w:cs="仿宋_GB2312"/>
                <w:color w:val="000000" w:themeColor="text1"/>
                <w:kern w:val="0"/>
                <w:sz w:val="18"/>
                <w:szCs w:val="18"/>
                <w14:textFill>
                  <w14:solidFill>
                    <w14:schemeClr w14:val="tx1"/>
                  </w14:solidFill>
                </w14:textFill>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Times New Roman"/>
                <w:color w:val="000000" w:themeColor="text1"/>
                <w:kern w:val="0"/>
                <w:sz w:val="18"/>
                <w:szCs w:val="18"/>
                <w:lang w:val="en-US" w:eastAsia="zh-CN" w:bidi="ar-SA"/>
                <w14:textFill>
                  <w14:solidFill>
                    <w14:schemeClr w14:val="tx1"/>
                  </w14:solidFill>
                </w14:textFill>
              </w:rPr>
            </w:pPr>
            <w:r>
              <w:rPr>
                <w:rFonts w:ascii="仿宋_GB2312" w:hAnsi="宋体" w:eastAsia="仿宋_GB2312" w:cs="仿宋_GB2312"/>
                <w:color w:val="000000" w:themeColor="text1"/>
                <w:kern w:val="0"/>
                <w:sz w:val="18"/>
                <w:szCs w:val="18"/>
                <w14:textFill>
                  <w14:solidFill>
                    <w14:schemeClr w14:val="tx1"/>
                  </w14:solidFill>
                </w14:textFill>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Times New Roman"/>
                <w:color w:val="000000" w:themeColor="text1"/>
                <w:kern w:val="0"/>
                <w:sz w:val="18"/>
                <w:szCs w:val="18"/>
                <w:lang w:val="en-US" w:eastAsia="zh-CN" w:bidi="ar-SA"/>
                <w14:textFill>
                  <w14:solidFill>
                    <w14:schemeClr w14:val="tx1"/>
                  </w14:solidFill>
                </w14:textFill>
              </w:rPr>
            </w:pPr>
            <w:r>
              <w:rPr>
                <w:rFonts w:hint="eastAsia" w:ascii="仿宋_GB2312" w:hAnsi="宋体" w:eastAsia="仿宋_GB2312" w:cs="仿宋_GB2312"/>
                <w:color w:val="000000" w:themeColor="text1"/>
                <w:kern w:val="0"/>
                <w:sz w:val="18"/>
                <w:szCs w:val="18"/>
                <w:lang w:val="en-US" w:eastAsia="zh-CN"/>
                <w14:textFill>
                  <w14:solidFill>
                    <w14:schemeClr w14:val="tx1"/>
                  </w14:solidFill>
                </w14:textFill>
              </w:rPr>
              <w:t>1</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没有省市重大工程建设任务。</w:t>
            </w:r>
          </w:p>
        </w:tc>
      </w:tr>
      <w:tr>
        <w:tblPrEx>
          <w:tblCellMar>
            <w:top w:w="0" w:type="dxa"/>
            <w:left w:w="108" w:type="dxa"/>
            <w:bottom w:w="0" w:type="dxa"/>
            <w:right w:w="108" w:type="dxa"/>
          </w:tblCellMar>
        </w:tblPrEx>
        <w:trPr>
          <w:trHeight w:val="7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Times New Roman"/>
                <w:color w:val="000000" w:themeColor="text1"/>
                <w:kern w:val="0"/>
                <w:sz w:val="18"/>
                <w:szCs w:val="18"/>
                <w:lang w:val="en-US" w:eastAsia="zh-CN" w:bidi="ar-SA"/>
                <w14:textFill>
                  <w14:solidFill>
                    <w14:schemeClr w14:val="tx1"/>
                  </w14:solidFill>
                </w14:textFill>
              </w:rPr>
            </w:pPr>
            <w:r>
              <w:rPr>
                <w:rFonts w:ascii="仿宋_GB2312" w:hAnsi="宋体" w:eastAsia="仿宋_GB2312" w:cs="仿宋_GB2312"/>
                <w:color w:val="000000" w:themeColor="text1"/>
                <w:kern w:val="0"/>
                <w:sz w:val="18"/>
                <w:szCs w:val="18"/>
                <w14:textFill>
                  <w14:solidFill>
                    <w14:schemeClr w14:val="tx1"/>
                  </w14:solidFill>
                </w14:textFill>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Times New Roman"/>
                <w:color w:val="000000" w:themeColor="text1"/>
                <w:kern w:val="0"/>
                <w:sz w:val="18"/>
                <w:szCs w:val="18"/>
                <w:lang w:val="en-US" w:eastAsia="zh-CN" w:bidi="ar-SA"/>
                <w14:textFill>
                  <w14:solidFill>
                    <w14:schemeClr w14:val="tx1"/>
                  </w14:solidFill>
                </w14:textFill>
              </w:rPr>
            </w:pPr>
            <w:r>
              <w:rPr>
                <w:rFonts w:hint="eastAsia" w:ascii="仿宋_GB2312" w:hAnsi="宋体" w:eastAsia="仿宋_GB2312" w:cs="仿宋_GB2312"/>
                <w:color w:val="000000" w:themeColor="text1"/>
                <w:kern w:val="0"/>
                <w:sz w:val="18"/>
                <w:szCs w:val="18"/>
                <w:lang w:val="en-US" w:eastAsia="zh-CN"/>
                <w14:textFill>
                  <w14:solidFill>
                    <w14:schemeClr w14:val="tx1"/>
                  </w14:solidFill>
                </w14:textFill>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经济效率没有具体指标要求。</w:t>
            </w: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Times New Roman"/>
                <w:color w:val="000000" w:themeColor="text1"/>
                <w:kern w:val="0"/>
                <w:sz w:val="18"/>
                <w:szCs w:val="18"/>
                <w:lang w:val="en-US" w:eastAsia="zh-CN" w:bidi="ar-SA"/>
                <w14:textFill>
                  <w14:solidFill>
                    <w14:schemeClr w14:val="tx1"/>
                  </w14:solidFill>
                </w14:textFill>
              </w:rPr>
            </w:pPr>
            <w:r>
              <w:rPr>
                <w:rFonts w:ascii="仿宋_GB2312" w:hAnsi="宋体" w:eastAsia="仿宋_GB2312" w:cs="仿宋_GB2312"/>
                <w:color w:val="000000" w:themeColor="text1"/>
                <w:kern w:val="0"/>
                <w:sz w:val="18"/>
                <w:szCs w:val="18"/>
                <w14:textFill>
                  <w14:solidFill>
                    <w14:schemeClr w14:val="tx1"/>
                  </w14:solidFill>
                </w14:textFill>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483"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Times New Roman"/>
                <w:color w:val="000000" w:themeColor="text1"/>
                <w:kern w:val="0"/>
                <w:sz w:val="18"/>
                <w:szCs w:val="18"/>
                <w:lang w:val="en-US" w:eastAsia="zh-CN" w:bidi="ar-SA"/>
                <w14:textFill>
                  <w14:solidFill>
                    <w14:schemeClr w14:val="tx1"/>
                  </w14:solidFill>
                </w14:textFill>
              </w:rPr>
            </w:pPr>
            <w:r>
              <w:rPr>
                <w:rFonts w:ascii="仿宋_GB2312" w:hAnsi="宋体" w:eastAsia="仿宋_GB2312" w:cs="仿宋_GB2312"/>
                <w:color w:val="000000" w:themeColor="text1"/>
                <w:kern w:val="0"/>
                <w:sz w:val="18"/>
                <w:szCs w:val="18"/>
                <w14:textFill>
                  <w14:solidFill>
                    <w14:schemeClr w14:val="tx1"/>
                  </w14:solidFill>
                </w14:textFill>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Times New Roman"/>
                <w:color w:val="000000" w:themeColor="text1"/>
                <w:kern w:val="0"/>
                <w:sz w:val="18"/>
                <w:szCs w:val="18"/>
                <w:lang w:val="en-US" w:eastAsia="zh-CN" w:bidi="ar-SA"/>
                <w14:textFill>
                  <w14:solidFill>
                    <w14:schemeClr w14:val="tx1"/>
                  </w14:solidFill>
                </w14:textFill>
              </w:rPr>
            </w:pPr>
            <w:r>
              <w:rPr>
                <w:rFonts w:ascii="仿宋_GB2312" w:hAnsi="宋体" w:eastAsia="仿宋_GB2312" w:cs="仿宋_GB2312"/>
                <w:color w:val="000000" w:themeColor="text1"/>
                <w:kern w:val="0"/>
                <w:sz w:val="18"/>
                <w:szCs w:val="18"/>
                <w14:textFill>
                  <w14:solidFill>
                    <w14:schemeClr w14:val="tx1"/>
                  </w14:solidFill>
                </w14:textFill>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64"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98</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156" w:beforeLines="50"/>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sectPr>
      <w:footerReference r:id="rId5" w:type="default"/>
      <w:footerReference r:id="rId6" w:type="even"/>
      <w:pgSz w:w="11906" w:h="16838"/>
      <w:pgMar w:top="1588" w:right="1588" w:bottom="1588" w:left="1588"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1448" w:wrap="around" w:vAnchor="text" w:hAnchor="margin" w:xAlign="outside" w:y="7"/>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Style w:val="7"/>
                            </w:rPr>
                          </w:pPr>
                          <w:r>
                            <w:rPr>
                              <w:rStyle w:val="7"/>
                              <w:rFonts w:hint="eastAsia"/>
                              <w:lang w:eastAsia="zh-CN"/>
                            </w:rPr>
                            <w:t xml:space="preserve">— </w:t>
                          </w:r>
                          <w:r>
                            <w:fldChar w:fldCharType="begin"/>
                          </w:r>
                          <w:r>
                            <w:rPr>
                              <w:rStyle w:val="7"/>
                            </w:rPr>
                            <w:instrText xml:space="preserve">PAGE  </w:instrText>
                          </w:r>
                          <w:r>
                            <w:fldChar w:fldCharType="separate"/>
                          </w:r>
                          <w:r>
                            <w:rPr>
                              <w:rStyle w:val="7"/>
                              <w:sz w:val="24"/>
                              <w:szCs w:val="24"/>
                            </w:rPr>
                            <w:t>1</w:t>
                          </w:r>
                          <w:r>
                            <w:fldChar w:fldCharType="end"/>
                          </w:r>
                          <w:r>
                            <w:rPr>
                              <w:rStyle w:val="7"/>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rStyle w:val="7"/>
                      </w:rPr>
                    </w:pPr>
                    <w:r>
                      <w:rPr>
                        <w:rStyle w:val="7"/>
                        <w:rFonts w:hint="eastAsia"/>
                        <w:lang w:eastAsia="zh-CN"/>
                      </w:rPr>
                      <w:t xml:space="preserve">— </w:t>
                    </w:r>
                    <w:r>
                      <w:fldChar w:fldCharType="begin"/>
                    </w:r>
                    <w:r>
                      <w:rPr>
                        <w:rStyle w:val="7"/>
                      </w:rPr>
                      <w:instrText xml:space="preserve">PAGE  </w:instrText>
                    </w:r>
                    <w:r>
                      <w:fldChar w:fldCharType="separate"/>
                    </w:r>
                    <w:r>
                      <w:rPr>
                        <w:rStyle w:val="7"/>
                        <w:sz w:val="24"/>
                        <w:szCs w:val="24"/>
                      </w:rPr>
                      <w:t>1</w:t>
                    </w:r>
                    <w:r>
                      <w:fldChar w:fldCharType="end"/>
                    </w:r>
                    <w:r>
                      <w:rPr>
                        <w:rStyle w:val="7"/>
                        <w:rFonts w:hint="eastAsia"/>
                        <w:lang w:eastAsia="zh-CN"/>
                      </w:rPr>
                      <w:t xml:space="preserve"> —</w:t>
                    </w:r>
                  </w:p>
                </w:txbxContent>
              </v:textbox>
            </v:shape>
          </w:pict>
        </mc:Fallback>
      </mc:AlternateConten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Style w:val="7"/>
                              <w:sz w:val="24"/>
                              <w:szCs w:val="24"/>
                            </w:rPr>
                          </w:pPr>
                          <w:r>
                            <w:rPr>
                              <w:rStyle w:val="7"/>
                              <w:rFonts w:hint="eastAsia"/>
                              <w:sz w:val="24"/>
                              <w:szCs w:val="24"/>
                              <w:lang w:eastAsia="zh-CN"/>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35</w:t>
                          </w:r>
                          <w:r>
                            <w:rPr>
                              <w:sz w:val="24"/>
                              <w:szCs w:val="24"/>
                            </w:rPr>
                            <w:fldChar w:fldCharType="end"/>
                          </w:r>
                          <w:r>
                            <w:rPr>
                              <w:rStyle w:val="7"/>
                              <w:rFonts w:hint="eastAsia"/>
                              <w:sz w:val="24"/>
                              <w:szCs w:val="2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rPr>
                        <w:rStyle w:val="7"/>
                        <w:sz w:val="24"/>
                        <w:szCs w:val="24"/>
                      </w:rPr>
                    </w:pPr>
                    <w:r>
                      <w:rPr>
                        <w:rStyle w:val="7"/>
                        <w:rFonts w:hint="eastAsia"/>
                        <w:sz w:val="24"/>
                        <w:szCs w:val="24"/>
                        <w:lang w:eastAsia="zh-CN"/>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35</w:t>
                    </w:r>
                    <w:r>
                      <w:rPr>
                        <w:sz w:val="24"/>
                        <w:szCs w:val="24"/>
                      </w:rPr>
                      <w:fldChar w:fldCharType="end"/>
                    </w:r>
                    <w:r>
                      <w:rPr>
                        <w:rStyle w:val="7"/>
                        <w:rFonts w:hint="eastAsia"/>
                        <w:sz w:val="24"/>
                        <w:szCs w:val="24"/>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3A075E"/>
    <w:multiLevelType w:val="singleLevel"/>
    <w:tmpl w:val="4B3A075E"/>
    <w:lvl w:ilvl="0" w:tentative="0">
      <w:start w:val="4"/>
      <w:numFmt w:val="chineseCounting"/>
      <w:suff w:val="nothing"/>
      <w:lvlText w:val="%1、"/>
      <w:lvlJc w:val="left"/>
      <w:pPr>
        <w:ind w:left="7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96FC9"/>
    <w:rsid w:val="028D2FEA"/>
    <w:rsid w:val="12254D23"/>
    <w:rsid w:val="144B0B99"/>
    <w:rsid w:val="1A346F07"/>
    <w:rsid w:val="275D3B2C"/>
    <w:rsid w:val="2DDF0193"/>
    <w:rsid w:val="38BD682A"/>
    <w:rsid w:val="40872F21"/>
    <w:rsid w:val="46027337"/>
    <w:rsid w:val="46767C46"/>
    <w:rsid w:val="486919C7"/>
    <w:rsid w:val="51C35362"/>
    <w:rsid w:val="57951692"/>
    <w:rsid w:val="59677924"/>
    <w:rsid w:val="5D82541C"/>
    <w:rsid w:val="61196A16"/>
    <w:rsid w:val="65132277"/>
    <w:rsid w:val="67770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before="100" w:beforeAutospacing="1" w:after="0"/>
      <w:ind w:left="0" w:firstLine="420" w:firstLineChars="200"/>
    </w:pPr>
    <w:rPr>
      <w:rFonts w:ascii="Calibri" w:hAnsi="Calibri"/>
    </w:rPr>
  </w:style>
  <w:style w:type="paragraph" w:styleId="3">
    <w:name w:val="Body Text Indent"/>
    <w:basedOn w:val="1"/>
    <w:unhideWhenUsed/>
    <w:qFormat/>
    <w:uiPriority w:val="99"/>
    <w:pPr>
      <w:spacing w:after="120"/>
      <w:ind w:left="420" w:leftChars="200"/>
    </w:pPr>
    <w:rPr>
      <w:rFonts w:eastAsia="宋体" w:cs="Times New Roman"/>
    </w:rPr>
  </w:style>
  <w:style w:type="paragraph" w:styleId="4">
    <w:name w:val="footer"/>
    <w:basedOn w:val="1"/>
    <w:qFormat/>
    <w:uiPriority w:val="0"/>
    <w:pPr>
      <w:tabs>
        <w:tab w:val="center" w:pos="4153"/>
        <w:tab w:val="right" w:pos="8306"/>
      </w:tabs>
      <w:snapToGrid w:val="0"/>
      <w:jc w:val="left"/>
    </w:pPr>
    <w:rPr>
      <w:kern w:val="0"/>
      <w:sz w:val="18"/>
      <w:szCs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2021-06-24T10:19:00Z</dcterms:created>
  <dc:creator>lenovo</dc:creator>
  <cp:lastModifiedBy>admin</cp:lastModifiedBy>
  <cp:lastPrinted>2021-07-23T01:56:53Z</cp:lastPrinted>
  <dcterms:modified xsi:type="dcterms:W3CDTF">2021-07-23T01:57:24Z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949C7DE464F94375BE8DDA218271F099</vt:lpwstr>
  </property>
</Properties>
</file>