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both"/>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u w:val="single"/>
          <w:lang w:val="en-US" w:eastAsia="zh-CN"/>
        </w:rPr>
        <w:t>岳阳市君山区应急管理局</w:t>
      </w:r>
    </w:p>
    <w:p>
      <w:pPr>
        <w:spacing w:before="301" w:beforeLines="50" w:line="348" w:lineRule="auto"/>
        <w:ind w:firstLine="476" w:firstLineChars="150"/>
        <w:rPr>
          <w:rFonts w:hint="eastAsia" w:eastAsia="仿宋_GB2312"/>
          <w:spacing w:val="20"/>
          <w:sz w:val="32"/>
          <w:szCs w:val="32"/>
          <w:u w:val="single"/>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lang w:val="en-US" w:eastAsia="zh-CN"/>
        </w:rPr>
        <w:t>153</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137"/>
        <w:gridCol w:w="943"/>
        <w:gridCol w:w="1460"/>
        <w:gridCol w:w="19"/>
        <w:gridCol w:w="226"/>
        <w:gridCol w:w="196"/>
        <w:gridCol w:w="699"/>
        <w:gridCol w:w="1044"/>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揭新颖</w:t>
            </w:r>
          </w:p>
        </w:tc>
        <w:tc>
          <w:tcPr>
            <w:tcW w:w="1479"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联络电话</w:t>
            </w:r>
          </w:p>
        </w:tc>
        <w:tc>
          <w:tcPr>
            <w:tcW w:w="3106"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0730-8173512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479"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1、贯彻执行国家和省市有关安全生产工作的方针、政策和安全生产法律、法规及规章，指导协调全区安全生产工作，分析和预测全区安全生产形势，发布全区安全生产信息。</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依法行使全区安全生产综合监督管理职权，指导协调、监督检查区政府有关部门和街道（乡镇）安全生产工作，拟订安全生产目标管理考核标准和控制指标分解方案，监督考核并通报安全生产控制指标执行情况。</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承担工矿商贸生产经营单位（煤矿除外，下同）安全生产监督管理责任，按照分级、属地原则，依法监督检查工矿商贸生产经营单位贯彻执行安全生产法律法规情况及其安全生产条件和有关设备（特种设备除外）、材料、劳动防护用品的安全生产管理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4、依法履行非煤矿矿山企业和危险化学品、烟花爆竹生产经营单位有关安全生产行政许可职责；负责危险化学品安全监督管理综合工作和烟花爆竹安全生产经营监督管理工作。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5、承担用人单位职业卫生监督检查工作，组织查处职业危害事故和违法违规行为。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6、监督检查工矿商贸生产经营单位安全生产规章、标准和规程的落实情况，监督检查工矿商贸生产经营单位重大危险源监控、重大事故隐患排查治理工作，依法查处工矿商贸生产经营单位安全生产违法行为。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7、负责组织区人民政府安全生产大检查和专项督查，根据区人民政府授权，依法组织职责范围内的事故的调查处理和办理结案工作，监督事故查处和责任追究落实情况。</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8、负责组织指挥和协调全区安全生产应急救援工作，综合管理全区生产安全伤亡事故、安全生产行政执法和作业场所职业危害统计分析工作。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9、负责监督检查职责范围内新建、改建、扩建工程项目的安全设施与主体工程同时设计、同时施工、同时投产使用情况。</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指导组织并监督特种作业人员（煤矿特种作业人员、特种设备作业人员除外）和工矿商贸生产经营单位（煤矿除外）主要负责人、安全生产管理人员的安全资格培训工作，监督检查工矿商贸生产经营单位安全生产和职业安全培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05"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3"/>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任务1：坚持纵深到底，全面压实安全生产责任。</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任务2：坚持重点防范，全面化解安全风险隐患。</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任务3：坚持依法治安，全面推进安全监管执法。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：坚持责任担当，全面强化防灾减灾救灾。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：坚持固本强基，全面夯实基层安全基础。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45"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3"/>
            <w:vAlign w:val="center"/>
          </w:tcPr>
          <w:p>
            <w:pPr>
              <w:numPr>
                <w:ilvl w:val="0"/>
                <w:numId w:val="1"/>
              </w:numPr>
              <w:autoSpaceDN w:val="0"/>
              <w:spacing w:line="320" w:lineRule="exact"/>
              <w:ind w:left="-60" w:leftChars="0" w:firstLine="480" w:firstLine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投入150余万元完善应急管理部门办公场所建设，高标准建设完成君山区应急指挥中心，实现视频系统与水利部门和各镇（街道）的互联互通。</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坚持源头防控，着力防范区域性、系统性安全风险。全面开展道路交通顽瘴痼疾整治行动，全区共摸排整改隐患103处，整改完成率达100%。一批马路市场、超限超载、“两客一危”等顽瘴痼疾得到有效整治。全面取缔钱粮湖镇电动旅游观光车、三轮电动车非法载客，投入1396万元购置22台新能源公交车运行。开展隐患自查自改，对5处重大交通安全隐患进行挂牌督办。特别是区政府每年投入200万元用于基层安全隐患的整治，今年通过各镇（街道）场排查上报各类安全隐患200余处，全部实行隐患整治“一单四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1"/>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939"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941"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777.98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115.33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662.65</w:t>
            </w: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39"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777.98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115.33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662.65</w:t>
            </w: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39"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939"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03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985" w:type="dxa"/>
            <w:gridSpan w:val="2"/>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540" w:type="dxa"/>
            <w:gridSpan w:val="3"/>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40" w:type="dxa"/>
            <w:gridSpan w:val="4"/>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44" w:type="dxa"/>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41"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40" w:type="dxa"/>
            <w:gridSpan w:val="4"/>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44" w:type="dxa"/>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777.57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338.90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216.60</w:t>
            </w:r>
          </w:p>
        </w:tc>
        <w:tc>
          <w:tcPr>
            <w:tcW w:w="146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122.30</w:t>
            </w:r>
          </w:p>
        </w:tc>
        <w:tc>
          <w:tcPr>
            <w:tcW w:w="114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438.67</w:t>
            </w:r>
          </w:p>
        </w:tc>
        <w:tc>
          <w:tcPr>
            <w:tcW w:w="104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-114.92</w:t>
            </w:r>
          </w:p>
        </w:tc>
        <w:tc>
          <w:tcPr>
            <w:tcW w:w="941"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777.57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338.90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216.60</w:t>
            </w: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122.30</w:t>
            </w:r>
          </w:p>
        </w:tc>
        <w:tc>
          <w:tcPr>
            <w:tcW w:w="114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438.67</w:t>
            </w:r>
          </w:p>
        </w:tc>
        <w:tc>
          <w:tcPr>
            <w:tcW w:w="1044"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-114.92</w:t>
            </w:r>
          </w:p>
        </w:tc>
        <w:tc>
          <w:tcPr>
            <w:tcW w:w="941"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44"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、二级机构</w:t>
            </w:r>
            <w:r>
              <w:rPr>
                <w:rFonts w:hint="eastAsia" w:ascii="仿宋_GB2312" w:hAnsi="仿宋_GB2312" w:eastAsia="仿宋_GB2312" w:cs="仿宋_GB2312"/>
                <w:sz w:val="24"/>
                <w:lang w:val="en-US" w:eastAsia="zh-CN"/>
              </w:rPr>
              <w:t>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44"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1"/>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1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2.87</w:t>
            </w: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2.87</w:t>
            </w: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6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25"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FFFF00"/>
                <w:sz w:val="24"/>
                <w:highlight w:val="yellow"/>
                <w:lang w:val="en-US" w:eastAsia="zh-CN"/>
              </w:rPr>
            </w:pPr>
            <w:r>
              <w:rPr>
                <w:rFonts w:hint="eastAsia" w:ascii="仿宋_GB2312" w:hAnsi="仿宋_GB2312" w:eastAsia="仿宋_GB2312" w:cs="仿宋_GB2312"/>
                <w:color w:val="auto"/>
                <w:sz w:val="24"/>
                <w:highlight w:val="none"/>
                <w:lang w:val="en-US" w:eastAsia="zh-CN"/>
              </w:rPr>
              <w:t>128.32</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FFFF00"/>
                <w:sz w:val="24"/>
                <w:highlight w:val="yellow"/>
                <w:lang w:val="en-US" w:eastAsia="zh-CN"/>
              </w:rPr>
            </w:pPr>
            <w:r>
              <w:rPr>
                <w:rFonts w:hint="eastAsia" w:ascii="仿宋_GB2312" w:hAnsi="仿宋_GB2312" w:eastAsia="仿宋_GB2312" w:cs="仿宋_GB2312"/>
                <w:color w:val="auto"/>
                <w:sz w:val="24"/>
                <w:highlight w:val="none"/>
                <w:lang w:val="en-US" w:eastAsia="zh-CN"/>
              </w:rPr>
              <w:t>128.32</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FFFF00"/>
                <w:sz w:val="24"/>
                <w:highlight w:val="yellow"/>
              </w:rPr>
            </w:pPr>
          </w:p>
        </w:tc>
        <w:tc>
          <w:tcPr>
            <w:tcW w:w="941"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FFFF00"/>
                <w:kern w:val="2"/>
                <w:sz w:val="24"/>
                <w:szCs w:val="24"/>
                <w:highlight w:val="yellow"/>
                <w:lang w:val="en-US" w:eastAsia="zh-CN" w:bidi="ar-SA"/>
              </w:rPr>
            </w:pPr>
            <w:r>
              <w:rPr>
                <w:rFonts w:hint="eastAsia" w:ascii="仿宋_GB2312" w:hAnsi="仿宋_GB2312" w:eastAsia="仿宋_GB2312" w:cs="仿宋_GB2312"/>
                <w:color w:val="auto"/>
                <w:sz w:val="24"/>
                <w:highlight w:val="none"/>
                <w:lang w:val="en-US" w:eastAsia="zh-CN"/>
              </w:rPr>
              <w:t>128.32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FFFF00"/>
                <w:kern w:val="2"/>
                <w:sz w:val="24"/>
                <w:szCs w:val="24"/>
                <w:highlight w:val="yellow"/>
                <w:lang w:val="en-US" w:eastAsia="zh-CN" w:bidi="ar-SA"/>
              </w:rPr>
            </w:pPr>
            <w:r>
              <w:rPr>
                <w:rFonts w:hint="eastAsia" w:ascii="仿宋_GB2312" w:hAnsi="仿宋_GB2312" w:eastAsia="仿宋_GB2312" w:cs="仿宋_GB2312"/>
                <w:color w:val="auto"/>
                <w:sz w:val="24"/>
                <w:highlight w:val="none"/>
                <w:lang w:val="en-US" w:eastAsia="zh-CN"/>
              </w:rPr>
              <w:t>128.32</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任务1：坚持纵深到底，全面压实安全生产责任。</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任务2：坚持重点防范，全面化解安全风险隐患。</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任务3：坚持依法治安，全面推进安全监管执法。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：坚持责任担当，全面强化防灾减灾救灾。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：坚持固本强基，全面夯实基层安全基础。</w:t>
            </w:r>
          </w:p>
        </w:tc>
        <w:tc>
          <w:tcPr>
            <w:tcW w:w="4585"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1、投入150余万元完善应急管理部门办公场所建设，高标准建设完成君山区应急指挥中心，实现视频系统与水利部门和各镇（街道）的互联互通。</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全面开展道路交通顽瘴痼疾整治行动，全区共摸排整改隐患103处，整改完成率达100%。开展隐患自查自改，对5处重大交通安全隐患进行挂牌督办。特别是区政府每年投入200万元用于基层安全隐患的整治，今年通过各镇（街道）场排查上报各类安全隐患200余处，全部实行隐患整治“一单四制”。</w:t>
            </w:r>
          </w:p>
          <w:p>
            <w:pPr>
              <w:autoSpaceDN w:val="0"/>
              <w:spacing w:line="320" w:lineRule="exact"/>
              <w:jc w:val="left"/>
              <w:textAlignment w:val="center"/>
              <w:rPr>
                <w:rFonts w:hint="eastAsia"/>
              </w:rPr>
            </w:pPr>
            <w:r>
              <w:rPr>
                <w:rFonts w:hint="eastAsia" w:ascii="仿宋_GB2312" w:hAnsi="仿宋_GB2312" w:eastAsia="仿宋_GB2312" w:cs="仿宋_GB2312"/>
                <w:color w:val="000000"/>
                <w:sz w:val="24"/>
                <w:lang w:val="en-US" w:eastAsia="zh-CN"/>
              </w:rPr>
              <w:t>3、防汛抗灾、森林防火有序推进，实现了洪涝、地质灾害、森林火灾“零事故”，打赢了城镇防涝、农田防渍、水库防守、江湖防洪“四大”保卫战，取得了未垮一库一坝，未溃一堤一垸，未发生群死群伤的决定性胜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83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844"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282"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84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指标1：高标准建设完成君山区应急指挥中心。</w:t>
            </w:r>
          </w:p>
        </w:tc>
        <w:tc>
          <w:tcPr>
            <w:tcW w:w="2684"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实现视频系统与水利部门和各镇（街道）的互联互通。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82" w:type="dxa"/>
            <w:gridSpan w:val="2"/>
            <w:vMerge w:val="continue"/>
            <w:vAlign w:val="center"/>
          </w:tcPr>
          <w:p>
            <w:pPr>
              <w:spacing w:line="320" w:lineRule="exact"/>
              <w:rPr>
                <w:rFonts w:hint="eastAsia" w:ascii="仿宋_GB2312" w:hAnsi="仿宋_GB2312" w:eastAsia="仿宋_GB2312" w:cs="仿宋_GB2312"/>
                <w:sz w:val="24"/>
              </w:rPr>
            </w:pPr>
          </w:p>
        </w:tc>
        <w:tc>
          <w:tcPr>
            <w:tcW w:w="284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将安全生产工作纳入了“小康君山”建设综合绩效考核的重要内容。</w:t>
            </w:r>
          </w:p>
        </w:tc>
        <w:tc>
          <w:tcPr>
            <w:tcW w:w="2684" w:type="dxa"/>
            <w:gridSpan w:val="3"/>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为安全生产提供了组织保障。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82"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84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开展道路交通顽瘴痼疾整治行动，整改隐患。</w:t>
            </w:r>
          </w:p>
        </w:tc>
        <w:tc>
          <w:tcPr>
            <w:tcW w:w="2684" w:type="dxa"/>
            <w:gridSpan w:val="3"/>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全区共摸排整改隐患103处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82"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84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指标2：城镇防涝、农田防渍、水库防守、江湖防洪“四大”保卫战。</w:t>
            </w:r>
          </w:p>
        </w:tc>
        <w:tc>
          <w:tcPr>
            <w:tcW w:w="2684"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未垮一库一坝，未溃一堤一垸，未发生群死群伤的决定性胜利。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82"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84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按照工作计划落实安全保障工作。</w:t>
            </w:r>
          </w:p>
        </w:tc>
        <w:tc>
          <w:tcPr>
            <w:tcW w:w="2684"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已按计划落实。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82"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4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按照工作计划落实安全生产宣传、教育活动。</w:t>
            </w:r>
          </w:p>
        </w:tc>
        <w:tc>
          <w:tcPr>
            <w:tcW w:w="2684" w:type="dxa"/>
            <w:gridSpan w:val="3"/>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已按工作计划完成。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82"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84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严格控制专项资金的使用、审批。</w:t>
            </w:r>
          </w:p>
        </w:tc>
        <w:tc>
          <w:tcPr>
            <w:tcW w:w="2684" w:type="dxa"/>
            <w:gridSpan w:val="3"/>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专项资金使用范围、金额在控制在预算范围。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82"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44" w:type="dxa"/>
            <w:gridSpan w:val="5"/>
            <w:vAlign w:val="center"/>
          </w:tcPr>
          <w:p>
            <w:pPr>
              <w:autoSpaceDN w:val="0"/>
              <w:spacing w:line="320" w:lineRule="exact"/>
              <w:jc w:val="left"/>
              <w:textAlignment w:val="center"/>
              <w:rPr>
                <w:rFonts w:hint="default"/>
                <w:lang w:val="en-US" w:eastAsia="zh-CN"/>
              </w:rPr>
            </w:pPr>
            <w:r>
              <w:rPr>
                <w:rFonts w:hint="eastAsia" w:ascii="仿宋_GB2312" w:hAnsi="仿宋_GB2312" w:eastAsia="仿宋_GB2312" w:cs="仿宋_GB2312"/>
                <w:color w:val="000000"/>
                <w:sz w:val="24"/>
                <w:lang w:val="en-US" w:eastAsia="zh-CN"/>
              </w:rPr>
              <w:t>指标2：严控部门整体支出。</w:t>
            </w:r>
          </w:p>
        </w:tc>
        <w:tc>
          <w:tcPr>
            <w:tcW w:w="2684" w:type="dxa"/>
            <w:gridSpan w:val="3"/>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2020年单位整体支出控制在预算范围。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28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84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防范洪涝、地质灾害、森林火灾。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指标2：组织</w:t>
            </w:r>
            <w:r>
              <w:rPr>
                <w:rFonts w:hint="eastAsia" w:ascii="仿宋_GB2312" w:hAnsi="仿宋_GB2312" w:eastAsia="仿宋_GB2312" w:cs="仿宋_GB2312"/>
                <w:color w:val="000000"/>
                <w:sz w:val="24"/>
              </w:rPr>
              <w:t>全国安全知识网络竞赛活动和第二届全国应急普法网络知识竞赛活动</w:t>
            </w:r>
            <w:r>
              <w:rPr>
                <w:rFonts w:hint="eastAsia" w:ascii="仿宋_GB2312" w:hAnsi="仿宋_GB2312" w:eastAsia="仿宋_GB2312" w:cs="仿宋_GB2312"/>
                <w:color w:val="000000"/>
                <w:sz w:val="24"/>
                <w:lang w:eastAsia="zh-CN"/>
              </w:rPr>
              <w:t>。</w:t>
            </w:r>
          </w:p>
        </w:tc>
        <w:tc>
          <w:tcPr>
            <w:tcW w:w="2684"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实现了洪涝、地质灾害、森林火灾“零事故”。</w:t>
            </w:r>
          </w:p>
          <w:p>
            <w:pPr>
              <w:autoSpaceDN w:val="0"/>
              <w:spacing w:line="320" w:lineRule="exact"/>
              <w:jc w:val="left"/>
              <w:textAlignment w:val="center"/>
              <w:rPr>
                <w:rFonts w:hint="default"/>
                <w:lang w:val="en-US" w:eastAsia="zh-CN"/>
              </w:rPr>
            </w:pPr>
            <w:r>
              <w:rPr>
                <w:rFonts w:hint="eastAsia" w:ascii="仿宋_GB2312" w:hAnsi="仿宋_GB2312" w:eastAsia="仿宋_GB2312" w:cs="仿宋_GB2312"/>
                <w:color w:val="000000"/>
                <w:sz w:val="24"/>
                <w:lang w:val="en-US" w:eastAsia="zh-CN"/>
              </w:rPr>
              <w:t>分别获得全市第一和全市第三的好成</w:t>
            </w:r>
            <w:r>
              <w:rPr>
                <w:rFonts w:hint="eastAsia" w:ascii="Times New Roman" w:hAnsi="Times New Roman" w:eastAsia="宋体" w:cs="Times New Roman"/>
                <w:kern w:val="2"/>
                <w:sz w:val="21"/>
                <w:szCs w:val="24"/>
                <w:lang w:val="en-US" w:eastAsia="zh-CN" w:bidi="ar-SA"/>
              </w:rPr>
              <w:t>绩</w:t>
            </w:r>
            <w:r>
              <w:rPr>
                <w:rFonts w:hint="eastAsia" w:cs="Times New Roman"/>
                <w:kern w:val="2"/>
                <w:sz w:val="21"/>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8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84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排查隐患，防患于未然。</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打好四大保卫战，促进社会经济发展。</w:t>
            </w:r>
          </w:p>
        </w:tc>
        <w:tc>
          <w:tcPr>
            <w:tcW w:w="2684"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实现了零事故，保障了人民的生命、财产安全。</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打好了四大保卫战，人们安居乐业。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8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84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做好森林防火，保护我区植被。</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防有害气体泄漏，保护我区生态。</w:t>
            </w:r>
          </w:p>
        </w:tc>
        <w:tc>
          <w:tcPr>
            <w:tcW w:w="2684" w:type="dxa"/>
            <w:gridSpan w:val="3"/>
            <w:vAlign w:val="center"/>
          </w:tcPr>
          <w:p>
            <w:pPr>
              <w:autoSpaceDN w:val="0"/>
              <w:spacing w:line="320" w:lineRule="exact"/>
              <w:jc w:val="left"/>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2020年森林火灾零事故，影响空气质量零事故。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282"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844"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服务对象总体满意。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社会公众总体满意。</w:t>
            </w:r>
          </w:p>
        </w:tc>
        <w:tc>
          <w:tcPr>
            <w:tcW w:w="2684"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服务对象满意度98%。</w:t>
            </w:r>
          </w:p>
          <w:p>
            <w:pPr>
              <w:autoSpaceDN w:val="0"/>
              <w:spacing w:line="320" w:lineRule="exact"/>
              <w:jc w:val="left"/>
              <w:textAlignment w:val="center"/>
              <w:rPr>
                <w:rFonts w:hint="default"/>
                <w:lang w:val="en-US" w:eastAsia="zh-CN"/>
              </w:rPr>
            </w:pPr>
            <w:r>
              <w:rPr>
                <w:rFonts w:hint="eastAsia" w:ascii="仿宋_GB2312" w:hAnsi="仿宋_GB2312" w:eastAsia="仿宋_GB2312" w:cs="仿宋_GB2312"/>
                <w:color w:val="000000"/>
                <w:sz w:val="24"/>
                <w:lang w:val="en-US" w:eastAsia="zh-CN"/>
              </w:rPr>
              <w:t>社会公众满意度96%。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bookmarkStart w:id="0" w:name="_GoBack" w:colFirst="0" w:colLast="7"/>
            <w:r>
              <w:rPr>
                <w:rFonts w:hint="eastAsia" w:ascii="仿宋_GB2312" w:hAnsi="仿宋_GB2312" w:eastAsia="仿宋_GB2312" w:cs="仿宋_GB2312"/>
                <w:color w:val="000000"/>
                <w:sz w:val="24"/>
                <w:lang w:val="en-US" w:eastAsia="zh-CN"/>
              </w:rPr>
              <w:t>吴朝军</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党委书记、局长</w:t>
            </w:r>
          </w:p>
        </w:tc>
        <w:tc>
          <w:tcPr>
            <w:tcW w:w="1479"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应急管理局</w:t>
            </w:r>
          </w:p>
        </w:tc>
        <w:tc>
          <w:tcPr>
            <w:tcW w:w="3106"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周卫华</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党委委员、副局长</w:t>
            </w:r>
          </w:p>
        </w:tc>
        <w:tc>
          <w:tcPr>
            <w:tcW w:w="1479"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应急管理局</w:t>
            </w:r>
          </w:p>
        </w:tc>
        <w:tc>
          <w:tcPr>
            <w:tcW w:w="3106"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柴劲</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总工程师</w:t>
            </w:r>
          </w:p>
        </w:tc>
        <w:tc>
          <w:tcPr>
            <w:tcW w:w="1479"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应急管理局</w:t>
            </w:r>
          </w:p>
        </w:tc>
        <w:tc>
          <w:tcPr>
            <w:tcW w:w="3106"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曹清</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人事计财股</w:t>
            </w:r>
          </w:p>
        </w:tc>
        <w:tc>
          <w:tcPr>
            <w:tcW w:w="1479"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应急管理局</w:t>
            </w:r>
          </w:p>
        </w:tc>
        <w:tc>
          <w:tcPr>
            <w:tcW w:w="3106"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5"/>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p>
      <w:pPr>
        <w:spacing w:line="348" w:lineRule="auto"/>
        <w:rPr>
          <w:rFonts w:eastAsia="楷体_GB2312"/>
          <w:bCs/>
          <w:sz w:val="28"/>
          <w:szCs w:val="28"/>
        </w:rPr>
      </w:pPr>
      <w:r>
        <w:rPr>
          <w:rFonts w:eastAsia="楷体_GB2312"/>
          <w:bCs/>
          <w:sz w:val="28"/>
          <w:szCs w:val="28"/>
        </w:rPr>
        <w:br w:type="page"/>
      </w:r>
    </w:p>
    <w:p>
      <w:pPr>
        <w:spacing w:line="440" w:lineRule="exact"/>
        <w:ind w:firstLine="723" w:firstLineChars="200"/>
        <w:jc w:val="center"/>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岳阳市君山区应急管理局</w:t>
      </w:r>
    </w:p>
    <w:p>
      <w:pPr>
        <w:spacing w:line="440" w:lineRule="exact"/>
        <w:ind w:firstLine="723" w:firstLineChars="200"/>
        <w:jc w:val="center"/>
        <w:rPr>
          <w:rFonts w:hint="eastAsia" w:ascii="黑体" w:hAnsi="黑体" w:eastAsia="黑体" w:cs="黑体"/>
          <w:b/>
          <w:bCs/>
          <w:sz w:val="36"/>
          <w:szCs w:val="36"/>
          <w:u w:val="none"/>
          <w:lang w:val="en-US" w:eastAsia="zh-CN"/>
        </w:rPr>
      </w:pPr>
      <w:r>
        <w:rPr>
          <w:rFonts w:hint="eastAsia" w:ascii="黑体" w:hAnsi="黑体" w:eastAsia="黑体" w:cs="黑体"/>
          <w:b/>
          <w:bCs/>
          <w:sz w:val="36"/>
          <w:szCs w:val="36"/>
          <w:u w:val="none"/>
          <w:lang w:val="en-US" w:eastAsia="zh-CN"/>
        </w:rPr>
        <w:t>2020年整体支出绩效评价报告</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君山区</w:t>
      </w:r>
      <w:r>
        <w:rPr>
          <w:rFonts w:hint="eastAsia" w:ascii="仿宋_GB2312" w:hAnsi="仿宋_GB2312" w:eastAsia="仿宋_GB2312" w:cs="仿宋_GB2312"/>
          <w:bCs/>
          <w:sz w:val="28"/>
          <w:szCs w:val="28"/>
        </w:rPr>
        <w:t>财政局关于开展20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年度财政支出绩效自评工作的通知》（</w:t>
      </w:r>
      <w:r>
        <w:rPr>
          <w:rFonts w:hint="eastAsia" w:ascii="仿宋_GB2312" w:hAnsi="仿宋_GB2312" w:eastAsia="仿宋_GB2312" w:cs="仿宋_GB2312"/>
          <w:bCs/>
          <w:sz w:val="28"/>
          <w:szCs w:val="28"/>
          <w:lang w:eastAsia="zh-CN"/>
        </w:rPr>
        <w:t>岳君财发</w:t>
      </w: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号）文件精神，为全面推进部门整体绩效目标的实现，提升财政资金的使用效率，强化预算支出的责任和效率，我</w:t>
      </w:r>
      <w:r>
        <w:rPr>
          <w:rFonts w:hint="eastAsia" w:ascii="仿宋_GB2312" w:hAnsi="仿宋_GB2312" w:eastAsia="仿宋_GB2312" w:cs="仿宋_GB2312"/>
          <w:bCs/>
          <w:sz w:val="28"/>
          <w:szCs w:val="28"/>
          <w:lang w:val="en-US" w:eastAsia="zh-CN"/>
        </w:rPr>
        <w:t>局</w:t>
      </w:r>
      <w:r>
        <w:rPr>
          <w:rFonts w:hint="eastAsia" w:ascii="仿宋_GB2312" w:hAnsi="仿宋_GB2312" w:eastAsia="仿宋_GB2312" w:cs="仿宋_GB2312"/>
          <w:bCs/>
          <w:sz w:val="28"/>
          <w:szCs w:val="28"/>
        </w:rPr>
        <w:t>对20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年部门整体支出开展了绩效自评。现将具体情况报告如下：</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君山区应急管理局</w:t>
      </w:r>
      <w:r>
        <w:rPr>
          <w:rFonts w:hint="eastAsia" w:ascii="仿宋_GB2312" w:hAnsi="仿宋_GB2312" w:eastAsia="仿宋_GB2312" w:cs="仿宋_GB2312"/>
          <w:bCs/>
          <w:sz w:val="28"/>
          <w:szCs w:val="28"/>
        </w:rPr>
        <w:t>内设</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个职能股室：办公室、人事计财股、工贸行业安全监管股、火灾防治管理股、安全监督管理股、防汛抗旱股；2个二级机构分别是安全生产监督执法大队、安全生产应急救援服务中心。核定编制</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名，</w:t>
      </w:r>
      <w:r>
        <w:rPr>
          <w:rFonts w:hint="eastAsia" w:ascii="仿宋_GB2312" w:hAnsi="仿宋_GB2312" w:eastAsia="仿宋_GB2312" w:cs="仿宋_GB2312"/>
          <w:bCs/>
          <w:sz w:val="28"/>
          <w:szCs w:val="28"/>
          <w:lang w:val="en-US" w:eastAsia="zh-CN"/>
        </w:rPr>
        <w:t>实有20人</w:t>
      </w:r>
      <w:r>
        <w:rPr>
          <w:rFonts w:hint="eastAsia" w:ascii="仿宋_GB2312" w:hAnsi="仿宋_GB2312" w:eastAsia="仿宋_GB2312" w:cs="仿宋_GB2312"/>
          <w:bCs/>
          <w:sz w:val="28"/>
          <w:szCs w:val="28"/>
        </w:rPr>
        <w:t>。</w:t>
      </w:r>
    </w:p>
    <w:p>
      <w:pPr>
        <w:widowControl/>
        <w:spacing w:line="480" w:lineRule="auto"/>
        <w:ind w:firstLine="480"/>
        <w:rPr>
          <w:rFonts w:ascii="宋体" w:cs="Times New Roman"/>
          <w:kern w:val="0"/>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rPr>
        <w:t>）部门</w:t>
      </w:r>
      <w:r>
        <w:rPr>
          <w:rFonts w:hint="eastAsia" w:ascii="宋体" w:hAnsi="宋体" w:eastAsia="仿宋_GB2312" w:cs="宋体"/>
          <w:kern w:val="0"/>
          <w:sz w:val="28"/>
          <w:szCs w:val="28"/>
          <w:lang w:val="en-US" w:eastAsia="zh-CN"/>
        </w:rPr>
        <w:t>主要</w:t>
      </w:r>
      <w:r>
        <w:rPr>
          <w:rFonts w:hint="eastAsia" w:ascii="宋体" w:hAnsi="宋体" w:cs="宋体"/>
          <w:kern w:val="0"/>
          <w:sz w:val="28"/>
          <w:szCs w:val="28"/>
        </w:rPr>
        <w:t>职责</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1、贯彻执行国家和省市有关安全生产工作的方针、政策和安全生产法律、法规及规章，指导协调全区安全生产工作，分析和预测全区安全生产形势，发布全区安全生产信息。</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依法行使全区安全生产综合监督管理职权，指导协调、监督检查区政府有关部门和街道（乡镇）安全生产工作，拟订安全生产目标管理考核标准和控制指标分解方案，监督考核并通报安全生产控制指标执行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承担工矿商贸生产经营单位（煤矿除外，下同）安全生产监督管理责任，按照分级、属地原则，依法监督检查工矿商贸生产经营单位贯彻执行安全生产法律法规情况及其安全生产条件和有关设备（特种设备除外）、材料、劳动防护用品的安全生产管理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4、依法履行非煤矿矿山企业和危险化学品、烟花爆竹生产经营单位有关安全生产行政许可职责；负责危险化学品安全监督管理综合工作和烟花爆竹安全生产经营监督管理工作。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5、承担用人单位职业卫生监督检查工作，组织查处职业危害事故和违法违规行为。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6、监督检查工矿商贸生产经营单位安全生产规章、标准和规程的落实情况，监督检查工矿商贸生产经营单位重大危险源监控、重大事故隐患排查治理工作，依法查处工矿商贸生产经营单位安全生产违法行为。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7、负责组织区人民政府安全生产大检查和专项督查，根据区人民政府授权，依法组织职责范围内的事故的调查处理和办理结案工作，监督事故查处和责任追究落实情况。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8、负责组织指挥和协调全区安全生产应急救援工作，综合管理全区生产安全伤亡事故、安全生产行政执法和作业场所职业危害统计分析工作。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9、负责监督检查职责范围内新建、改建、扩建工程项目的安全设施与主体工程同时设计、同时施工、同时投产使用情况。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指导组织并监督特种作业人员（煤矿特种作业人员、特种设备作业人员除外）和工矿商贸生产经营单位（煤矿除外）主要负责人、安全生产管理人员的安全资格培训工作，监督检查工矿商贸生产经营单位安全生产和职业安全培训工作。</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11、组织指导协调和监督全区安全生产行政执法工作。</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三</w:t>
      </w:r>
      <w:r>
        <w:rPr>
          <w:rFonts w:hint="eastAsia" w:ascii="仿宋_GB2312" w:hAnsi="仿宋_GB2312" w:eastAsia="仿宋_GB2312" w:cs="仿宋_GB2312"/>
          <w:bCs/>
          <w:sz w:val="28"/>
          <w:szCs w:val="28"/>
        </w:rPr>
        <w:t>）部门（单位）整体支出规模、使用方向和主要内容、涉及范围等</w:t>
      </w:r>
      <w:r>
        <w:rPr>
          <w:rFonts w:hint="eastAsia" w:ascii="仿宋_GB2312" w:hAnsi="仿宋_GB2312" w:eastAsia="仿宋_GB2312" w:cs="仿宋_GB2312"/>
          <w:bCs/>
          <w:sz w:val="28"/>
          <w:szCs w:val="28"/>
          <w:lang w:eastAsia="zh-CN"/>
        </w:rPr>
        <w:t>。</w:t>
      </w:r>
    </w:p>
    <w:p>
      <w:pPr>
        <w:spacing w:line="560" w:lineRule="exact"/>
        <w:ind w:firstLine="560" w:firstLineChars="200"/>
        <w:rPr>
          <w:rFonts w:hint="default"/>
          <w:lang w:val="en-US" w:eastAsia="zh-CN"/>
        </w:rPr>
      </w:pPr>
      <w:r>
        <w:rPr>
          <w:rFonts w:hint="eastAsia" w:ascii="仿宋_GB2312" w:hAnsi="仿宋_GB2312" w:eastAsia="仿宋_GB2312" w:cs="仿宋_GB2312"/>
          <w:bCs/>
          <w:sz w:val="28"/>
          <w:szCs w:val="28"/>
          <w:lang w:val="en-US" w:eastAsia="zh-CN"/>
        </w:rPr>
        <w:t>2020年君山区应急管理局整体支出为777.57万元，其中：基本支出338.90万元，占总支出的43.58%，主要是确保机关运行所发生的支出，其中：工资福利支出216.60万元，公用经费122.30万元，对个人和家庭的补助0万元；项目支出438.67万元，主要用于森林防火、安全执法及应急管理、防汛抗旱及自然灾害救助等支出，占总支出的56.42%。</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（一）管理情况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君山区应急管理局根据《会计法》、《预算法》、《政府会计准则》、《政府会计制度》等法律法规和省财政厅及市财政局有关财务规章的规定，制订了君山区应急管理机关财务管理办法，明确了经费审批权限及程序，预算编制与管理、财务管理、资产购置与处置、财务监督等制度。同时我局还制订了公车管理制度，公务接待管理制度，政府采购内部控制制度等规章制度，明确了相应的原则和要求，全面、严格执行上述制度。</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（二）整体支出使用情况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基本支出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基本支出主要用于为保障机构正常运转、完成日常工作任务而发生的支出，包括人员经费和公用经费。2020年基本支出338.90万元，其中工资福利支出216.60万元，公用经费122.30万元，对个人和家庭的补助支出0万元。</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三公”经费支出2.87万元，财政下达控制数为6.50万元，完成财政下达控制数的44.15%，其中：公务车购置和运行费维护费2.87万元（其中公务车购置0万元，公务车运行维护费2.87万元），使用当年财政拨款支出2.87万元；公务接待费0万元；出国出境费0万元。</w:t>
      </w:r>
    </w:p>
    <w:p>
      <w:pPr>
        <w:numPr>
          <w:ilvl w:val="0"/>
          <w:numId w:val="0"/>
        </w:numPr>
        <w:spacing w:line="560" w:lineRule="exact"/>
        <w:ind w:left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专项支出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项目支出是在基本支出之外为完成其特定工作任务而发生的支出，主要用于森林防火、防汛抗旱等专项支出。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①</w:t>
      </w:r>
      <w:r>
        <w:rPr>
          <w:rFonts w:hint="eastAsia" w:ascii="仿宋_GB2312" w:hAnsi="仿宋_GB2312" w:eastAsia="仿宋_GB2312" w:cs="仿宋_GB2312"/>
          <w:bCs/>
          <w:sz w:val="28"/>
          <w:szCs w:val="28"/>
          <w:lang w:val="en-US" w:eastAsia="zh-CN"/>
        </w:rPr>
        <w:t>专项资金安排落实、总投入等情况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2020年我局专项资金年初结余81.22万元，本年财政拨款357.80万元，全部为本级财政安排，已全部到位共发生支出438.67万元，结余0.35万元。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②</w:t>
      </w:r>
      <w:r>
        <w:rPr>
          <w:rFonts w:hint="eastAsia" w:ascii="仿宋_GB2312" w:hAnsi="仿宋_GB2312" w:eastAsia="仿宋_GB2312" w:cs="仿宋_GB2312"/>
          <w:bCs/>
          <w:sz w:val="28"/>
          <w:szCs w:val="28"/>
          <w:lang w:val="en-US" w:eastAsia="zh-CN"/>
        </w:rPr>
        <w:t>专项资金实际使用情况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本级财政安排专项资金439.02万元（含年初结余），专项资金支出438.67万元，其中：防汛抗旱专项支出214.60万元，森林防火10万元，安全生产隐患整治156.08万元，自然灾害救助58万元。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③</w:t>
      </w:r>
      <w:r>
        <w:rPr>
          <w:rFonts w:hint="eastAsia" w:ascii="仿宋_GB2312" w:hAnsi="仿宋_GB2312" w:eastAsia="仿宋_GB2312" w:cs="仿宋_GB2312"/>
          <w:bCs/>
          <w:sz w:val="28"/>
          <w:szCs w:val="28"/>
          <w:lang w:val="en-US" w:eastAsia="zh-CN"/>
        </w:rPr>
        <w:t>专项资金管理情况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局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局2020年项目资金管理采取以项目实施单位为主体，应急管理局监管的管理体制，项目建设严格按照区财政局的要求，对于没有达到财评的项目采取议价的方式进行实施，达到财评标准的建设项目严格按财评的要求，进行财评和公开招标程序办理，其他项目由于投资较小，均未达到招投标金额标准，因此由项目实施单位自行组织实施。项目按照申报方案实施，有变更的按照项目管理制度经审批后再作调整实施。年终组织专业技术人员对项目进行了验收，项目任务全部完成，质量全部达标。</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（二）专项管理情况分析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我局按照项目资金管理制度要求，对项目实施和资金使用分配方案坚持我局党组会集体决策。对各类专项资金的支出制订工作方案，明确完成的具体时间，开展项目规划设计、部署工作，认真落实项目执行进度。</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我局认真落实中央、省市区有关安全生产和应急管理决策部署，坚持“人民至上、生命至上”，牢固树立安全发展理念，以开展安全生产专项整治三年行动为抓手，加强监管执法，健全完善责任体系，为决胜全面建成小康社会、“守护好一江碧水，建设好精致君山”提供了坚实的安全保障。至目前为止，全区安全生产形势总体平稳，没有发生较大及以上安全事故，大部分行业领域稳定向好。我区连续五年被市委市政府评为全市安全生产优胜单位。2020年已推荐为全市优胜单位。</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（一）坚持纵深到底，全面压实安全生产责任。</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认真贯彻落实《地方党政领导干部安全生产责任制规定》《湖南省党政领导干部安全生产责任实施细则》，分别在区委常委会、区政府常务会议上专题学习传达，推动了君山区实施细则落实落地。投入150余万元完善应急管理部门办公场所建设，高标准建设完成君山区应急指挥中心，实现视频系统与水利部门和各镇（街道）的互联互通。区委区政府将安全生产工作纳入国民经济和社会发展规划，纳入了“小康君山”建设综合绩效考核的重要内容，为安全生产各项措施的落实提供了强有力的组织领导保障。</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（二）坚持重点防范，全面化解安全风险隐患。</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坚持源头防控，着力防范区域性、系统性安全风险。全面开展道路交通顽瘴痼疾整治行动，全区共摸排整改隐患103处，整改完成率达100%。一批马路市场、超限超载、“两客一危”等顽瘴痼疾得到有效整治。全面取缔钱粮湖镇电动旅游观光车、三轮电动车非法载客，投入1396万元购置22台新能源公交车运行。开展隐患自查自改，对5处重大交通安全隐患进行挂牌督办。特别是区政府每年投入200万元用于基层安全隐患的整治，今年通过各镇（街道）场排查上报各类安全隐患200余处，全部实行隐患整治“一单四制”。</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（三）坚持依法治安，全面推进安全监管执法。</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全面开展“强执法，防事故”专项行动和安全生产专项整治三年行动。截止目前，共组织开展各类安全生产执法活动589次，下达各类执法文书1865份，罚款166.5万元。其中：查处交通违法行为5000余起，查处违法两轮三轮摩托车730余辆，酒驾2起，饮酒驾驶77起，拘留10人。完成船舶安检32艘次，检查船舶1027艘次，行政处罚18起。检查危险化学品、烟花爆竹、工贸企业60余家，下达执法文书803份，立案18起，查处黑加油点2处，取缔烟花爆竹零售点72个，罚款35.8万元。检查重点消防单位54家，查处消防违法行为20起，行政处罚3家，责令三停2家，罚款4万元。检查农业机械车辆23台，查处违章行为11起，扣车1台。对13个在建项目，下达隐患整改通知单5份，停工整改通知单2份。</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（四）坚持责任担当，全面强化防灾减灾救灾。</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积极发挥区防汛办、区森防办、区减灾办作用，应急管理、水利、林业、农业农村等部门主动作为，密切配合、无缝对接、形成合力。今年来，防汛抗灾、森林防火有序推进，实现了洪涝、地质灾害、森林火灾“零事故”，打赢了城镇防涝、农田防渍、水库防守、江湖防洪“四大”保卫战，取得了未垮一库一坝，未溃一堤一垸，未发生群死群伤的决定性胜利。救灾保障工作卓有成效，争取中央、省市救灾及防汛资金850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（五）坚持固本强基，全面夯实基层安全基础。</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广泛动员参与全国安全知识网络竞赛活动和第二届全国应急普法网络知识竞赛活动，分别获得全市第一和全市第三的好成绩。4月30日组织了160余人的企业安全生产培训班，全面推进企业“班前安全会”、安全风险分级管控和隐患排查治理双重预防机制，提升企业本质安全水平。扎实开展“安法宣传周”“5.12防灾减灾日”“安全生产月”等系列活动，分别在湖南应急厅官网发布信息6条，湖南安全与防灾发布信息5条，岳阳日报发布信息5条，岳阳应急管理公众号发布动态30余条，君山手机报发布信息50余条，刊发应急管理动态12期。加强面向社会、面向群众的宣传教育和预警发布机制，全民安全防范能力进一步提升。</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1、安全生产长期性、复杂性、颠覆性丝毫不容懈怠，给我区安全工作敲响警钟。</w:t>
      </w: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2、自然灾害，防汛抗旱无法准确预测，预算无法准确把握。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1、加强事故防控。</w:t>
      </w: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2、加强乡镇应急能力建设。</w:t>
      </w: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jc w:val="both"/>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3、开展安全生产“三年行动”。</w:t>
      </w:r>
    </w:p>
    <w:p>
      <w:pPr>
        <w:spacing w:line="348" w:lineRule="auto"/>
        <w:rPr>
          <w:rFonts w:eastAsia="楷体_GB2312"/>
          <w:bCs/>
          <w:sz w:val="28"/>
          <w:szCs w:val="28"/>
        </w:rPr>
      </w:pP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年初预算255.36万元</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spacing w:before="312" w:beforeLines="100" w:after="312" w:afterLines="100"/>
        <w:jc w:val="center"/>
        <w:rPr>
          <w:rFonts w:hint="eastAsia" w:ascii="方正小标宋简体" w:eastAsia="方正小标宋简体"/>
          <w:sz w:val="36"/>
          <w:szCs w:val="36"/>
        </w:rPr>
      </w:pPr>
    </w:p>
    <w:p>
      <w:pPr>
        <w:spacing w:before="312" w:beforeLines="100" w:after="312" w:afterLines="100"/>
        <w:jc w:val="center"/>
        <w:rPr>
          <w:rFonts w:hint="eastAsia" w:ascii="方正小标宋简体" w:eastAsia="方正小标宋简体"/>
          <w:sz w:val="36"/>
          <w:szCs w:val="36"/>
          <w:lang w:eastAsia="zh-CN"/>
        </w:rPr>
      </w:pPr>
      <w:r>
        <w:rPr>
          <w:rFonts w:hint="eastAsia" w:ascii="方正小标宋简体" w:eastAsia="方正小标宋简体"/>
          <w:sz w:val="36"/>
          <w:szCs w:val="36"/>
        </w:rPr>
        <w:t>部门整体支出绩效评价评分表</w:t>
      </w:r>
      <w:r>
        <w:rPr>
          <w:rFonts w:hint="eastAsia" w:ascii="方正小标宋简体" w:eastAsia="方正小标宋简体"/>
          <w:sz w:val="36"/>
          <w:szCs w:val="36"/>
          <w:lang w:eastAsia="zh-CN"/>
        </w:rPr>
        <w:t>（续）</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7"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2"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年初其他工作实绩不具体</w:t>
            </w:r>
          </w:p>
        </w:tc>
      </w:tr>
      <w:tr>
        <w:tblPrEx>
          <w:tblCellMar>
            <w:top w:w="0" w:type="dxa"/>
            <w:left w:w="108" w:type="dxa"/>
            <w:bottom w:w="0" w:type="dxa"/>
            <w:right w:w="108" w:type="dxa"/>
          </w:tblCellMar>
        </w:tblPrEx>
        <w:trPr>
          <w:trHeight w:val="532"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59"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8"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sectPr>
      <w:footerReference r:id="rId5" w:type="default"/>
      <w:footerReference r:id="rId6" w:type="even"/>
      <w:pgSz w:w="11906" w:h="16838"/>
      <w:pgMar w:top="1588" w:right="1588" w:bottom="158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Pr>
                          </w:pPr>
                          <w:r>
                            <w:rPr>
                              <w:rStyle w:val="10"/>
                              <w:rFonts w:hint="eastAsia"/>
                              <w:lang w:eastAsia="zh-CN"/>
                            </w:rPr>
                            <w:t xml:space="preserve">— </w:t>
                          </w:r>
                          <w:r>
                            <w:fldChar w:fldCharType="begin"/>
                          </w:r>
                          <w:r>
                            <w:rPr>
                              <w:rStyle w:val="10"/>
                            </w:rPr>
                            <w:instrText xml:space="preserve">PAGE  </w:instrText>
                          </w:r>
                          <w:r>
                            <w:fldChar w:fldCharType="separate"/>
                          </w:r>
                          <w:r>
                            <w:rPr>
                              <w:rStyle w:val="10"/>
                              <w:sz w:val="24"/>
                              <w:szCs w:val="24"/>
                            </w:rPr>
                            <w:t>1</w:t>
                          </w:r>
                          <w:r>
                            <w:fldChar w:fldCharType="end"/>
                          </w:r>
                          <w:r>
                            <w:rPr>
                              <w:rStyle w:val="10"/>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Style w:val="10"/>
                      </w:rPr>
                    </w:pPr>
                    <w:r>
                      <w:rPr>
                        <w:rStyle w:val="10"/>
                        <w:rFonts w:hint="eastAsia"/>
                        <w:lang w:eastAsia="zh-CN"/>
                      </w:rPr>
                      <w:t xml:space="preserve">— </w:t>
                    </w:r>
                    <w:r>
                      <w:fldChar w:fldCharType="begin"/>
                    </w:r>
                    <w:r>
                      <w:rPr>
                        <w:rStyle w:val="10"/>
                      </w:rPr>
                      <w:instrText xml:space="preserve">PAGE  </w:instrText>
                    </w:r>
                    <w:r>
                      <w:fldChar w:fldCharType="separate"/>
                    </w:r>
                    <w:r>
                      <w:rPr>
                        <w:rStyle w:val="10"/>
                        <w:sz w:val="24"/>
                        <w:szCs w:val="24"/>
                      </w:rPr>
                      <w:t>1</w:t>
                    </w:r>
                    <w:r>
                      <w:fldChar w:fldCharType="end"/>
                    </w:r>
                    <w:r>
                      <w:rPr>
                        <w:rStyle w:val="10"/>
                        <w:rFonts w:hint="eastAsia"/>
                        <w:lang w:eastAsia="zh-CN"/>
                      </w:rPr>
                      <w:t xml:space="preserve"> —</w:t>
                    </w:r>
                  </w:p>
                </w:txbxContent>
              </v:textbox>
            </v:shape>
          </w:pict>
        </mc:Fallback>
      </mc:AlternateConten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sz w:val="24"/>
                              <w:szCs w:val="24"/>
                            </w:rPr>
                          </w:pPr>
                          <w:r>
                            <w:rPr>
                              <w:rStyle w:val="10"/>
                              <w:rFonts w:hint="eastAsia"/>
                              <w:sz w:val="24"/>
                              <w:szCs w:val="24"/>
                              <w:lang w:eastAsia="zh-CN"/>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35</w:t>
                          </w:r>
                          <w:r>
                            <w:rPr>
                              <w:sz w:val="24"/>
                              <w:szCs w:val="24"/>
                            </w:rPr>
                            <w:fldChar w:fldCharType="end"/>
                          </w:r>
                          <w:r>
                            <w:rPr>
                              <w:rStyle w:val="10"/>
                              <w:rFonts w:hint="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Style w:val="10"/>
                        <w:sz w:val="24"/>
                        <w:szCs w:val="24"/>
                      </w:rPr>
                    </w:pPr>
                    <w:r>
                      <w:rPr>
                        <w:rStyle w:val="10"/>
                        <w:rFonts w:hint="eastAsia"/>
                        <w:sz w:val="24"/>
                        <w:szCs w:val="24"/>
                        <w:lang w:eastAsia="zh-CN"/>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35</w:t>
                    </w:r>
                    <w:r>
                      <w:rPr>
                        <w:sz w:val="24"/>
                        <w:szCs w:val="24"/>
                      </w:rPr>
                      <w:fldChar w:fldCharType="end"/>
                    </w:r>
                    <w:r>
                      <w:rPr>
                        <w:rStyle w:val="10"/>
                        <w:rFonts w:hint="eastAsia"/>
                        <w:sz w:val="24"/>
                        <w:szCs w:val="2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40F3D"/>
    <w:multiLevelType w:val="singleLevel"/>
    <w:tmpl w:val="90A40F3D"/>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6F26"/>
    <w:rsid w:val="00B5491D"/>
    <w:rsid w:val="021F7ACC"/>
    <w:rsid w:val="02A0265F"/>
    <w:rsid w:val="02E566C7"/>
    <w:rsid w:val="031F76B1"/>
    <w:rsid w:val="038419AE"/>
    <w:rsid w:val="04051F66"/>
    <w:rsid w:val="0441337F"/>
    <w:rsid w:val="05000B50"/>
    <w:rsid w:val="05502EAB"/>
    <w:rsid w:val="055A6F26"/>
    <w:rsid w:val="07E46D1E"/>
    <w:rsid w:val="09950D4D"/>
    <w:rsid w:val="09B058BA"/>
    <w:rsid w:val="0A507703"/>
    <w:rsid w:val="0B0E3A04"/>
    <w:rsid w:val="0DB17DCE"/>
    <w:rsid w:val="0F3C19DC"/>
    <w:rsid w:val="0FC25DEE"/>
    <w:rsid w:val="10997703"/>
    <w:rsid w:val="10BA4D9F"/>
    <w:rsid w:val="11B07E6A"/>
    <w:rsid w:val="128916C7"/>
    <w:rsid w:val="134907CC"/>
    <w:rsid w:val="140D5FCB"/>
    <w:rsid w:val="1437605B"/>
    <w:rsid w:val="178B0DF9"/>
    <w:rsid w:val="184F641B"/>
    <w:rsid w:val="186F38D5"/>
    <w:rsid w:val="190A74BD"/>
    <w:rsid w:val="1A6F2DB8"/>
    <w:rsid w:val="1B2030B3"/>
    <w:rsid w:val="1E0B52D7"/>
    <w:rsid w:val="1E4E1466"/>
    <w:rsid w:val="1ECE3EBD"/>
    <w:rsid w:val="1F290E1C"/>
    <w:rsid w:val="20482FD4"/>
    <w:rsid w:val="21920030"/>
    <w:rsid w:val="23752929"/>
    <w:rsid w:val="23931307"/>
    <w:rsid w:val="24C622AE"/>
    <w:rsid w:val="25473828"/>
    <w:rsid w:val="28FC074F"/>
    <w:rsid w:val="2A66629F"/>
    <w:rsid w:val="2B185F17"/>
    <w:rsid w:val="2C1535F6"/>
    <w:rsid w:val="2D69692C"/>
    <w:rsid w:val="2DA834D8"/>
    <w:rsid w:val="2EE67DDF"/>
    <w:rsid w:val="2F6C19A9"/>
    <w:rsid w:val="30AA266E"/>
    <w:rsid w:val="31C64031"/>
    <w:rsid w:val="326B5B89"/>
    <w:rsid w:val="32B778D9"/>
    <w:rsid w:val="32D64BB1"/>
    <w:rsid w:val="33302FE8"/>
    <w:rsid w:val="33EE1E3F"/>
    <w:rsid w:val="37035463"/>
    <w:rsid w:val="37665929"/>
    <w:rsid w:val="3865610A"/>
    <w:rsid w:val="387A506E"/>
    <w:rsid w:val="39165AA7"/>
    <w:rsid w:val="391D6E5E"/>
    <w:rsid w:val="39C4528F"/>
    <w:rsid w:val="3A3A1314"/>
    <w:rsid w:val="3A4376C2"/>
    <w:rsid w:val="3B7E060B"/>
    <w:rsid w:val="3BBB1F39"/>
    <w:rsid w:val="3C091E95"/>
    <w:rsid w:val="3C0C5663"/>
    <w:rsid w:val="3EC1454D"/>
    <w:rsid w:val="3F114B68"/>
    <w:rsid w:val="41095FEC"/>
    <w:rsid w:val="42082596"/>
    <w:rsid w:val="424C31FA"/>
    <w:rsid w:val="426B5C52"/>
    <w:rsid w:val="429C5EDF"/>
    <w:rsid w:val="43A12CAF"/>
    <w:rsid w:val="44766D22"/>
    <w:rsid w:val="45414B88"/>
    <w:rsid w:val="45F407B6"/>
    <w:rsid w:val="463B0DAB"/>
    <w:rsid w:val="46602C0D"/>
    <w:rsid w:val="47641BC1"/>
    <w:rsid w:val="48FE3913"/>
    <w:rsid w:val="4AA9566D"/>
    <w:rsid w:val="4BA9288D"/>
    <w:rsid w:val="4C4E2AC3"/>
    <w:rsid w:val="4E5159BA"/>
    <w:rsid w:val="4FC33CBA"/>
    <w:rsid w:val="50476111"/>
    <w:rsid w:val="51881728"/>
    <w:rsid w:val="52A57FC5"/>
    <w:rsid w:val="54045481"/>
    <w:rsid w:val="56233027"/>
    <w:rsid w:val="58FF0A05"/>
    <w:rsid w:val="59DF3449"/>
    <w:rsid w:val="5BB31A5E"/>
    <w:rsid w:val="5CAC64A4"/>
    <w:rsid w:val="5DFC5F2C"/>
    <w:rsid w:val="5E010849"/>
    <w:rsid w:val="60EA4316"/>
    <w:rsid w:val="64006EC4"/>
    <w:rsid w:val="647D4DD1"/>
    <w:rsid w:val="65236B49"/>
    <w:rsid w:val="6537684B"/>
    <w:rsid w:val="65AA43C0"/>
    <w:rsid w:val="66161E47"/>
    <w:rsid w:val="680B7629"/>
    <w:rsid w:val="68116BFE"/>
    <w:rsid w:val="686447EA"/>
    <w:rsid w:val="68CE326F"/>
    <w:rsid w:val="69A0516F"/>
    <w:rsid w:val="6A940769"/>
    <w:rsid w:val="6B2A6AB7"/>
    <w:rsid w:val="6CFD5BA6"/>
    <w:rsid w:val="6D535020"/>
    <w:rsid w:val="6F7C3381"/>
    <w:rsid w:val="6FE16FBF"/>
    <w:rsid w:val="70320DB2"/>
    <w:rsid w:val="703379A9"/>
    <w:rsid w:val="70B962BB"/>
    <w:rsid w:val="71E279DE"/>
    <w:rsid w:val="71EB482E"/>
    <w:rsid w:val="74BF3A43"/>
    <w:rsid w:val="761F4333"/>
    <w:rsid w:val="76755EEE"/>
    <w:rsid w:val="76BD5E40"/>
    <w:rsid w:val="77EE6C61"/>
    <w:rsid w:val="789B6814"/>
    <w:rsid w:val="78B97743"/>
    <w:rsid w:val="78CF2A94"/>
    <w:rsid w:val="78EE0E45"/>
    <w:rsid w:val="796A69FF"/>
    <w:rsid w:val="7B720113"/>
    <w:rsid w:val="7C441C1A"/>
    <w:rsid w:val="7C550B59"/>
    <w:rsid w:val="7C564B18"/>
    <w:rsid w:val="7E627FB6"/>
    <w:rsid w:val="7EBC6B1C"/>
    <w:rsid w:val="7F424064"/>
    <w:rsid w:val="7F53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rPr>
      <w:rFonts w:eastAsia="宋体" w:cs="Times New Roman"/>
    </w:rPr>
  </w:style>
  <w:style w:type="paragraph" w:styleId="4">
    <w:name w:val="Body Text Indent 2"/>
    <w:basedOn w:val="1"/>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page number"/>
    <w:qFormat/>
    <w:uiPriority w:val="0"/>
  </w:style>
  <w:style w:type="character" w:customStyle="1" w:styleId="11">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2018-05-23T02:39:00Z</dcterms:created>
  <dc:creator>Administrator</dc:creator>
  <cp:lastModifiedBy>Administrator</cp:lastModifiedBy>
  <cp:lastPrinted>2020-06-16T08:24:00Z</cp:lastPrinted>
  <dcterms:modified xsi:type="dcterms:W3CDTF">2021-07-14T07:59:07Z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11056F01D8754EF4833F4B9436FD873A</vt:lpwstr>
  </property>
</Properties>
</file>