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634" w:firstLineChars="20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lang w:val="en-US" w:eastAsia="zh-CN"/>
        </w:rPr>
        <w:t>岳阳市</w:t>
      </w:r>
      <w:r>
        <w:rPr>
          <w:rFonts w:hint="eastAsia" w:eastAsia="仿宋_GB2312"/>
          <w:sz w:val="32"/>
          <w:szCs w:val="32"/>
          <w:u w:val="single"/>
        </w:rPr>
        <w:t xml:space="preserve">君山区社会治理网格化服务中心  </w:t>
      </w:r>
      <w:r>
        <w:rPr>
          <w:rFonts w:hint="eastAsia" w:eastAsia="仿宋_GB2312"/>
          <w:sz w:val="32"/>
          <w:szCs w:val="32"/>
        </w:rPr>
        <w:t xml:space="preserve">        </w:t>
      </w:r>
      <w:r>
        <w:rPr>
          <w:rFonts w:hint="eastAsia" w:eastAsia="仿宋_GB2312"/>
          <w:sz w:val="28"/>
          <w:szCs w:val="28"/>
          <w:u w:val="single"/>
        </w:rPr>
        <w:t xml:space="preserve">          </w:t>
      </w:r>
      <w:r>
        <w:rPr>
          <w:rFonts w:hint="eastAsia" w:eastAsia="仿宋_GB2312"/>
          <w:sz w:val="32"/>
          <w:szCs w:val="32"/>
          <w:u w:val="single"/>
        </w:rPr>
        <w:t xml:space="preserve">           </w:t>
      </w:r>
    </w:p>
    <w:p>
      <w:pPr>
        <w:spacing w:before="301" w:beforeLines="50" w:line="348" w:lineRule="auto"/>
        <w:ind w:firstLine="634" w:firstLineChars="20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143</w:t>
      </w:r>
      <w:r>
        <w:rPr>
          <w:rFonts w:hint="eastAsia" w:eastAsia="仿宋_GB2312"/>
          <w:spacing w:val="20"/>
          <w:sz w:val="32"/>
          <w:szCs w:val="32"/>
          <w:u w:val="single"/>
        </w:rPr>
        <w:t xml:space="preserve">                           </w:t>
      </w:r>
    </w:p>
    <w:p>
      <w:pPr>
        <w:spacing w:before="301" w:beforeLines="50" w:line="348" w:lineRule="auto"/>
        <w:ind w:firstLine="634" w:firstLineChars="20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634" w:firstLineChars="20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01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003"/>
        <w:gridCol w:w="1510"/>
        <w:gridCol w:w="35"/>
        <w:gridCol w:w="150"/>
        <w:gridCol w:w="11"/>
        <w:gridCol w:w="1084"/>
        <w:gridCol w:w="520"/>
        <w:gridCol w:w="139"/>
        <w:gridCol w:w="121"/>
        <w:gridCol w:w="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5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宋体" w:hAnsi="宋体" w:eastAsia="仿宋_GB2312" w:cs="仿宋_GB2312"/>
                <w:sz w:val="24"/>
                <w:lang w:val="en-US" w:eastAsia="zh-CN"/>
              </w:rPr>
              <w:t>秦思云</w:t>
            </w:r>
          </w:p>
        </w:tc>
        <w:tc>
          <w:tcPr>
            <w:tcW w:w="154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4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宋体" w:hAnsi="宋体" w:eastAsia="仿宋_GB2312" w:cs="仿宋_GB2312"/>
                <w:sz w:val="24"/>
                <w:lang w:val="en-US" w:eastAsia="zh-CN"/>
              </w:rPr>
              <w:t>18373083025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5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宋体" w:hAnsi="宋体" w:eastAsia="仿宋_GB2312" w:cs="仿宋_GB2312"/>
                <w:sz w:val="24"/>
                <w:lang w:val="en-US" w:eastAsia="zh-CN"/>
              </w:rPr>
              <w:t>5</w:t>
            </w:r>
          </w:p>
        </w:tc>
        <w:tc>
          <w:tcPr>
            <w:tcW w:w="154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4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宋体" w:hAnsi="宋体" w:eastAsia="仿宋_GB2312" w:cs="仿宋_GB2312"/>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（一)贯彻落实中央、省、市关于创新社会治理的方针政策和法律法规；拟定全区社会治理和服务创新工作规划、计划，并组织实施。</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（二）研究分析全区社会治理工作形势，创新社会治理方式，拟定全区创新社会治理的发展战略、发展规划，全面推进公共服务、网格管理、居民自治和综治信息化建设。</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（三）依托综治信息系统，逐步建立完善统一的服务管理平台，对全区居民有关社会治安、矛盾纠纷、社会服务等方面的求助、投诉联动受理、处理、督办、反馈。</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（四）负责综治中心信息化系统的管理和维护，会同有关部门整合信息资源，对接部门数据和平台，推进君山区综治中心信息平台与各部门间信息互通共享。</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（五）会同有关部门推进网上办理公共服务事项，深化“一站式”服务模式。</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（六）负责建立、完善考核机制，对镇（街道）场、相关区直部门开展社区治理和服务创新工作进行考核。</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（七）组织领导全区网格化服务管理工作，制定网格员主要职责和工作要求标准，指导镇（街道）场、村（社区）抓好网格员日常管理，对下达给网格员的任务指令进行督办、考核。</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（八）牵头组织或会同镇（街道）场和协调相关区直部门对网格员、驻村（社区）辅警开展业务培训和思想教育。</w:t>
            </w:r>
          </w:p>
          <w:p>
            <w:pPr>
              <w:autoSpaceDN w:val="0"/>
              <w:spacing w:line="320" w:lineRule="exac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（九）完成区委、区政府交办的其他事项。</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任务1：完善网格化信息补录更新。</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任务2：加强业务培训学习交流。     </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任务3：建章立制加强管理。     </w:t>
            </w:r>
          </w:p>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任务4：加强部门联动，实现信息资源共享。</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财政预算收入111.97万元，其中基本支出111.16万元，项目支出0万元，结余0.81万元。自从平台建立以来，我中心立足君山发展实际，坚持为民解忧、为民服务的原则，利用网格化系统数据量大、覆盖面广、方便快捷的优势，在疫情防控、抗洪抢险、信息查询、子女就学、解决居民诉求、协调和处理矛盾纠纷、宣传党的政策、排查网格内的安全隐患、促进和谐等工作做出了积极作用，使政府各项工作能够全面、细腻的渗透到每一个群众中去，从而提升政府办事效率，提升治理水平和能力，不断增强人民群众幸福感、安全感。</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654"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1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2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111.97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111.97</w:t>
            </w:r>
          </w:p>
        </w:tc>
        <w:tc>
          <w:tcPr>
            <w:tcW w:w="1510"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111.97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111.97</w:t>
            </w:r>
          </w:p>
        </w:tc>
        <w:tc>
          <w:tcPr>
            <w:tcW w:w="1510"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126"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10"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26"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10"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20"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00"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70" w:type="dxa"/>
            <w:gridSpan w:val="5"/>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8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20"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95"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0"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111.16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111.16</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29.06</w:t>
            </w:r>
          </w:p>
        </w:tc>
        <w:tc>
          <w:tcPr>
            <w:tcW w:w="1695"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82.10</w:t>
            </w:r>
          </w:p>
        </w:tc>
        <w:tc>
          <w:tcPr>
            <w:tcW w:w="109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0.81</w:t>
            </w:r>
          </w:p>
        </w:tc>
        <w:tc>
          <w:tcPr>
            <w:tcW w:w="820"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111.16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111.16</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29.06</w:t>
            </w:r>
          </w:p>
        </w:tc>
        <w:tc>
          <w:tcPr>
            <w:tcW w:w="1695"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82.10</w:t>
            </w:r>
          </w:p>
        </w:tc>
        <w:tc>
          <w:tcPr>
            <w:tcW w:w="109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78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0.81</w:t>
            </w:r>
          </w:p>
        </w:tc>
        <w:tc>
          <w:tcPr>
            <w:tcW w:w="8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0"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9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0.69</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0.69</w:t>
            </w: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2"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6"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9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49"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5.22</w:t>
            </w:r>
          </w:p>
        </w:tc>
        <w:tc>
          <w:tcPr>
            <w:tcW w:w="263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5.22</w:t>
            </w:r>
          </w:p>
        </w:tc>
        <w:tc>
          <w:tcPr>
            <w:tcW w:w="344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5.22</w:t>
            </w:r>
          </w:p>
        </w:tc>
        <w:tc>
          <w:tcPr>
            <w:tcW w:w="2630" w:type="dxa"/>
            <w:gridSpan w:val="4"/>
            <w:tcBorders>
              <w:left w:val="single" w:color="auto" w:sz="4" w:space="0"/>
            </w:tcBorders>
            <w:vAlign w:val="center"/>
          </w:tcPr>
          <w:p>
            <w:pPr>
              <w:autoSpaceDN w:val="0"/>
              <w:spacing w:line="320" w:lineRule="exact"/>
              <w:jc w:val="center"/>
              <w:textAlignment w:val="center"/>
              <w:rPr>
                <w:rFonts w:hint="eastAsia"/>
                <w:lang w:val="en-US" w:eastAsia="zh-CN"/>
              </w:rPr>
            </w:pPr>
            <w:r>
              <w:rPr>
                <w:rFonts w:hint="eastAsia" w:ascii="仿宋_GB2312" w:hAnsi="仿宋_GB2312" w:eastAsia="仿宋_GB2312" w:cs="仿宋_GB2312"/>
                <w:color w:val="000000"/>
                <w:sz w:val="24"/>
                <w:lang w:val="en-US" w:eastAsia="zh-CN"/>
              </w:rPr>
              <w:t>5.22</w:t>
            </w:r>
          </w:p>
        </w:tc>
        <w:tc>
          <w:tcPr>
            <w:tcW w:w="344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4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4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6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90"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7"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96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社会治理网格化服务工作情况</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党建工作情况</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联点帮扶工作情况</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党风廉政建设工作情况</w:t>
            </w:r>
          </w:p>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4390" w:type="dxa"/>
            <w:gridSpan w:val="9"/>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我区网格化服务管理信息系统累计录入楼栋信息42110栋、房屋总数59938套、人口总数172526人、单位总数1209个，社区矫正、社区戒毒人员、信访重点管控对象、精神病肇事肇祸患者、问题青少年等重点特殊人员信息1812人，2020年7月份到12月底，补录、更新、纠错、完善信息5千多条。</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我单位参加联点村（许市镇凉亭村）党员大会两次，讲党课一次，。</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我单位联系许市镇凉亭村，今年以来，参加联点村群众大会、群众代表会两次，。</w:t>
            </w:r>
          </w:p>
          <w:p>
            <w:pPr>
              <w:numPr>
                <w:ilvl w:val="0"/>
                <w:numId w:val="1"/>
              </w:numPr>
              <w:autoSpaceDN w:val="0"/>
              <w:spacing w:line="320" w:lineRule="exact"/>
              <w:jc w:val="left"/>
              <w:textAlignment w:val="center"/>
              <w:rPr>
                <w:rFonts w:hint="eastAsia"/>
                <w:lang w:val="en-US" w:eastAsia="zh-CN"/>
              </w:rPr>
            </w:pPr>
            <w:r>
              <w:rPr>
                <w:rFonts w:hint="eastAsia" w:ascii="仿宋_GB2312" w:hAnsi="仿宋_GB2312" w:eastAsia="仿宋_GB2312" w:cs="仿宋_GB2312"/>
                <w:color w:val="000000"/>
                <w:sz w:val="24"/>
                <w:lang w:val="en-US" w:eastAsia="zh-CN"/>
              </w:rPr>
              <w:t>严格落实“一岗双责”，把党风廉政建设和反腐败工作贯穿到各项工作中去，强化学习教育，夯实廉政基础。</w:t>
            </w:r>
          </w:p>
          <w:p>
            <w:pPr>
              <w:pStyle w:val="4"/>
              <w:widowControl w:val="0"/>
              <w:numPr>
                <w:ilvl w:val="0"/>
                <w:numId w:val="0"/>
              </w:numPr>
              <w:jc w:val="both"/>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hint="eastAsia"/>
              </w:rPr>
            </w:pPr>
            <w:r>
              <w:rPr>
                <w:rFonts w:hint="eastAsia"/>
              </w:rPr>
              <w:t>绩效目标</w:t>
            </w:r>
          </w:p>
        </w:tc>
        <w:tc>
          <w:tcPr>
            <w:tcW w:w="2684" w:type="dxa"/>
            <w:gridSpan w:val="5"/>
            <w:vAlign w:val="center"/>
          </w:tcPr>
          <w:p>
            <w:pPr>
              <w:autoSpaceDN w:val="0"/>
              <w:spacing w:line="320" w:lineRule="exact"/>
              <w:jc w:val="center"/>
              <w:textAlignment w:val="center"/>
              <w:rPr>
                <w:rFonts w:hint="eastAsia"/>
              </w:rPr>
            </w:pPr>
            <w:r>
              <w:rPr>
                <w:rFonts w:hint="eastAsia"/>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指标1：省市系统平台对接</w:t>
            </w:r>
          </w:p>
        </w:tc>
        <w:tc>
          <w:tcPr>
            <w:tcW w:w="2684"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已按照整体工作部署完成了平台对接工作。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部门联动，实现信息资源共享。</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分工合作、部门联动，共同推进社会治理与网格化服务。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指标1：完善网格化信息补录更新</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2020年7月份到12月底，补录、更新、纠错、完善信息5千多条</w:t>
            </w:r>
            <w:r>
              <w:rPr>
                <w:rFonts w:hint="eastAsia" w:ascii="方正仿宋_GB2312" w:hAnsi="方正仿宋_GB2312" w:eastAsia="方正仿宋_GB2312" w:cs="方正仿宋_GB2312"/>
                <w:sz w:val="32"/>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指标2：加强业务培训学习交流</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进行了学习交流，到5个镇（街道），15个村组开展走访调查。</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指标1：按工作计划实施</w:t>
            </w:r>
          </w:p>
        </w:tc>
        <w:tc>
          <w:tcPr>
            <w:tcW w:w="268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各项工作已按进度实施完毕。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指标2：按年初计划申报省级文明窗口单位、市级文明单位、区级文明单位</w:t>
            </w:r>
          </w:p>
        </w:tc>
        <w:tc>
          <w:tcPr>
            <w:tcW w:w="2684"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2020年12月前已全部完成。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指标1：控制运行成本</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指标2：控制非生产性开支</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压缩了一般性支出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指标：信息完整、准确</w:t>
            </w:r>
          </w:p>
        </w:tc>
        <w:tc>
          <w:tcPr>
            <w:tcW w:w="2684"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资源、信息共享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指标：利用准确的网格信息，提高效率。</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人民群众的满意度</w:t>
            </w:r>
            <w:r>
              <w:rPr>
                <w:rFonts w:hint="eastAsia" w:ascii="仿宋_GB2312" w:hAnsi="仿宋_GB2312" w:eastAsia="仿宋_GB2312" w:cs="仿宋_GB2312"/>
                <w:color w:val="000000"/>
                <w:sz w:val="24"/>
                <w:lang w:val="en-US" w:eastAsia="zh-CN"/>
              </w:rPr>
              <w:t>90%以上。</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满意度9</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5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4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4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范小礼</w:t>
            </w:r>
          </w:p>
        </w:tc>
        <w:tc>
          <w:tcPr>
            <w:tcW w:w="375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党组书记、主任</w:t>
            </w:r>
          </w:p>
        </w:tc>
        <w:tc>
          <w:tcPr>
            <w:tcW w:w="154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val="en-US" w:eastAsia="zh-CN"/>
              </w:rPr>
              <w:t>网格中心</w:t>
            </w:r>
          </w:p>
        </w:tc>
        <w:tc>
          <w:tcPr>
            <w:tcW w:w="284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  胜</w:t>
            </w:r>
          </w:p>
        </w:tc>
        <w:tc>
          <w:tcPr>
            <w:tcW w:w="375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党组成员、副主任</w:t>
            </w:r>
          </w:p>
        </w:tc>
        <w:tc>
          <w:tcPr>
            <w:tcW w:w="154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网格中心</w:t>
            </w:r>
          </w:p>
        </w:tc>
        <w:tc>
          <w:tcPr>
            <w:tcW w:w="284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陈筑衡</w:t>
            </w:r>
          </w:p>
        </w:tc>
        <w:tc>
          <w:tcPr>
            <w:tcW w:w="375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党组成员、副主任</w:t>
            </w:r>
          </w:p>
        </w:tc>
        <w:tc>
          <w:tcPr>
            <w:tcW w:w="154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网格中心</w:t>
            </w:r>
          </w:p>
        </w:tc>
        <w:tc>
          <w:tcPr>
            <w:tcW w:w="284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7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pStyle w:val="2"/>
              <w:rPr>
                <w:rFonts w:hint="eastAsia"/>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1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pStyle w:val="2"/>
              <w:rPr>
                <w:rFonts w:hint="eastAsia"/>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6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default" w:eastAsia="仿宋_GB2312"/>
                <w:sz w:val="24"/>
                <w:lang w:val="en-US" w:eastAsia="zh-CN"/>
              </w:rPr>
            </w:pPr>
            <w:r>
              <w:rPr>
                <w:rFonts w:hint="eastAsia" w:eastAsia="仿宋_GB2312"/>
                <w:sz w:val="24"/>
                <w:lang w:val="en-US" w:eastAsia="zh-CN"/>
              </w:rPr>
              <w:t xml:space="preserve">  </w:t>
            </w:r>
          </w:p>
          <w:p>
            <w:pPr>
              <w:spacing w:line="320" w:lineRule="exact"/>
              <w:rPr>
                <w:rFonts w:hint="eastAsia" w:eastAsia="仿宋_GB2312"/>
                <w:sz w:val="24"/>
              </w:rPr>
            </w:pPr>
          </w:p>
          <w:p>
            <w:pPr>
              <w:pStyle w:val="2"/>
              <w:rPr>
                <w:rFonts w:hint="eastAsia" w:eastAsia="仿宋_GB2312"/>
                <w:sz w:val="24"/>
              </w:rPr>
            </w:pPr>
          </w:p>
          <w:p>
            <w:pPr>
              <w:pStyle w:val="2"/>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spacing w:line="620" w:lineRule="exact"/>
              <w:ind w:firstLine="640" w:firstLineChars="200"/>
              <w:jc w:val="center"/>
              <w:rPr>
                <w:rFonts w:hint="eastAsia" w:eastAsia="仿宋_GB2312"/>
                <w:sz w:val="28"/>
                <w:szCs w:val="28"/>
                <w:u w:val="single"/>
              </w:rPr>
            </w:pPr>
            <w:r>
              <w:rPr>
                <w:rFonts w:hint="eastAsia" w:ascii="黑体" w:hAnsi="仿宋" w:eastAsia="黑体" w:cs="Times New Roman"/>
                <w:sz w:val="32"/>
                <w:szCs w:val="32"/>
              </w:rPr>
              <w:t>君山区社会治理网格化服务中心</w:t>
            </w:r>
            <w:r>
              <w:rPr>
                <w:rFonts w:hint="eastAsia" w:eastAsia="仿宋_GB2312"/>
                <w:sz w:val="28"/>
                <w:szCs w:val="28"/>
                <w:u w:val="single"/>
              </w:rPr>
              <w:t xml:space="preserve">   </w:t>
            </w:r>
          </w:p>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20</w:t>
            </w:r>
            <w:r>
              <w:rPr>
                <w:rFonts w:hint="eastAsia" w:ascii="黑体" w:hAnsi="仿宋" w:eastAsia="黑体" w:cs="Times New Roman"/>
                <w:sz w:val="32"/>
                <w:szCs w:val="32"/>
                <w:lang w:val="en-US" w:eastAsia="zh-CN"/>
              </w:rPr>
              <w:t>20</w:t>
            </w:r>
            <w:r>
              <w:rPr>
                <w:rFonts w:hint="eastAsia" w:ascii="黑体" w:hAnsi="仿宋" w:eastAsia="黑体" w:cs="Times New Roman"/>
                <w:sz w:val="32"/>
                <w:szCs w:val="32"/>
              </w:rPr>
              <w:t>年部门整体支出绩效评价报告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君山区</w:t>
            </w:r>
            <w:r>
              <w:rPr>
                <w:rFonts w:hint="eastAsia" w:ascii="仿宋_GB2312" w:hAnsi="仿宋_GB2312" w:eastAsia="仿宋_GB2312" w:cs="仿宋_GB2312"/>
                <w:bCs/>
                <w:sz w:val="28"/>
                <w:szCs w:val="28"/>
              </w:rPr>
              <w:t>财政局关于开展20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w:t>
            </w:r>
            <w:r>
              <w:rPr>
                <w:rFonts w:hint="eastAsia" w:ascii="仿宋_GB2312" w:hAnsi="仿宋_GB2312" w:eastAsia="仿宋_GB2312" w:cs="仿宋_GB2312"/>
                <w:bCs/>
                <w:sz w:val="28"/>
                <w:szCs w:val="28"/>
                <w:lang w:eastAsia="zh-CN"/>
              </w:rPr>
              <w:t>岳君财发</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号）文件精神，为全面推进部门整体绩效目标的实现，提升财政资金的使用效率，强化预算支出的责任和效率，我</w:t>
            </w:r>
            <w:r>
              <w:rPr>
                <w:rFonts w:hint="eastAsia" w:ascii="仿宋_GB2312" w:hAnsi="仿宋_GB2312" w:eastAsia="仿宋_GB2312" w:cs="仿宋_GB2312"/>
                <w:bCs/>
                <w:sz w:val="28"/>
                <w:szCs w:val="28"/>
                <w:lang w:val="en-US" w:eastAsia="zh-CN"/>
              </w:rPr>
              <w:t>单位</w:t>
            </w:r>
            <w:r>
              <w:rPr>
                <w:rFonts w:hint="eastAsia" w:ascii="仿宋_GB2312" w:hAnsi="仿宋_GB2312" w:eastAsia="仿宋_GB2312" w:cs="仿宋_GB2312"/>
                <w:bCs/>
                <w:sz w:val="28"/>
                <w:szCs w:val="28"/>
              </w:rPr>
              <w:t>对20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年部门整体支出开展了绩效自评。现将具体情况报告如下：</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君山区社会治理网格化服务中心系区政府直属公益类全额拨款事业单位，为正科级。2020年编制部门核实网格中心人员编制5人，实有人数为3人。区网格中心内设机构有三个：综合室（业务培训室）、协调室、考评室。</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部门主要职能</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1、贯彻落实中央、省、市关于创新社会治理的方针政策和法律法规；拟定全区社会治理和服务创新工作规划、计划，并组织实施。</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2、研究分析全区社会治理工作形势，创新社会治理方式，拟定全区创新社会治理的发展战略、发展规划，全面推进公共服务、网格管理、居民自治和综治信息化建设。</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3、依托综治信息系统，逐步建立完善统一的服务管理平台，对全区居民有关社会治安、矛盾纠纷、社会服务等方面的求助、投诉联动受理、处理、督办、反馈。</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4、负责综治中心信息化系统的管理和维护，会同有关部门整合信息资源，对接部门数据和平台，推进君山区综治中心信息平台与各部门间信息互通共享。</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5、会同有关部门推进网上办理公共服务事项，深化“一站式”服务模式。</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6、负责建立、完善考核机制，对镇（街道）场、相关区直部门开展社区治理和服务创新工作进行考核。</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7、组织领导全区网格化服务管理工作，制定网格员主要职责和工作要求标准，指导镇（街道）场、村（社区）抓好网格员日常管理，对下达给网格员的任务指令进行督办、考核。</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8、牵头组织或会同镇（街道）场和协调相关区直部门对网格员、驻村（社区）辅警开展业务培训和思想教育。</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9、完成区委、区政府交办的其他事项。</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2020年本单位整体支出111.16万元，其中基本支出111.16万元，占总支出的100%，基本支出中人员支出为29.06万元，公用经费支出82.10万元；项目支出0万元，占总支出的0%。</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1．基本支出情况分析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（1）基本支出111.16万元，明细情况如下：</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①工资福利支出：29.06万元，其中基本工资11.18万元，在编工作人员津补贴0万元，奖金0.93万元，社保缴费4.38万元，住房公积金2.26万元，伙食费0 万元，绩效工资10.15万元，其他工资福利支出0.16万元。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②商品和服务支出82.1万元，其中：办公费13.17万元，印刷费15.88万元，咨询费0万元，水费0.07万元，电费0万元，邮电费1.14万元，物业管理费2.55万元，差旅费0万元，维修费6.10万元，租赁费3.4万元，会议费1.2万元，培训费1.4万元，公务接待费0.69万元，劳务费9.5万元，委托业务费4.85万元，工会经费3.44万元，公务车运行费0万元，其他交通费1.63万元，其他商品和服务支出17.08万元，办公设备购置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③个人和家庭补助支出0万元。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（2）三公经费支出情况：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2020年三公经费支出0.69万元，财政下达控制数为0.70万元，完成财政下达控制数的98.57%，其中：因公出国（境）费0万元，公务车购置及运行维护费0万元，公务接待费0.69万元，使用当年财政拨款支出0.69万元。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2．基本支出资金管理情况分析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控制配置标准内执行，按照预算科目规定使用财政资金，保障资金支出的规范化、制度化。</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规范内部财务管理。按照国家相关法律法规，制定了我社财务收支、公物购置使用、接待、会务、公务出差、车辆使用等管理制度，并严格按照制度管理和执行，防范风险，保证财政资金的安全和高效运行。</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1．专项资金安排落实、总投入等情况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2020年本单位专项资金共计0万元，上年结余0万元。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2．专项资金实际使用情况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本级财政安排专项资金0万元，实际使用0万元.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3．专项资金管理情况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采取以项目实施单位为主体，网格中心监督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由项目实施单位自行组织实施。项目按照申报方案实施，有变更的按照项目管理制度经审批后再作调整实施。年终组织专业技术人员对项目进行验收。</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按照项目资金管理制度要求，对项目实施和资金使用分配方案坚持集体决策。对项目制订工作方案，明确完成的具体时间，开展项目规划设计、部署工作，认真落实建设任务。</w:t>
            </w:r>
          </w:p>
          <w:p>
            <w:pPr>
              <w:spacing w:line="560" w:lineRule="exact"/>
              <w:ind w:firstLine="64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（一）部门整体支出定性目标及实施计划完成情况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自2017年以来，我区已建成1个区级综合指挥中心，5个镇级综治指挥中心，77个村级综治工作站，全区划分304个网格区域。前期，我区网格化服务管理信息系统累计录入楼栋信息42110栋、房屋总数59938套、人口总数172526人、单位总数1209个，社区矫正、社区戒毒人员、信访重点管控对象、精神病肇事肇祸患者、问题青少年等重点特殊人员信息1812人，2020年7月份到12月底，补录、更新、纠错、完善信息5千多条。</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自7月份以来，我单位参加联点村（许市镇凉亭村）党员大会两次，讲党课一次，认真学习领会党的十九大精神、党章和习近平系列讲话，深入开展了调查研究并建立了学习教育清单，调查研究清单，检视问题清单和整改落实清单。</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我单位联系许市镇凉亭村，今年以来，参加联点村群众大会、群众代表会两次，党员大会两次并讲党课一次。</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始终坚持贯彻中央、省委、市委、区委全面从严治党政治责任，始终保持党的作风建设永远在路上的政治清醒和高度自觉，严格落实“一岗双责”，把党风廉政建设和反腐败工作贯穿到各项工作中去，强化学习教育，夯实廉政基础，严格遵守政治纪律和政治规矩，带头守好作风“警戒线”坚决抵制“四风”，抓好中央八项规定落实。</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（二）整体支出的经济性、效率性、有效性和可持续性分析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1、经济性评价方面</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①、本年预算配置控制较好，经费支出控制在预算范围内。</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②、资产管理方面建立了固定资产管理制度，定期进行了盘点和资产清理，总体执行较好。</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2、根据部门整体支出绩效评价指标体系，本单位2020年度评价得分98分。</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3、效率性评价和有效性评价</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区网格中心2020年主要完成工作情况：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Calibri" w:hAnsi="Calibri" w:eastAsia="仿宋_GB2312" w:cs="Calibri"/>
                <w:bCs/>
                <w:sz w:val="28"/>
                <w:szCs w:val="28"/>
                <w:lang w:val="en-US" w:eastAsia="zh-CN"/>
              </w:rPr>
              <w:t>①</w:t>
            </w:r>
            <w:r>
              <w:rPr>
                <w:rFonts w:hint="eastAsia" w:ascii="仿宋_GB2312" w:hAnsi="仿宋_GB2312" w:eastAsia="仿宋_GB2312" w:cs="仿宋_GB2312"/>
                <w:bCs/>
                <w:sz w:val="28"/>
                <w:szCs w:val="28"/>
                <w:lang w:val="en-US" w:eastAsia="zh-CN"/>
              </w:rPr>
              <w:t>完善网格化信息补录更新。</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Calibri" w:hAnsi="Calibri" w:eastAsia="仿宋_GB2312" w:cs="Calibri"/>
                <w:bCs/>
                <w:sz w:val="28"/>
                <w:szCs w:val="28"/>
                <w:lang w:val="en-US" w:eastAsia="zh-CN"/>
              </w:rPr>
              <w:t>②</w:t>
            </w:r>
            <w:r>
              <w:rPr>
                <w:rFonts w:hint="eastAsia" w:ascii="仿宋_GB2312" w:hAnsi="仿宋_GB2312" w:eastAsia="仿宋_GB2312" w:cs="仿宋_GB2312"/>
                <w:bCs/>
                <w:sz w:val="28"/>
                <w:szCs w:val="28"/>
                <w:lang w:val="en-US" w:eastAsia="zh-CN"/>
              </w:rPr>
              <w:t xml:space="preserve">加强业务培训学习交流。     </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Calibri" w:hAnsi="Calibri" w:eastAsia="仿宋_GB2312" w:cs="Calibri"/>
                <w:bCs/>
                <w:sz w:val="28"/>
                <w:szCs w:val="28"/>
                <w:lang w:val="en-US" w:eastAsia="zh-CN"/>
              </w:rPr>
              <w:t>③</w:t>
            </w:r>
            <w:r>
              <w:rPr>
                <w:rFonts w:hint="eastAsia" w:ascii="仿宋_GB2312" w:hAnsi="仿宋_GB2312" w:eastAsia="仿宋_GB2312" w:cs="仿宋_GB2312"/>
                <w:bCs/>
                <w:sz w:val="28"/>
                <w:szCs w:val="28"/>
                <w:lang w:val="en-US" w:eastAsia="zh-CN"/>
              </w:rPr>
              <w:t xml:space="preserve">建章立制加强管理。     </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宋体" w:hAnsi="宋体" w:eastAsia="宋体" w:cs="宋体"/>
                <w:bCs/>
                <w:sz w:val="28"/>
                <w:szCs w:val="28"/>
                <w:lang w:val="en-US" w:eastAsia="zh-CN"/>
              </w:rPr>
              <w:t>④</w:t>
            </w:r>
            <w:r>
              <w:rPr>
                <w:rFonts w:hint="eastAsia" w:ascii="仿宋_GB2312" w:hAnsi="仿宋_GB2312" w:eastAsia="仿宋_GB2312" w:cs="仿宋_GB2312"/>
                <w:bCs/>
                <w:sz w:val="28"/>
                <w:szCs w:val="28"/>
                <w:lang w:val="en-US" w:eastAsia="zh-CN"/>
              </w:rPr>
              <w:t>加强部门联动，实现信息资源共享。</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（三）社会公众满意度评价</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通过上述工作的开展，提高了工作人员为民服务意识，树立了良好的、廉洁的、高效的政府形象，社会公众的满意度得到了提高。</w:t>
            </w:r>
          </w:p>
          <w:p>
            <w:pPr>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1、体制建设不健全。</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2、设备设施陈旧落后（但是还能用），2017年投入的硬件设施亟待维护和更新。</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3、人员信息数据录入停滞，目前我区人员信息数据录入率为83%左右，但是此项数据基本停留在2018年水平没有更新（聘用专职网格员的柳林洲街道柳毅社区除外）。</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4、网格事项的上报没有开展，网格事项是网格工作的重要载体和体现，但是受限于我区网格员的工作能动性，该项工作没有开展，去年市政法委曾因此项工作对我区进行扣分。</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5、304个网格员基本失联（柳毅社区除外），绝大部分网格员由村组干部兼职，但是绝大部分网格员不知职责所在；</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6、工作职能没有普及，相当部分乡镇领导不知网格工作内容，下设的各个站所也没有明确的工作任务，区里各职能部门对于网格工作也知之甚少，部门联动与融合无从谈起。</w:t>
            </w:r>
          </w:p>
          <w:p>
            <w:pPr>
              <w:pStyle w:val="13"/>
              <w:numPr>
                <w:ilvl w:val="0"/>
                <w:numId w:val="2"/>
              </w:numPr>
              <w:spacing w:line="560" w:lineRule="exact"/>
              <w:rPr>
                <w:rFonts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1、迅速健全工作机制。</w:t>
            </w:r>
          </w:p>
          <w:p>
            <w:pPr>
              <w:spacing w:line="560" w:lineRule="exact"/>
              <w:ind w:firstLine="560" w:firstLineChars="200"/>
              <w:rPr>
                <w:rFonts w:hint="eastAsia" w:eastAsia="楷体_GB2312"/>
                <w:bCs/>
                <w:sz w:val="28"/>
                <w:szCs w:val="28"/>
                <w:lang w:val="en-US" w:eastAsia="zh-CN"/>
              </w:rPr>
            </w:pPr>
            <w:r>
              <w:rPr>
                <w:rFonts w:hint="eastAsia" w:ascii="仿宋_GB2312" w:hAnsi="仿宋_GB2312" w:eastAsia="仿宋_GB2312" w:cs="仿宋_GB2312"/>
                <w:bCs/>
                <w:sz w:val="28"/>
                <w:szCs w:val="28"/>
                <w:lang w:val="en-US" w:eastAsia="zh-CN"/>
              </w:rPr>
              <w:t>2、分步推进网格工作布局。</w:t>
            </w:r>
          </w:p>
        </w:tc>
      </w:tr>
    </w:tbl>
    <w:p>
      <w:pPr>
        <w:rPr>
          <w:rFonts w:hint="eastAsia"/>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2020年部门决与年初预算存在调整项</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pStyle w:val="4"/>
      </w:pPr>
    </w:p>
    <w:p>
      <w:pPr>
        <w:spacing w:before="312" w:beforeLines="100" w:after="312" w:afterLines="100"/>
        <w:jc w:val="center"/>
        <w:rPr>
          <w:rFonts w:hint="eastAsia" w:ascii="方正小标宋简体" w:eastAsia="方正小标宋简体"/>
          <w:sz w:val="36"/>
          <w:szCs w:val="36"/>
          <w:lang w:eastAsia="zh-CN"/>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续</w:t>
      </w:r>
      <w:r>
        <w:rPr>
          <w:rFonts w:hint="eastAsia" w:ascii="方正小标宋简体" w:eastAsia="方正小标宋简体"/>
          <w:sz w:val="36"/>
          <w:szCs w:val="36"/>
          <w:lang w:eastAsia="zh-CN"/>
        </w:rPr>
        <w:t>）</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固定资产尚未全面实行一物一卡管理。</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黑体" w:hAnsi="黑体" w:eastAsia="黑体"/>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rPr>
                              <w:rFonts w:hint="eastAsia"/>
                              <w:lang w:eastAsia="zh-CN"/>
                            </w:rPr>
                            <w:t xml:space="preserve">— </w:t>
                          </w:r>
                          <w:r>
                            <w:fldChar w:fldCharType="begin"/>
                          </w:r>
                          <w:r>
                            <w:instrText xml:space="preserve">PAGE  </w:instrText>
                          </w:r>
                          <w:r>
                            <w:fldChar w:fldCharType="separate"/>
                          </w:r>
                          <w:r>
                            <w:rPr>
                              <w:sz w:val="24"/>
                              <w:szCs w:val="24"/>
                            </w:rPr>
                            <w:t>1</w:t>
                          </w:r>
                          <w: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pPr>
                    <w:r>
                      <w:rPr>
                        <w:rFonts w:hint="eastAsia"/>
                        <w:lang w:eastAsia="zh-CN"/>
                      </w:rPr>
                      <w:t xml:space="preserve">— </w:t>
                    </w:r>
                    <w:r>
                      <w:fldChar w:fldCharType="begin"/>
                    </w:r>
                    <w:r>
                      <w:instrText xml:space="preserve">PAGE  </w:instrText>
                    </w:r>
                    <w:r>
                      <w:fldChar w:fldCharType="separate"/>
                    </w:r>
                    <w:r>
                      <w:rPr>
                        <w:sz w:val="24"/>
                        <w:szCs w:val="24"/>
                      </w:rPr>
                      <w:t>1</w:t>
                    </w:r>
                    <w:r>
                      <w:fldChar w:fldCharType="end"/>
                    </w:r>
                    <w:r>
                      <w:rPr>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F5573"/>
    <w:multiLevelType w:val="multilevel"/>
    <w:tmpl w:val="4DBF5573"/>
    <w:lvl w:ilvl="0" w:tentative="0">
      <w:start w:val="6"/>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0DD693D"/>
    <w:multiLevelType w:val="singleLevel"/>
    <w:tmpl w:val="60DD693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70AC"/>
    <w:rsid w:val="03B21A3B"/>
    <w:rsid w:val="0A423A6C"/>
    <w:rsid w:val="0DD77DB8"/>
    <w:rsid w:val="0E0216E7"/>
    <w:rsid w:val="10585768"/>
    <w:rsid w:val="1402500F"/>
    <w:rsid w:val="18A060A6"/>
    <w:rsid w:val="1CDC6AEC"/>
    <w:rsid w:val="1CEE7128"/>
    <w:rsid w:val="206324CD"/>
    <w:rsid w:val="257B1B6B"/>
    <w:rsid w:val="257B4004"/>
    <w:rsid w:val="257E1E30"/>
    <w:rsid w:val="26252A71"/>
    <w:rsid w:val="2E1E3985"/>
    <w:rsid w:val="2E8B5480"/>
    <w:rsid w:val="2FEA3A41"/>
    <w:rsid w:val="30D06C64"/>
    <w:rsid w:val="32527D32"/>
    <w:rsid w:val="388E11DC"/>
    <w:rsid w:val="3ACB610C"/>
    <w:rsid w:val="3B0242E3"/>
    <w:rsid w:val="3CD27FB2"/>
    <w:rsid w:val="438D0F1E"/>
    <w:rsid w:val="46EA7E58"/>
    <w:rsid w:val="506A3027"/>
    <w:rsid w:val="50B00A5B"/>
    <w:rsid w:val="519C78D1"/>
    <w:rsid w:val="5BA929F5"/>
    <w:rsid w:val="5C2F04A0"/>
    <w:rsid w:val="5C343E10"/>
    <w:rsid w:val="5FBA2D22"/>
    <w:rsid w:val="6713436F"/>
    <w:rsid w:val="6DBC075C"/>
    <w:rsid w:val="6EAF4E38"/>
    <w:rsid w:val="738E402D"/>
    <w:rsid w:val="766D0420"/>
    <w:rsid w:val="769C618C"/>
    <w:rsid w:val="7DAD20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Body Text"/>
    <w:basedOn w:val="1"/>
    <w:qFormat/>
    <w:uiPriority w:val="0"/>
    <w:rPr>
      <w:rFonts w:eastAsia="仿宋_GB2312"/>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character" w:styleId="12">
    <w:name w:val="HTML Code"/>
    <w:basedOn w:val="7"/>
    <w:qFormat/>
    <w:uiPriority w:val="0"/>
    <w:rPr>
      <w:rFonts w:ascii="Courier New" w:hAnsi="Courier New"/>
      <w:sz w:val="20"/>
    </w:rPr>
  </w:style>
  <w:style w:type="paragraph" w:customStyle="1" w:styleId="13">
    <w:name w:val="List Paragraph"/>
    <w:basedOn w:val="1"/>
    <w:unhideWhenUsed/>
    <w:qFormat/>
    <w:uiPriority w:val="34"/>
    <w:pPr>
      <w:ind w:firstLine="420"/>
    </w:pPr>
  </w:style>
  <w:style w:type="character" w:customStyle="1" w:styleId="14">
    <w:name w:val="time"/>
    <w:basedOn w:val="7"/>
    <w:qFormat/>
    <w:uiPriority w:val="0"/>
    <w:rPr>
      <w:color w:val="999999"/>
      <w:sz w:val="18"/>
      <w:szCs w:val="18"/>
    </w:rPr>
  </w:style>
  <w:style w:type="character" w:customStyle="1" w:styleId="15">
    <w:name w:val="time1"/>
    <w:basedOn w:val="7"/>
    <w:qFormat/>
    <w:uiPriority w:val="0"/>
    <w:rPr>
      <w:shd w:val="clear" w:fill="F5F7FB"/>
    </w:rPr>
  </w:style>
  <w:style w:type="character" w:customStyle="1" w:styleId="16">
    <w:name w:val="time2"/>
    <w:basedOn w:val="7"/>
    <w:qFormat/>
    <w:uiPriority w:val="0"/>
    <w:rPr>
      <w:color w:val="888888"/>
    </w:rPr>
  </w:style>
  <w:style w:type="character" w:customStyle="1" w:styleId="17">
    <w:name w:val="time3"/>
    <w:basedOn w:val="7"/>
    <w:qFormat/>
    <w:uiPriority w:val="0"/>
    <w:rPr>
      <w:color w:val="888888"/>
    </w:rPr>
  </w:style>
  <w:style w:type="character" w:customStyle="1" w:styleId="18">
    <w:name w:val="time4"/>
    <w:basedOn w:val="7"/>
    <w:qFormat/>
    <w:uiPriority w:val="0"/>
    <w:rPr>
      <w:color w:val="88888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2021-07-20T02:38:29Z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8548AA7B82B0487D9665272B7F0C727C</vt:lpwstr>
  </property>
</Properties>
</file>