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附件3-1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君山区2020年度部门（单位）整体支出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部门(单位)名称：岳阳市君山区人民政府办公室</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码：110</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eastAsia="仿宋_GB2312"/>
          <w:sz w:val="32"/>
        </w:rPr>
      </w:pPr>
    </w:p>
    <w:p>
      <w:pPr>
        <w:spacing w:line="348" w:lineRule="auto"/>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报告日期：2021年7月8日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君山区财政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李细荣</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13467306433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45</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协助区政府领导组织起草或审核以区政府、区政府办名义发布的公文。2.受理并研究区政府各部门各镇（办）场请示区政府的事项，提出审核意见。3.负责区政府会议的筹备工作。4.督促检查区政府各部门和各镇（办）场对区政府公文、决定事项及区政府领导有关批示的贯彻落实情况。5.负责区政府日常值班工作。6.组织办理和答复人大代表建议和政协委员提案。7.承办区委、区政府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1．加强政治建设。一是把握政治方向。二是加强政治领导。三是夯实政治根基。四是涵养政治生态。五是防范政治风险。六是永葆政治本色。七是提高政治能力。</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2．当好参谋助手。一是细心办理文会。二是专心提炼文稿。三是静心开展调研。四是精心上报信息。</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3．优化管理服务。一是加强综合协调。二是加强督查督办。三是做好突发事件应急处理工作。四是做好信访维稳工作。五是做好禁毒工作。六是做好金融监管工作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01"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1085.58</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1085.58</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1085.58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829.18</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512.09</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317.09</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256.4</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78.5</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74.5</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669.95</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669.95</w:t>
            </w:r>
            <w:bookmarkStart w:id="0" w:name="_GoBack"/>
            <w:bookmarkEnd w:id="0"/>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pPr>
            <w:r>
              <w:rPr>
                <w:rFonts w:hint="eastAsia"/>
              </w:rPr>
              <w:t>1.办理文会</w:t>
            </w:r>
          </w:p>
          <w:p>
            <w:pPr>
              <w:autoSpaceDN w:val="0"/>
              <w:spacing w:line="320" w:lineRule="exact"/>
              <w:jc w:val="left"/>
              <w:textAlignment w:val="center"/>
            </w:pPr>
            <w:r>
              <w:rPr>
                <w:rFonts w:hint="eastAsia"/>
              </w:rPr>
              <w:t>2.起草文稿</w:t>
            </w:r>
          </w:p>
          <w:p>
            <w:pPr>
              <w:autoSpaceDN w:val="0"/>
              <w:spacing w:line="320" w:lineRule="exact"/>
              <w:jc w:val="left"/>
              <w:textAlignment w:val="center"/>
            </w:pPr>
            <w:r>
              <w:rPr>
                <w:rFonts w:hint="eastAsia"/>
              </w:rPr>
              <w:t>3.开展调研</w:t>
            </w:r>
          </w:p>
          <w:p>
            <w:pPr>
              <w:autoSpaceDN w:val="0"/>
              <w:spacing w:line="320" w:lineRule="exact"/>
              <w:jc w:val="left"/>
              <w:textAlignment w:val="center"/>
            </w:pPr>
            <w:r>
              <w:rPr>
                <w:rFonts w:hint="eastAsia"/>
              </w:rPr>
              <w:t>4.上报信息。</w:t>
            </w:r>
          </w:p>
          <w:p>
            <w:pPr>
              <w:autoSpaceDN w:val="0"/>
              <w:spacing w:line="320" w:lineRule="exact"/>
              <w:jc w:val="left"/>
              <w:textAlignment w:val="center"/>
            </w:pPr>
            <w:r>
              <w:rPr>
                <w:rFonts w:hint="eastAsia"/>
              </w:rPr>
              <w:t>5.综合协调</w:t>
            </w:r>
          </w:p>
          <w:p>
            <w:pPr>
              <w:autoSpaceDN w:val="0"/>
              <w:spacing w:line="320" w:lineRule="exact"/>
              <w:jc w:val="left"/>
              <w:textAlignment w:val="center"/>
            </w:pPr>
            <w:r>
              <w:rPr>
                <w:rFonts w:hint="eastAsia"/>
              </w:rPr>
              <w:t>6.督查督办</w:t>
            </w:r>
          </w:p>
          <w:p>
            <w:pPr>
              <w:autoSpaceDN w:val="0"/>
              <w:spacing w:line="320" w:lineRule="exact"/>
              <w:jc w:val="left"/>
              <w:textAlignment w:val="center"/>
            </w:pPr>
            <w:r>
              <w:rPr>
                <w:rFonts w:hint="eastAsia"/>
              </w:rPr>
              <w:t>7.突发事件应急处理</w:t>
            </w:r>
          </w:p>
          <w:p>
            <w:pPr>
              <w:autoSpaceDN w:val="0"/>
              <w:spacing w:line="320" w:lineRule="exact"/>
              <w:jc w:val="left"/>
              <w:textAlignment w:val="center"/>
            </w:pPr>
            <w:r>
              <w:rPr>
                <w:rFonts w:hint="eastAsia"/>
              </w:rPr>
              <w:t>8.信访维稳</w:t>
            </w:r>
          </w:p>
          <w:p>
            <w:pPr>
              <w:autoSpaceDN w:val="0"/>
              <w:spacing w:line="320" w:lineRule="exact"/>
              <w:jc w:val="left"/>
              <w:textAlignment w:val="center"/>
            </w:pPr>
            <w:r>
              <w:rPr>
                <w:rFonts w:hint="eastAsia"/>
              </w:rPr>
              <w:t>9.禁毒工作</w:t>
            </w:r>
          </w:p>
          <w:p>
            <w:pPr>
              <w:pStyle w:val="2"/>
              <w:ind w:firstLine="0" w:firstLineChars="0"/>
            </w:pPr>
            <w:r>
              <w:rPr>
                <w:rFonts w:hint="eastAsia"/>
              </w:rPr>
              <w:t>10.金融监管</w:t>
            </w:r>
          </w:p>
        </w:tc>
        <w:tc>
          <w:tcPr>
            <w:tcW w:w="4585" w:type="dxa"/>
            <w:gridSpan w:val="9"/>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办理文会。全年共接收处理上级来文、来电、来函800多件，办理区政府、区政府办文件300多件，撰写审核重要会议纪要14件。组织召开区政府常务会议、区长办公会和区政府专题会议47次，协调会议400多次；承办接待中央、省市领导及人大代表、政协委员视察、重点工作检查等活动60多次。</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2.起草文稿。全年共起草领导讲话、工作汇报、典型发言等大型综合材料40多篇。</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3.开展调研。共计开展调研10余次，高质量撰写写《关于君山区中小学校传染病防控工作的思考与建议》等调研报告4篇。</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4.上报信息。全年上报政策反馈、热点难点问题及本区特色工作等方面信息30多条。特别疫情防控阻击战期间，在市防指刊发专版2篇、发布信息18条。</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5.综合协调。全年共组织开展专题研究协调200余次、协调处理各类问题70余个。特别是全力以赴配合区领导协调洞庭湖湿地生态文化旅游节相关工作，成功协办2020岳阳▪君山“最美长江岸线”半程马拉松赛、第十一届洞庭湖观鸟节等精品节会；协调推进LNG接收站（储备中心）项目，顺利启动加注站建设。</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6.督查督办。全年开展工作调度及实地核查16次，下发督查通报7期，协调处理各类问题26个，全面完成27件省市区级实事和98件提案议案办理。</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7.突发事件应急处理。认真落实好24小时值班制，确保了值班电话24小时有人接听，突发事件都做到了及时了解情况。</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8.信访维稳。共参与接待群众来信来访60余起、300多人次，有效维护了全区大局和谐稳定。</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9.禁毒工作。大力开展禁毒宣传教育，切实加强禁毒措施，切实加强禁毒基础建设，推进毒品问题整治。</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10.金融监管。优化金融监管服务，加强对融资性担保公司、小贷公司的日常监管，扎实开展非法集资专项整治活动，经济发展环境进一步好转。</w:t>
            </w:r>
          </w:p>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指标1：办理文会</w:t>
            </w:r>
          </w:p>
        </w:tc>
        <w:tc>
          <w:tcPr>
            <w:tcW w:w="2684" w:type="dxa"/>
            <w:gridSpan w:val="6"/>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Cs w:val="21"/>
              </w:rPr>
              <w:t>全年共接收处理上级来文、来电、来函800多件，办理区政府、区政府办文件300多件，撰写审核重要会议纪要14件。组织召开区政府常务会议、区长办公会和区政府专题会议47次，协调会议400多次；承办接待中央、省市领导及人大代表、政协委员视察、重点工作检查等活动60多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指标2：起草文稿</w:t>
            </w:r>
          </w:p>
        </w:tc>
        <w:tc>
          <w:tcPr>
            <w:tcW w:w="2684" w:type="dxa"/>
            <w:gridSpan w:val="6"/>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Cs w:val="21"/>
              </w:rPr>
              <w:t>全年共起草领导讲话、工作汇报、典型发言等大型综合材料40多篇。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指标3：开展调研</w:t>
            </w:r>
          </w:p>
        </w:tc>
        <w:tc>
          <w:tcPr>
            <w:tcW w:w="2684" w:type="dxa"/>
            <w:gridSpan w:val="6"/>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Cs w:val="21"/>
              </w:rPr>
              <w:t>共计开展调研10余次，高质量撰写写《关于君山区中小学校传染病防控工作的思考与建议》等调研报告4篇。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指标4：上报信息</w:t>
            </w:r>
          </w:p>
        </w:tc>
        <w:tc>
          <w:tcPr>
            <w:tcW w:w="2684" w:type="dxa"/>
            <w:gridSpan w:val="6"/>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全年上报政策反馈、热点难点问题及本区特色工作等方面信息30多条。特别疫情防控阻击战期间，在市防指刊发专版2篇、发布信息18条。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指标1：综合协调</w:t>
            </w:r>
          </w:p>
        </w:tc>
        <w:tc>
          <w:tcPr>
            <w:tcW w:w="2684" w:type="dxa"/>
            <w:gridSpan w:val="6"/>
            <w:vAlign w:val="center"/>
          </w:tcPr>
          <w:p>
            <w:pPr>
              <w:autoSpaceDN w:val="0"/>
              <w:spacing w:line="320" w:lineRule="exac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Cs w:val="21"/>
              </w:rPr>
              <w:t>全年共组织开展专题研究协调200余次、协调处理各类问题70余个。特别是全力以赴配合区领导协调洞庭湖湿地生态文化旅游节相关工作，成功协办2020岳阳▪君山“最美长江岸线”半程马拉松赛、第十一届洞庭湖观鸟节等精品节会；协调推进LNG接收站（储备中心）项目，顺利启动加注站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指标2：督查督办</w:t>
            </w:r>
          </w:p>
        </w:tc>
        <w:tc>
          <w:tcPr>
            <w:tcW w:w="2684" w:type="dxa"/>
            <w:gridSpan w:val="6"/>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Cs w:val="21"/>
              </w:rPr>
              <w:t>全年开展工作调度及实地核查16次，下发督查通报7期，协调处理各类问题26个。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指标3：信访维稳</w:t>
            </w:r>
          </w:p>
        </w:tc>
        <w:tc>
          <w:tcPr>
            <w:tcW w:w="2684" w:type="dxa"/>
            <w:gridSpan w:val="6"/>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共参与接待群众来信来访60余起、300多人次，有效维护了全区大局和谐稳定。</w:t>
            </w:r>
          </w:p>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Cs w:val="21"/>
              </w:rPr>
              <w:t>突发事件应急处理</w:t>
            </w:r>
          </w:p>
        </w:tc>
        <w:tc>
          <w:tcPr>
            <w:tcW w:w="2684" w:type="dxa"/>
            <w:gridSpan w:val="6"/>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认真落实好24小时值班制，确保了值班电话24小时有人接听，突发事件都做到了及时了解情况。</w:t>
            </w:r>
          </w:p>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Cs w:val="21"/>
              </w:rPr>
              <w:t>禁毒工作</w:t>
            </w:r>
          </w:p>
        </w:tc>
        <w:tc>
          <w:tcPr>
            <w:tcW w:w="2684" w:type="dxa"/>
            <w:gridSpan w:val="6"/>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Cs w:val="21"/>
              </w:rPr>
              <w:t>大力开展禁毒宣传教育，切实加强禁毒措施，切实加强禁毒基础建设，推进毒品问题整治。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Cs w:val="21"/>
              </w:rPr>
              <w:t>金融监管</w:t>
            </w:r>
          </w:p>
        </w:tc>
        <w:tc>
          <w:tcPr>
            <w:tcW w:w="2684" w:type="dxa"/>
            <w:gridSpan w:val="6"/>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Cs w:val="21"/>
              </w:rPr>
              <w:t>优化金融监管服务，加强对融资性担保公司、小贷公司的日常监管，扎实开展非法集资专项整治活动，经济发展环境进一步好转。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指标1：督办民生实事</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指标2：督办议案提案</w:t>
            </w:r>
          </w:p>
        </w:tc>
        <w:tc>
          <w:tcPr>
            <w:tcW w:w="2684" w:type="dxa"/>
            <w:gridSpan w:val="6"/>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Cs w:val="21"/>
              </w:rPr>
              <w:t>全面完成27件省市区级实事和98件提案议案办理。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40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杨曙东</w:t>
            </w:r>
          </w:p>
        </w:tc>
        <w:tc>
          <w:tcPr>
            <w:tcW w:w="3561" w:type="dxa"/>
            <w:gridSpan w:val="6"/>
            <w:vAlign w:val="center"/>
          </w:tcPr>
          <w:p>
            <w:pPr>
              <w:autoSpaceDN w:val="0"/>
              <w:spacing w:line="40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主  任</w:t>
            </w:r>
          </w:p>
        </w:tc>
        <w:tc>
          <w:tcPr>
            <w:tcW w:w="1479" w:type="dxa"/>
            <w:vAlign w:val="center"/>
          </w:tcPr>
          <w:p>
            <w:pPr>
              <w:autoSpaceDN w:val="0"/>
              <w:spacing w:line="40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区政府办</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40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向时安</w:t>
            </w:r>
          </w:p>
        </w:tc>
        <w:tc>
          <w:tcPr>
            <w:tcW w:w="3561" w:type="dxa"/>
            <w:gridSpan w:val="6"/>
            <w:vAlign w:val="center"/>
          </w:tcPr>
          <w:p>
            <w:pPr>
              <w:autoSpaceDN w:val="0"/>
              <w:spacing w:line="40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副主任</w:t>
            </w:r>
          </w:p>
        </w:tc>
        <w:tc>
          <w:tcPr>
            <w:tcW w:w="1479" w:type="dxa"/>
            <w:vAlign w:val="center"/>
          </w:tcPr>
          <w:p>
            <w:pPr>
              <w:autoSpaceDN w:val="0"/>
              <w:spacing w:line="40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区政府办</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财政部门归口业务股室负责人（签章）：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spacing w:line="660" w:lineRule="exact"/>
              <w:jc w:val="center"/>
              <w:rPr>
                <w:rFonts w:ascii="方正小标宋简体" w:hAnsi="方正小标宋简体" w:eastAsia="方正小标宋简体" w:cs="方正小标宋简体"/>
                <w:bCs/>
                <w:spacing w:val="20"/>
                <w:sz w:val="44"/>
                <w:szCs w:val="44"/>
              </w:rPr>
            </w:pPr>
            <w:r>
              <w:rPr>
                <w:rFonts w:hint="eastAsia" w:ascii="方正小标宋简体" w:hAnsi="方正小标宋简体" w:eastAsia="方正小标宋简体" w:cs="方正小标宋简体"/>
                <w:bCs/>
                <w:spacing w:val="20"/>
                <w:sz w:val="44"/>
                <w:szCs w:val="44"/>
              </w:rPr>
              <w:t>君山区政府办2020年度部门</w:t>
            </w:r>
          </w:p>
          <w:p>
            <w:pPr>
              <w:spacing w:line="660" w:lineRule="exact"/>
              <w:jc w:val="center"/>
              <w:rPr>
                <w:rFonts w:ascii="方正小标宋简体" w:hAnsi="方正小标宋简体" w:eastAsia="方正小标宋简体" w:cs="方正小标宋简体"/>
                <w:bCs/>
                <w:spacing w:val="20"/>
                <w:sz w:val="44"/>
                <w:szCs w:val="44"/>
              </w:rPr>
            </w:pPr>
            <w:r>
              <w:rPr>
                <w:rFonts w:hint="eastAsia" w:ascii="方正小标宋简体" w:hAnsi="方正小标宋简体" w:eastAsia="方正小标宋简体" w:cs="方正小标宋简体"/>
                <w:bCs/>
                <w:spacing w:val="20"/>
                <w:sz w:val="44"/>
                <w:szCs w:val="44"/>
              </w:rPr>
              <w:t>整体支出绩效评价报告</w:t>
            </w:r>
          </w:p>
          <w:p>
            <w:pPr>
              <w:rPr>
                <w:rFonts w:ascii="仿宋" w:hAnsi="仿宋" w:eastAsia="仿宋"/>
                <w:sz w:val="28"/>
                <w:szCs w:val="28"/>
              </w:rPr>
            </w:pPr>
          </w:p>
          <w:p>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一、基本概况</w:t>
            </w:r>
          </w:p>
          <w:p>
            <w:pPr>
              <w:spacing w:line="580" w:lineRule="exact"/>
              <w:ind w:firstLine="640" w:firstLineChars="200"/>
              <w:rPr>
                <w:rFonts w:ascii="仿宋" w:hAnsi="仿宋" w:eastAsia="仿宋" w:cs="楷体_GB2312"/>
                <w:sz w:val="32"/>
                <w:szCs w:val="32"/>
              </w:rPr>
            </w:pPr>
            <w:r>
              <w:rPr>
                <w:rFonts w:hint="eastAsia" w:ascii="仿宋" w:hAnsi="仿宋" w:eastAsia="仿宋" w:cs="楷体_GB2312"/>
                <w:sz w:val="32"/>
                <w:szCs w:val="32"/>
              </w:rPr>
              <w:t>根据《中共岳阳市君山区委岳阳市君山区人民政府关于君山区人民政府机构改革的实施意见》（君发〔2011〕3号）和《中共岳阳市君山区委岳阳市君山区人民政府关于区人民政府机构设置的通知》（君发〔2011〕4号）精神，设置君山区人民政府办公室（简称区政府办）。</w:t>
            </w:r>
          </w:p>
          <w:p>
            <w:pPr>
              <w:spacing w:line="580" w:lineRule="exact"/>
              <w:ind w:firstLine="643" w:firstLineChars="200"/>
              <w:rPr>
                <w:rFonts w:ascii="仿宋" w:hAnsi="仿宋" w:eastAsia="仿宋" w:cs="楷体_GB2312"/>
                <w:b/>
                <w:sz w:val="32"/>
                <w:szCs w:val="32"/>
              </w:rPr>
            </w:pPr>
            <w:r>
              <w:rPr>
                <w:rFonts w:hint="eastAsia" w:ascii="仿宋" w:hAnsi="仿宋" w:eastAsia="仿宋" w:cs="楷体_GB2312"/>
                <w:b/>
                <w:sz w:val="32"/>
                <w:szCs w:val="32"/>
              </w:rPr>
              <w:t>（一）机构设置情况</w:t>
            </w:r>
          </w:p>
          <w:p>
            <w:pPr>
              <w:spacing w:line="580" w:lineRule="exact"/>
              <w:ind w:firstLine="640" w:firstLineChars="200"/>
              <w:rPr>
                <w:rFonts w:ascii="仿宋" w:hAnsi="仿宋" w:eastAsia="仿宋" w:cs="楷体_GB2312"/>
                <w:sz w:val="32"/>
                <w:szCs w:val="32"/>
              </w:rPr>
            </w:pPr>
            <w:r>
              <w:rPr>
                <w:rFonts w:hint="eastAsia" w:ascii="仿宋" w:hAnsi="仿宋" w:eastAsia="仿宋" w:cs="楷体_GB2312"/>
                <w:sz w:val="32"/>
                <w:szCs w:val="32"/>
              </w:rPr>
              <w:t>区人民政府办公室内设秘书一室、秘书二室（保密室）、总值班室、督查室、政工人事室、行政室、金融室、电子政务室、禁毒办等9个科室。</w:t>
            </w:r>
          </w:p>
          <w:p>
            <w:pPr>
              <w:spacing w:line="580" w:lineRule="exact"/>
              <w:ind w:firstLine="643" w:firstLineChars="200"/>
              <w:rPr>
                <w:rFonts w:ascii="仿宋" w:hAnsi="仿宋" w:eastAsia="仿宋" w:cs="楷体_GB2312"/>
                <w:b/>
                <w:sz w:val="32"/>
                <w:szCs w:val="32"/>
              </w:rPr>
            </w:pPr>
            <w:r>
              <w:rPr>
                <w:rFonts w:hint="eastAsia" w:ascii="仿宋" w:hAnsi="仿宋" w:eastAsia="仿宋" w:cs="楷体_GB2312"/>
                <w:b/>
                <w:sz w:val="32"/>
                <w:szCs w:val="32"/>
              </w:rPr>
              <w:t>（二）人员情况</w:t>
            </w:r>
          </w:p>
          <w:p>
            <w:pPr>
              <w:spacing w:line="580" w:lineRule="exact"/>
              <w:ind w:firstLine="640" w:firstLineChars="200"/>
              <w:rPr>
                <w:rFonts w:ascii="仿宋" w:hAnsi="仿宋" w:eastAsia="仿宋" w:cs="楷体_GB2312"/>
                <w:sz w:val="32"/>
                <w:szCs w:val="32"/>
              </w:rPr>
            </w:pPr>
            <w:r>
              <w:rPr>
                <w:rFonts w:hint="eastAsia" w:ascii="仿宋" w:hAnsi="仿宋" w:eastAsia="仿宋" w:cs="楷体_GB2312"/>
                <w:sz w:val="32"/>
                <w:szCs w:val="32"/>
              </w:rPr>
              <w:t>核定财政全额拨款编制45人，其中：行政编制23人，事业编制14人（包含经协办7人，经研中心7人），机关工勤编制8人。</w:t>
            </w:r>
          </w:p>
          <w:p>
            <w:pPr>
              <w:spacing w:line="580" w:lineRule="exact"/>
              <w:ind w:firstLine="643" w:firstLineChars="200"/>
              <w:rPr>
                <w:rFonts w:ascii="仿宋" w:hAnsi="仿宋" w:eastAsia="仿宋" w:cs="楷体_GB2312"/>
                <w:b/>
                <w:sz w:val="32"/>
                <w:szCs w:val="32"/>
              </w:rPr>
            </w:pPr>
            <w:r>
              <w:rPr>
                <w:rFonts w:hint="eastAsia" w:ascii="仿宋" w:hAnsi="仿宋" w:eastAsia="仿宋" w:cs="楷体_GB2312"/>
                <w:b/>
                <w:sz w:val="32"/>
                <w:szCs w:val="32"/>
              </w:rPr>
              <w:t>（三）单位主要职能</w:t>
            </w:r>
          </w:p>
          <w:p>
            <w:pPr>
              <w:spacing w:line="580" w:lineRule="exact"/>
              <w:ind w:firstLine="640" w:firstLineChars="200"/>
              <w:rPr>
                <w:rFonts w:ascii="仿宋" w:hAnsi="仿宋" w:eastAsia="仿宋" w:cs="楷体_GB2312"/>
                <w:sz w:val="32"/>
                <w:szCs w:val="32"/>
              </w:rPr>
            </w:pPr>
            <w:r>
              <w:rPr>
                <w:rFonts w:hint="eastAsia" w:ascii="仿宋" w:hAnsi="仿宋" w:eastAsia="仿宋" w:cs="楷体_GB2312"/>
                <w:sz w:val="32"/>
                <w:szCs w:val="32"/>
              </w:rPr>
              <w:t>1.协助区人民政府领导组织起草或审核以区人民政府、区人民政府办公室名义发布的公文。</w:t>
            </w:r>
          </w:p>
          <w:p>
            <w:pPr>
              <w:spacing w:line="580" w:lineRule="exact"/>
              <w:ind w:firstLine="640" w:firstLineChars="200"/>
              <w:rPr>
                <w:rFonts w:ascii="仿宋" w:hAnsi="仿宋" w:eastAsia="仿宋" w:cs="楷体_GB2312"/>
                <w:sz w:val="32"/>
                <w:szCs w:val="32"/>
              </w:rPr>
            </w:pPr>
            <w:r>
              <w:rPr>
                <w:rFonts w:hint="eastAsia" w:ascii="仿宋" w:hAnsi="仿宋" w:eastAsia="仿宋" w:cs="楷体_GB2312"/>
                <w:sz w:val="32"/>
                <w:szCs w:val="32"/>
              </w:rPr>
              <w:t>2.受理并研究区人民政府各部门和各镇（办事处）、场请示区人民政府的事项，提出审核意见；对区人民政府部门间的分歧事项提出处理意见，报区人民政府领导决定。</w:t>
            </w:r>
          </w:p>
          <w:p>
            <w:pPr>
              <w:spacing w:line="580" w:lineRule="exact"/>
              <w:ind w:firstLine="640" w:firstLineChars="200"/>
              <w:rPr>
                <w:rFonts w:ascii="仿宋" w:hAnsi="仿宋" w:eastAsia="仿宋" w:cs="楷体_GB2312"/>
                <w:sz w:val="32"/>
                <w:szCs w:val="32"/>
              </w:rPr>
            </w:pPr>
            <w:r>
              <w:rPr>
                <w:rFonts w:hint="eastAsia" w:ascii="仿宋" w:hAnsi="仿宋" w:eastAsia="仿宋" w:cs="楷体_GB2312"/>
                <w:sz w:val="32"/>
                <w:szCs w:val="32"/>
              </w:rPr>
              <w:t>3.负责区人民政府会议的筹备工作，协助区人民政府领导同志组织实施会议决定事项；根据区人民政府领导的指示和区人民政府的工作部署，对全区经济建设、社会发展和改革开放等全局性工作的重大课题进行调查研究，及时反映情况，提出建议；收集、整理、传递政务信息，为区人民政府领导决策和指导工作提供信息服务。</w:t>
            </w:r>
          </w:p>
          <w:p>
            <w:pPr>
              <w:spacing w:line="580" w:lineRule="exact"/>
              <w:ind w:firstLine="640" w:firstLineChars="200"/>
              <w:rPr>
                <w:rFonts w:ascii="仿宋" w:hAnsi="仿宋" w:eastAsia="仿宋" w:cs="楷体_GB2312"/>
                <w:sz w:val="32"/>
                <w:szCs w:val="32"/>
              </w:rPr>
            </w:pPr>
            <w:r>
              <w:rPr>
                <w:rFonts w:hint="eastAsia" w:ascii="仿宋" w:hAnsi="仿宋" w:eastAsia="仿宋" w:cs="楷体_GB2312"/>
                <w:sz w:val="32"/>
                <w:szCs w:val="32"/>
              </w:rPr>
              <w:t>4.督促检查区人民政府各部门和各镇（办事处）、场对区人民政府公文、区人民政府决定事项及区政府领导有关指示的贯彻落实情况，及时向区人民政府领导报告；负责组织对区人民政府系统年度工作目标的制定、进度督查和年度绩效评估工作。</w:t>
            </w:r>
          </w:p>
          <w:p>
            <w:pPr>
              <w:spacing w:line="580" w:lineRule="exact"/>
              <w:ind w:firstLine="640" w:firstLineChars="200"/>
              <w:rPr>
                <w:rFonts w:ascii="仿宋" w:hAnsi="仿宋" w:eastAsia="仿宋" w:cs="楷体_GB2312"/>
                <w:sz w:val="32"/>
                <w:szCs w:val="32"/>
              </w:rPr>
            </w:pPr>
            <w:r>
              <w:rPr>
                <w:rFonts w:hint="eastAsia" w:ascii="仿宋" w:hAnsi="仿宋" w:eastAsia="仿宋" w:cs="楷体_GB2312"/>
                <w:sz w:val="32"/>
                <w:szCs w:val="32"/>
              </w:rPr>
              <w:t>5.负责区人民政府日常值班工作，及时报告重要情况，传达和督促落实区人民政府领导指示。</w:t>
            </w:r>
          </w:p>
          <w:p>
            <w:pPr>
              <w:spacing w:line="580" w:lineRule="exact"/>
              <w:ind w:firstLine="640" w:firstLineChars="200"/>
              <w:rPr>
                <w:rFonts w:ascii="仿宋" w:hAnsi="仿宋" w:eastAsia="仿宋" w:cs="楷体_GB2312"/>
                <w:sz w:val="32"/>
                <w:szCs w:val="32"/>
              </w:rPr>
            </w:pPr>
            <w:r>
              <w:rPr>
                <w:rFonts w:hint="eastAsia" w:ascii="仿宋" w:hAnsi="仿宋" w:eastAsia="仿宋" w:cs="楷体_GB2312"/>
                <w:sz w:val="32"/>
                <w:szCs w:val="32"/>
              </w:rPr>
              <w:t>6.组织办理和答复人大代表建议和政协委员提案。</w:t>
            </w:r>
          </w:p>
          <w:p>
            <w:pPr>
              <w:spacing w:line="580" w:lineRule="exact"/>
              <w:ind w:firstLine="640" w:firstLineChars="200"/>
              <w:rPr>
                <w:rFonts w:ascii="仿宋" w:hAnsi="仿宋" w:eastAsia="仿宋" w:cs="楷体_GB2312"/>
                <w:sz w:val="32"/>
                <w:szCs w:val="32"/>
              </w:rPr>
            </w:pPr>
            <w:r>
              <w:rPr>
                <w:rFonts w:hint="eastAsia" w:ascii="仿宋" w:hAnsi="仿宋" w:eastAsia="仿宋" w:cs="楷体_GB2312"/>
                <w:sz w:val="32"/>
                <w:szCs w:val="32"/>
              </w:rPr>
              <w:t>7.承办区委、区人民政府交办的其他事项。</w:t>
            </w:r>
          </w:p>
          <w:p>
            <w:pPr>
              <w:spacing w:line="580" w:lineRule="exact"/>
              <w:ind w:firstLine="643" w:firstLineChars="200"/>
              <w:rPr>
                <w:rFonts w:ascii="仿宋" w:hAnsi="仿宋" w:eastAsia="仿宋" w:cs="楷体_GB2312"/>
                <w:b/>
                <w:sz w:val="32"/>
                <w:szCs w:val="32"/>
              </w:rPr>
            </w:pPr>
            <w:r>
              <w:rPr>
                <w:rFonts w:hint="eastAsia" w:ascii="仿宋" w:hAnsi="仿宋" w:eastAsia="仿宋" w:cs="楷体_GB2312"/>
                <w:b/>
                <w:sz w:val="32"/>
                <w:szCs w:val="32"/>
              </w:rPr>
              <w:t>（四）本年度重点工作</w:t>
            </w:r>
          </w:p>
          <w:p>
            <w:pPr>
              <w:autoSpaceDN w:val="0"/>
              <w:spacing w:line="600" w:lineRule="exact"/>
              <w:ind w:firstLine="707" w:firstLineChars="221"/>
              <w:jc w:val="left"/>
              <w:textAlignment w:val="center"/>
              <w:rPr>
                <w:rFonts w:ascii="仿宋" w:hAnsi="仿宋" w:eastAsia="仿宋" w:cs="仿宋_GB2312"/>
                <w:color w:val="000000"/>
                <w:sz w:val="32"/>
                <w:szCs w:val="32"/>
              </w:rPr>
            </w:pPr>
            <w:r>
              <w:rPr>
                <w:rFonts w:hint="eastAsia" w:ascii="仿宋" w:hAnsi="仿宋" w:eastAsia="仿宋" w:cs="仿宋_GB2312"/>
                <w:color w:val="000000"/>
                <w:sz w:val="32"/>
                <w:szCs w:val="32"/>
              </w:rPr>
              <w:t>1．加强政治建设。一是把握政治方向。二是加强政治领导。三是夯实政治根基。四是涵养政治生态。五是防范政治风险。六是永葆政治本色。七是提高政治能力。</w:t>
            </w:r>
          </w:p>
          <w:p>
            <w:pPr>
              <w:autoSpaceDN w:val="0"/>
              <w:spacing w:line="600" w:lineRule="exact"/>
              <w:ind w:firstLine="707" w:firstLineChars="221"/>
              <w:jc w:val="left"/>
              <w:textAlignment w:val="center"/>
              <w:rPr>
                <w:rFonts w:ascii="仿宋" w:hAnsi="仿宋" w:eastAsia="仿宋" w:cs="仿宋_GB2312"/>
                <w:color w:val="000000"/>
                <w:sz w:val="32"/>
                <w:szCs w:val="32"/>
              </w:rPr>
            </w:pPr>
            <w:r>
              <w:rPr>
                <w:rFonts w:hint="eastAsia" w:ascii="仿宋" w:hAnsi="仿宋" w:eastAsia="仿宋" w:cs="仿宋_GB2312"/>
                <w:color w:val="000000"/>
                <w:sz w:val="32"/>
                <w:szCs w:val="32"/>
              </w:rPr>
              <w:t>2．当好参谋助手。一是细心办理文会。二是专心提炼文稿。三是静心开展调研。四是精心上报信息。</w:t>
            </w:r>
          </w:p>
          <w:p>
            <w:pPr>
              <w:pStyle w:val="2"/>
              <w:spacing w:line="600" w:lineRule="exact"/>
              <w:ind w:firstLine="640"/>
              <w:rPr>
                <w:rFonts w:ascii="仿宋" w:hAnsi="仿宋" w:eastAsia="仿宋"/>
                <w:sz w:val="32"/>
                <w:szCs w:val="32"/>
              </w:rPr>
            </w:pPr>
            <w:r>
              <w:rPr>
                <w:rFonts w:hint="eastAsia" w:ascii="仿宋" w:hAnsi="仿宋" w:eastAsia="仿宋" w:cs="仿宋_GB2312"/>
                <w:sz w:val="32"/>
                <w:szCs w:val="32"/>
              </w:rPr>
              <w:t>3．优化管理服务。一是加强综合协调。二是加强督查督办。三是做好突发事件应急处理工作。四是做好信访维稳工作。五是做好禁毒工作。六是做好金融监管工作</w:t>
            </w:r>
          </w:p>
          <w:p>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二、单位整体支出管理及使用情况</w:t>
            </w:r>
          </w:p>
          <w:p>
            <w:pPr>
              <w:spacing w:line="580" w:lineRule="exact"/>
              <w:ind w:firstLine="643" w:firstLineChars="200"/>
              <w:rPr>
                <w:rFonts w:ascii="仿宋" w:hAnsi="仿宋" w:eastAsia="仿宋" w:cs="楷体_GB2312"/>
                <w:b/>
                <w:sz w:val="32"/>
                <w:szCs w:val="32"/>
              </w:rPr>
            </w:pPr>
            <w:r>
              <w:rPr>
                <w:rFonts w:hint="eastAsia" w:ascii="仿宋" w:hAnsi="仿宋" w:eastAsia="仿宋" w:cs="楷体_GB2312"/>
                <w:b/>
                <w:sz w:val="32"/>
                <w:szCs w:val="32"/>
              </w:rPr>
              <w:t>（一）单位整体支出管理情况</w:t>
            </w:r>
          </w:p>
          <w:p>
            <w:pPr>
              <w:spacing w:line="580" w:lineRule="exact"/>
              <w:ind w:firstLine="640" w:firstLineChars="200"/>
              <w:rPr>
                <w:rFonts w:ascii="仿宋" w:hAnsi="仿宋" w:eastAsia="仿宋" w:cs="楷体_GB2312"/>
                <w:sz w:val="32"/>
                <w:szCs w:val="32"/>
              </w:rPr>
            </w:pPr>
            <w:r>
              <w:rPr>
                <w:rFonts w:hint="eastAsia" w:ascii="仿宋" w:hAnsi="仿宋" w:eastAsia="仿宋" w:cs="楷体_GB2312"/>
                <w:sz w:val="32"/>
                <w:szCs w:val="32"/>
              </w:rPr>
              <w:t>1.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pPr>
              <w:spacing w:line="580" w:lineRule="exact"/>
              <w:ind w:firstLine="640" w:firstLineChars="200"/>
              <w:rPr>
                <w:rFonts w:ascii="仿宋" w:hAnsi="仿宋" w:eastAsia="仿宋" w:cs="楷体_GB2312"/>
                <w:sz w:val="32"/>
                <w:szCs w:val="32"/>
              </w:rPr>
            </w:pPr>
            <w:r>
              <w:rPr>
                <w:rFonts w:hint="eastAsia" w:ascii="仿宋" w:hAnsi="仿宋" w:eastAsia="仿宋" w:cs="楷体_GB2312"/>
                <w:sz w:val="32"/>
                <w:szCs w:val="32"/>
              </w:rPr>
              <w:t>2.财务管理上，按照国家相关法律法规，制定了机关财务、公物购置使用、接待、会务、因公出国、车辆使用等管理制度，并严格按照制度管理和执行，防范风险，保证财政资金的安全和高效运行。</w:t>
            </w:r>
          </w:p>
          <w:p>
            <w:pPr>
              <w:spacing w:line="580" w:lineRule="exact"/>
              <w:ind w:firstLine="643" w:firstLineChars="200"/>
              <w:rPr>
                <w:rFonts w:ascii="仿宋" w:hAnsi="仿宋" w:eastAsia="仿宋" w:cs="楷体_GB2312"/>
                <w:b/>
                <w:sz w:val="32"/>
                <w:szCs w:val="32"/>
              </w:rPr>
            </w:pPr>
            <w:r>
              <w:rPr>
                <w:rFonts w:hint="eastAsia" w:ascii="仿宋" w:hAnsi="仿宋" w:eastAsia="仿宋" w:cs="楷体_GB2312"/>
                <w:b/>
                <w:sz w:val="32"/>
                <w:szCs w:val="32"/>
              </w:rPr>
              <w:t>（二）单位整体收支情况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1、收入情况：全年预算总收入</w:t>
            </w:r>
            <w:r>
              <w:rPr>
                <w:rFonts w:hint="eastAsia"/>
                <w:sz w:val="32"/>
                <w:szCs w:val="32"/>
              </w:rPr>
              <w:t>1085.58</w:t>
            </w:r>
            <w:r>
              <w:rPr>
                <w:rFonts w:hint="eastAsia" w:ascii="仿宋" w:hAnsi="仿宋" w:eastAsia="仿宋" w:cs="仿宋_GB2312"/>
                <w:sz w:val="32"/>
                <w:szCs w:val="32"/>
              </w:rPr>
              <w:t>万元。</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2、支出情况：全年支出</w:t>
            </w:r>
            <w:r>
              <w:rPr>
                <w:rFonts w:hint="eastAsia"/>
                <w:sz w:val="32"/>
                <w:szCs w:val="32"/>
              </w:rPr>
              <w:t>1085.58</w:t>
            </w:r>
            <w:r>
              <w:rPr>
                <w:rFonts w:hint="eastAsia" w:ascii="仿宋" w:hAnsi="仿宋" w:eastAsia="仿宋" w:cs="仿宋_GB2312"/>
                <w:sz w:val="32"/>
                <w:szCs w:val="32"/>
              </w:rPr>
              <w:t>万元，其中：基本支出</w:t>
            </w:r>
            <w:r>
              <w:rPr>
                <w:rFonts w:hint="eastAsia"/>
                <w:sz w:val="32"/>
                <w:szCs w:val="32"/>
              </w:rPr>
              <w:t>829.18</w:t>
            </w:r>
            <w:r>
              <w:rPr>
                <w:rFonts w:hint="eastAsia" w:ascii="仿宋" w:hAnsi="仿宋" w:eastAsia="仿宋" w:cs="仿宋_GB2312"/>
                <w:sz w:val="32"/>
                <w:szCs w:val="32"/>
              </w:rPr>
              <w:t>万元（含人员经费</w:t>
            </w:r>
            <w:r>
              <w:rPr>
                <w:rFonts w:hint="eastAsia"/>
                <w:sz w:val="32"/>
                <w:szCs w:val="32"/>
              </w:rPr>
              <w:t>512.09</w:t>
            </w:r>
            <w:r>
              <w:rPr>
                <w:rFonts w:hint="eastAsia" w:ascii="仿宋" w:hAnsi="仿宋" w:eastAsia="仿宋" w:cs="仿宋_GB2312"/>
                <w:sz w:val="32"/>
                <w:szCs w:val="32"/>
              </w:rPr>
              <w:t>万元，公用经费</w:t>
            </w:r>
            <w:r>
              <w:rPr>
                <w:rFonts w:hint="eastAsia"/>
                <w:sz w:val="32"/>
                <w:szCs w:val="32"/>
              </w:rPr>
              <w:t>317.09</w:t>
            </w:r>
            <w:r>
              <w:rPr>
                <w:rFonts w:hint="eastAsia" w:ascii="仿宋" w:hAnsi="仿宋" w:eastAsia="仿宋" w:cs="仿宋_GB2312"/>
                <w:sz w:val="32"/>
                <w:szCs w:val="32"/>
              </w:rPr>
              <w:t>万元）；项目支出</w:t>
            </w:r>
            <w:r>
              <w:rPr>
                <w:rFonts w:hint="eastAsia"/>
                <w:sz w:val="32"/>
                <w:szCs w:val="32"/>
              </w:rPr>
              <w:t>256.4</w:t>
            </w:r>
            <w:r>
              <w:rPr>
                <w:rFonts w:hint="eastAsia" w:ascii="仿宋" w:hAnsi="仿宋" w:eastAsia="仿宋" w:cs="仿宋_GB2312"/>
                <w:sz w:val="32"/>
                <w:szCs w:val="32"/>
              </w:rPr>
              <w:t>万元。</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3、三公经费支出情况：全年三公经费总支出</w:t>
            </w:r>
            <w:r>
              <w:rPr>
                <w:rFonts w:hint="eastAsia"/>
                <w:sz w:val="32"/>
                <w:szCs w:val="32"/>
              </w:rPr>
              <w:t>153</w:t>
            </w:r>
            <w:r>
              <w:rPr>
                <w:rFonts w:hint="eastAsia" w:ascii="仿宋" w:hAnsi="仿宋" w:eastAsia="仿宋" w:cs="仿宋_GB2312"/>
                <w:sz w:val="32"/>
                <w:szCs w:val="32"/>
              </w:rPr>
              <w:t>万元，其中：公务用车购置及运行维护费支出</w:t>
            </w:r>
            <w:r>
              <w:rPr>
                <w:rFonts w:hint="eastAsia"/>
                <w:sz w:val="32"/>
                <w:szCs w:val="32"/>
              </w:rPr>
              <w:t>74.5</w:t>
            </w:r>
            <w:r>
              <w:rPr>
                <w:rFonts w:hint="eastAsia" w:ascii="仿宋" w:hAnsi="仿宋" w:eastAsia="仿宋" w:cs="仿宋_GB2312"/>
                <w:sz w:val="32"/>
                <w:szCs w:val="32"/>
              </w:rPr>
              <w:t>万元；公务接待费78.5万元。</w:t>
            </w:r>
          </w:p>
          <w:p>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三、整体支出绩效情况</w:t>
            </w:r>
          </w:p>
          <w:p>
            <w:pPr>
              <w:spacing w:line="56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（一）当好参谋助手，政务服务展现新作为</w:t>
            </w:r>
          </w:p>
          <w:p>
            <w:pPr>
              <w:spacing w:line="560" w:lineRule="exact"/>
              <w:ind w:firstLine="636" w:firstLineChars="198"/>
              <w:rPr>
                <w:rFonts w:ascii="仿宋" w:hAnsi="仿宋" w:eastAsia="仿宋" w:cs="仿宋_GB2312"/>
                <w:sz w:val="32"/>
                <w:szCs w:val="32"/>
              </w:rPr>
            </w:pPr>
            <w:r>
              <w:rPr>
                <w:rFonts w:hint="eastAsia" w:ascii="仿宋" w:hAnsi="仿宋" w:eastAsia="仿宋" w:cs="仿宋_GB2312"/>
                <w:b/>
                <w:bCs/>
                <w:sz w:val="32"/>
                <w:szCs w:val="32"/>
              </w:rPr>
              <w:t>一是细心办理文会。</w:t>
            </w:r>
            <w:r>
              <w:rPr>
                <w:rFonts w:hint="eastAsia" w:ascii="仿宋" w:hAnsi="仿宋" w:eastAsia="仿宋" w:cs="仿宋_GB2312"/>
                <w:color w:val="000000"/>
                <w:sz w:val="32"/>
                <w:szCs w:val="32"/>
              </w:rPr>
              <w:t>全年共接收处理上级来文、来电、来函800多件，办理区政府、区政府办文件300多件，撰写审核重要会议纪要14件。组织召开区政府常务会议、区长办公会和区政府专题会议47次，协调会议400多次；承办接待中央、省市领导及人大代表、政协委员视察、重点工作检查等活动60多次，实现安全“零差错”。</w:t>
            </w:r>
            <w:r>
              <w:rPr>
                <w:rFonts w:hint="eastAsia" w:ascii="仿宋" w:hAnsi="仿宋" w:eastAsia="仿宋" w:cs="仿宋_GB2312"/>
                <w:b/>
                <w:bCs/>
                <w:sz w:val="32"/>
                <w:szCs w:val="32"/>
              </w:rPr>
              <w:t>二是专心提炼文稿。</w:t>
            </w:r>
            <w:r>
              <w:rPr>
                <w:rFonts w:hint="eastAsia" w:ascii="仿宋" w:hAnsi="仿宋" w:eastAsia="仿宋" w:cs="仿宋_GB2312"/>
                <w:sz w:val="32"/>
                <w:szCs w:val="32"/>
              </w:rPr>
              <w:t>全年共起草领导讲话、工作汇报、典型发言等大型综合材料40多篇。尤其是《政府工作报告》对“十三五”和2020年工作进行了全面回顾，对“十四五”和2021年工作作出了科学部署，得到政府领导和与会代表的高度肯定。</w:t>
            </w:r>
            <w:r>
              <w:rPr>
                <w:rFonts w:hint="eastAsia" w:ascii="仿宋" w:hAnsi="仿宋" w:eastAsia="仿宋" w:cs="仿宋_GB2312"/>
                <w:b/>
                <w:bCs/>
                <w:sz w:val="32"/>
                <w:szCs w:val="32"/>
              </w:rPr>
              <w:t>三是静心开展调研。</w:t>
            </w:r>
            <w:r>
              <w:rPr>
                <w:rFonts w:hint="eastAsia" w:ascii="仿宋" w:hAnsi="仿宋" w:eastAsia="仿宋" w:cs="仿宋_GB2312"/>
                <w:sz w:val="32"/>
                <w:szCs w:val="32"/>
              </w:rPr>
              <w:t>围绕项目建设、脱贫攻坚、生态环保等工作，深入基层一线走访调研，共计开展调研10余次，高质量撰写《关于君山区中小学校传染病防控工作的思考与建议》等调研报告4篇。</w:t>
            </w:r>
            <w:r>
              <w:rPr>
                <w:rFonts w:hint="eastAsia" w:ascii="仿宋" w:hAnsi="仿宋" w:eastAsia="仿宋" w:cs="仿宋_GB2312"/>
                <w:b/>
                <w:bCs/>
                <w:sz w:val="32"/>
                <w:szCs w:val="32"/>
              </w:rPr>
              <w:t>四是精心上报信息。</w:t>
            </w:r>
            <w:r>
              <w:rPr>
                <w:rFonts w:hint="eastAsia" w:ascii="仿宋" w:hAnsi="仿宋" w:eastAsia="仿宋" w:cs="仿宋_GB2312"/>
                <w:sz w:val="32"/>
                <w:szCs w:val="32"/>
              </w:rPr>
              <w:t>全年上报政策反馈、热点难点问题及本区特色工作等方面信息30多条。特别疫情防控阻击战期间，精心总结、及时报送我区防疫好的经验与做法，在市防指刊发专版2篇、发布信息18条。</w:t>
            </w:r>
          </w:p>
          <w:p>
            <w:pPr>
              <w:spacing w:line="56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（二）优化管理服务，事务统筹展现新水平</w:t>
            </w:r>
          </w:p>
          <w:p>
            <w:pPr>
              <w:spacing w:line="56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一是加强综合协调。</w:t>
            </w:r>
            <w:r>
              <w:rPr>
                <w:rFonts w:hint="eastAsia" w:ascii="仿宋" w:hAnsi="仿宋" w:eastAsia="仿宋" w:cs="仿宋_GB2312"/>
                <w:sz w:val="32"/>
                <w:szCs w:val="32"/>
              </w:rPr>
              <w:t>全年共组织开展专题研究协调200余次、协调处理各类问题70</w:t>
            </w:r>
            <w:r>
              <w:rPr>
                <w:rFonts w:hint="eastAsia" w:ascii="仿宋" w:hAnsi="仿宋" w:eastAsia="仿宋" w:cs="仿宋_GB2312"/>
                <w:color w:val="000000"/>
                <w:sz w:val="32"/>
                <w:szCs w:val="32"/>
              </w:rPr>
              <w:t>余个</w:t>
            </w:r>
            <w:r>
              <w:rPr>
                <w:rFonts w:hint="eastAsia" w:ascii="仿宋" w:hAnsi="仿宋" w:eastAsia="仿宋" w:cs="仿宋_GB2312"/>
                <w:sz w:val="32"/>
                <w:szCs w:val="32"/>
              </w:rPr>
              <w:t>。特别是全力以赴配合区领导协调洞庭湖湿地生态文化旅游节相关工作，成功协办2020岳阳</w:t>
            </w:r>
            <w:r>
              <w:rPr>
                <w:rFonts w:hint="eastAsia" w:ascii="仿宋" w:hAnsi="仿宋_GB2312" w:eastAsia="仿宋_GB2312" w:cs="仿宋_GB2312"/>
                <w:sz w:val="32"/>
                <w:szCs w:val="32"/>
              </w:rPr>
              <w:t>▪</w:t>
            </w:r>
            <w:r>
              <w:rPr>
                <w:rFonts w:hint="eastAsia" w:ascii="仿宋" w:hAnsi="仿宋" w:eastAsia="仿宋" w:cs="仿宋_GB2312"/>
                <w:sz w:val="32"/>
                <w:szCs w:val="32"/>
              </w:rPr>
              <w:t>君山“最美长江岸线”半程马拉松赛、第十一届洞庭湖观鸟节等精品节会，打响君山全域旅游知名度；协调推进LNG接收站（储备中心）项目，顺利启动加注站建设</w:t>
            </w:r>
            <w:r>
              <w:rPr>
                <w:rFonts w:hint="eastAsia" w:ascii="仿宋" w:hAnsi="仿宋" w:eastAsia="仿宋" w:cs="仿宋_GB2312"/>
                <w:bCs/>
                <w:sz w:val="32"/>
                <w:szCs w:val="32"/>
              </w:rPr>
              <w:t>。</w:t>
            </w:r>
            <w:r>
              <w:rPr>
                <w:rFonts w:hint="eastAsia" w:ascii="仿宋" w:hAnsi="仿宋" w:eastAsia="仿宋" w:cs="仿宋_GB2312"/>
                <w:b/>
                <w:bCs/>
                <w:sz w:val="32"/>
                <w:szCs w:val="32"/>
              </w:rPr>
              <w:t>二是加强督查督办。</w:t>
            </w:r>
            <w:r>
              <w:rPr>
                <w:rFonts w:hint="eastAsia" w:ascii="仿宋" w:hAnsi="仿宋" w:eastAsia="仿宋" w:cs="仿宋_GB2312"/>
                <w:sz w:val="32"/>
                <w:szCs w:val="32"/>
              </w:rPr>
              <w:t>全年开展工作调度及实地核查16次，下发督查通报7期，协调处理各类问题26个，全面完成27件省市区级实事和98件提案议案办理，督促推动中心城区自来水管网改造等40个重点项目建设，有效推进了政府重点工作落实落地。</w:t>
            </w:r>
            <w:r>
              <w:rPr>
                <w:rFonts w:hint="eastAsia" w:ascii="仿宋" w:hAnsi="仿宋" w:eastAsia="仿宋" w:cs="仿宋_GB2312"/>
                <w:b/>
                <w:bCs/>
                <w:sz w:val="32"/>
                <w:szCs w:val="32"/>
              </w:rPr>
              <w:t>三是做好突发事件应急处理工作。</w:t>
            </w:r>
            <w:r>
              <w:rPr>
                <w:rFonts w:hint="eastAsia" w:ascii="仿宋" w:hAnsi="仿宋" w:eastAsia="仿宋" w:cs="仿宋_GB2312"/>
                <w:sz w:val="32"/>
                <w:szCs w:val="32"/>
              </w:rPr>
              <w:t>认真落实好24小时值班制，确保了值班电话24小时有人接听，突发事件都做到了及时了解情况。特别是今年疫情爆发第一时间，办公室相关同志立即放弃春节休期，迅速投入疫情防空工作，有力保障了疫情防控政令畅通，展现了我办讲大局、敢担当，能吃苦、能战斗的过硬作风和良好风貌。</w:t>
            </w:r>
            <w:r>
              <w:rPr>
                <w:rFonts w:hint="eastAsia" w:ascii="仿宋" w:hAnsi="仿宋" w:eastAsia="仿宋" w:cs="仿宋_GB2312"/>
                <w:b/>
                <w:bCs/>
                <w:sz w:val="32"/>
                <w:szCs w:val="32"/>
              </w:rPr>
              <w:t>四是做好信访维稳工作。</w:t>
            </w:r>
            <w:r>
              <w:rPr>
                <w:rFonts w:hint="eastAsia" w:ascii="仿宋" w:hAnsi="仿宋" w:eastAsia="仿宋" w:cs="仿宋_GB2312"/>
                <w:color w:val="000000"/>
                <w:sz w:val="32"/>
                <w:szCs w:val="32"/>
              </w:rPr>
              <w:t>积极化解矛盾纠纷，努力解决群众合理合法诉求，共参与接待群众来信来</w:t>
            </w:r>
            <w:r>
              <w:rPr>
                <w:rFonts w:hint="eastAsia" w:ascii="仿宋" w:hAnsi="仿宋" w:eastAsia="仿宋" w:cs="仿宋_GB2312"/>
                <w:sz w:val="32"/>
                <w:szCs w:val="32"/>
              </w:rPr>
              <w:t>访60余</w:t>
            </w:r>
            <w:r>
              <w:rPr>
                <w:rFonts w:hint="eastAsia" w:ascii="仿宋" w:hAnsi="仿宋" w:eastAsia="仿宋" w:cs="仿宋_GB2312"/>
                <w:color w:val="000000"/>
                <w:sz w:val="32"/>
                <w:szCs w:val="32"/>
              </w:rPr>
              <w:t>起、300多人次，有效维护了全区大局和谐稳定。</w:t>
            </w:r>
            <w:r>
              <w:rPr>
                <w:rFonts w:hint="eastAsia" w:ascii="仿宋" w:hAnsi="仿宋" w:eastAsia="仿宋" w:cs="仿宋_GB2312"/>
                <w:b/>
                <w:bCs/>
                <w:sz w:val="32"/>
                <w:szCs w:val="32"/>
              </w:rPr>
              <w:t>五是做好禁毒工作。</w:t>
            </w:r>
            <w:r>
              <w:rPr>
                <w:rFonts w:hint="eastAsia" w:ascii="仿宋" w:hAnsi="仿宋" w:eastAsia="仿宋" w:cs="仿宋_GB2312"/>
                <w:sz w:val="32"/>
                <w:szCs w:val="32"/>
              </w:rPr>
              <w:t>大力开展禁毒宣传教育，切实加强禁毒措施，切实加强禁毒基础建设，推进毒品问题整治，为我区持续保持全省社会治安综合治理先进单位和全省平安县（市、区）称号作出了积极贡献。</w:t>
            </w:r>
            <w:r>
              <w:rPr>
                <w:rFonts w:hint="eastAsia" w:ascii="仿宋" w:hAnsi="仿宋" w:eastAsia="仿宋" w:cs="仿宋_GB2312"/>
                <w:b/>
                <w:bCs/>
                <w:sz w:val="32"/>
                <w:szCs w:val="32"/>
              </w:rPr>
              <w:t>六是做好金融监管工作。</w:t>
            </w:r>
            <w:r>
              <w:rPr>
                <w:rFonts w:hint="eastAsia" w:ascii="仿宋" w:hAnsi="仿宋" w:eastAsia="仿宋" w:cs="仿宋_GB2312"/>
                <w:sz w:val="32"/>
                <w:szCs w:val="32"/>
              </w:rPr>
              <w:t>优化金融监管服务，加强对融资性担保公司、小贷公司的日常监管，扎实开展非法集资专项整治活动，经济发展环境进一步好转。</w:t>
            </w:r>
          </w:p>
          <w:p>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四、整体支出综合评价及结论</w:t>
            </w:r>
          </w:p>
          <w:p>
            <w:pPr>
              <w:spacing w:line="580" w:lineRule="exact"/>
              <w:ind w:firstLine="640" w:firstLineChars="200"/>
              <w:rPr>
                <w:rFonts w:ascii="仿宋" w:hAnsi="仿宋" w:eastAsia="仿宋" w:cs="楷体_GB2312"/>
                <w:sz w:val="32"/>
                <w:szCs w:val="32"/>
              </w:rPr>
            </w:pPr>
            <w:r>
              <w:rPr>
                <w:rFonts w:hint="eastAsia" w:ascii="仿宋" w:hAnsi="仿宋" w:eastAsia="仿宋" w:cs="楷体_GB2312"/>
                <w:sz w:val="32"/>
                <w:szCs w:val="32"/>
              </w:rPr>
              <w:t>根据考核评分细则，本单位严格按照国家的相关财务管理制度规定，财务制度健全，会计核算规范，依照计划管理使用，整体支出对保障政府办工作的正常运行、为全区发展大局服务发挥了重要保障作用。按照部门整体支出绩效评价指标体系对照打分得出结果为97分。</w:t>
            </w:r>
          </w:p>
          <w:p>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五、存在的主要问题</w:t>
            </w:r>
          </w:p>
          <w:p>
            <w:pPr>
              <w:pStyle w:val="10"/>
              <w:shd w:val="clear" w:color="auto" w:fill="FFFFFF"/>
              <w:spacing w:before="0" w:beforeAutospacing="0" w:after="0" w:afterAutospacing="0" w:line="420" w:lineRule="atLeast"/>
              <w:ind w:firstLine="600" w:firstLineChars="200"/>
              <w:rPr>
                <w:rFonts w:ascii="仿宋" w:hAnsi="仿宋" w:eastAsia="仿宋"/>
                <w:color w:val="000000"/>
                <w:sz w:val="21"/>
                <w:szCs w:val="21"/>
              </w:rPr>
            </w:pPr>
            <w:r>
              <w:rPr>
                <w:rFonts w:hint="eastAsia" w:ascii="仿宋" w:hAnsi="仿宋" w:eastAsia="仿宋"/>
                <w:color w:val="000000"/>
                <w:sz w:val="30"/>
                <w:szCs w:val="30"/>
              </w:rPr>
              <w:t>一是预算编制有待更严格执行；二是固定资产管理有待加强。</w:t>
            </w:r>
          </w:p>
          <w:p>
            <w:pPr>
              <w:numPr>
                <w:ilvl w:val="0"/>
                <w:numId w:val="1"/>
              </w:num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工作建议</w:t>
            </w:r>
          </w:p>
          <w:p>
            <w:pPr>
              <w:pStyle w:val="10"/>
              <w:shd w:val="clear" w:color="auto" w:fill="FFFFFF"/>
              <w:spacing w:before="0" w:beforeAutospacing="0" w:after="0" w:afterAutospacing="0" w:line="420" w:lineRule="atLeast"/>
              <w:ind w:firstLine="708" w:firstLineChars="236"/>
              <w:rPr>
                <w:rFonts w:ascii="仿宋" w:hAnsi="仿宋" w:eastAsia="仿宋"/>
                <w:color w:val="000000"/>
                <w:sz w:val="21"/>
                <w:szCs w:val="21"/>
              </w:rPr>
            </w:pPr>
            <w:r>
              <w:rPr>
                <w:rFonts w:hint="eastAsia" w:ascii="仿宋" w:hAnsi="仿宋" w:eastAsia="仿宋"/>
                <w:color w:val="000000"/>
                <w:sz w:val="30"/>
                <w:szCs w:val="30"/>
              </w:rPr>
              <w:t>一是按照预算规定的项目和用途严格财务审核，经费支出严格按预算规定项目的财务支出内容进行财务核算，在预算金额内严格控制费用的支出。</w:t>
            </w:r>
          </w:p>
          <w:p>
            <w:pPr>
              <w:pStyle w:val="10"/>
              <w:shd w:val="clear" w:color="auto" w:fill="FFFFFF"/>
              <w:spacing w:before="0" w:beforeAutospacing="0" w:after="0" w:afterAutospacing="0" w:line="420" w:lineRule="atLeast"/>
              <w:ind w:firstLine="708" w:firstLineChars="236"/>
              <w:rPr>
                <w:rFonts w:ascii="仿宋" w:hAnsi="仿宋" w:eastAsia="仿宋"/>
                <w:color w:val="000000"/>
                <w:sz w:val="21"/>
                <w:szCs w:val="21"/>
              </w:rPr>
            </w:pPr>
            <w:r>
              <w:rPr>
                <w:rFonts w:hint="eastAsia" w:ascii="仿宋" w:hAnsi="仿宋" w:eastAsia="仿宋"/>
                <w:color w:val="000000"/>
                <w:sz w:val="30"/>
                <w:szCs w:val="30"/>
              </w:rPr>
              <w:t>二是预算财务分析常态化，定期做好预算支出财务分析，做好单位整体支出预算评价工作。</w:t>
            </w:r>
          </w:p>
          <w:p>
            <w:pPr>
              <w:pStyle w:val="10"/>
              <w:shd w:val="clear" w:color="auto" w:fill="FFFFFF"/>
              <w:spacing w:before="0" w:beforeAutospacing="0" w:after="0" w:afterAutospacing="0" w:line="420" w:lineRule="atLeast"/>
              <w:ind w:firstLine="708" w:firstLineChars="236"/>
              <w:rPr>
                <w:rFonts w:ascii="仿宋" w:hAnsi="仿宋" w:eastAsia="仿宋"/>
                <w:color w:val="000000"/>
                <w:sz w:val="21"/>
                <w:szCs w:val="21"/>
              </w:rPr>
            </w:pPr>
            <w:r>
              <w:rPr>
                <w:rFonts w:hint="eastAsia" w:ascii="仿宋" w:hAnsi="仿宋" w:eastAsia="仿宋"/>
                <w:color w:val="000000"/>
                <w:sz w:val="30"/>
                <w:szCs w:val="30"/>
              </w:rPr>
              <w:t>三是固定资产管理制度，从资产采购、使用以及报废各环节规范固定资产的管理，提高固定资产使用效率，减少资金浪费。</w:t>
            </w:r>
          </w:p>
          <w:p>
            <w:pPr>
              <w:spacing w:line="580" w:lineRule="exact"/>
              <w:ind w:firstLine="640" w:firstLineChars="200"/>
              <w:rPr>
                <w:rFonts w:ascii="仿宋" w:hAnsi="仿宋" w:eastAsia="仿宋" w:cs="楷体_GB2312"/>
                <w:sz w:val="32"/>
                <w:szCs w:val="32"/>
              </w:rPr>
            </w:pPr>
          </w:p>
          <w:p>
            <w:pPr>
              <w:spacing w:line="580" w:lineRule="exact"/>
              <w:ind w:firstLine="640" w:firstLineChars="200"/>
              <w:rPr>
                <w:rFonts w:ascii="仿宋" w:hAnsi="仿宋" w:eastAsia="仿宋" w:cs="楷体_GB2312"/>
                <w:sz w:val="32"/>
                <w:szCs w:val="32"/>
              </w:rPr>
            </w:pPr>
          </w:p>
          <w:p>
            <w:pPr>
              <w:spacing w:line="580" w:lineRule="exact"/>
              <w:ind w:firstLine="640" w:firstLineChars="200"/>
              <w:rPr>
                <w:rFonts w:ascii="仿宋" w:hAnsi="仿宋" w:eastAsia="仿宋" w:cs="楷体_GB2312"/>
                <w:sz w:val="32"/>
                <w:szCs w:val="32"/>
              </w:rPr>
            </w:pPr>
            <w:r>
              <w:rPr>
                <w:rFonts w:hint="eastAsia" w:ascii="仿宋" w:hAnsi="仿宋" w:eastAsia="仿宋" w:cs="楷体_GB2312"/>
                <w:sz w:val="32"/>
                <w:szCs w:val="32"/>
              </w:rPr>
              <w:t xml:space="preserve">                               君山区政府办</w:t>
            </w:r>
          </w:p>
          <w:p>
            <w:pPr>
              <w:spacing w:line="580" w:lineRule="exact"/>
              <w:ind w:firstLine="640" w:firstLineChars="200"/>
              <w:rPr>
                <w:rFonts w:ascii="仿宋" w:hAnsi="仿宋" w:eastAsia="仿宋" w:cs="楷体_GB2312"/>
                <w:sz w:val="32"/>
                <w:szCs w:val="32"/>
              </w:rPr>
            </w:pPr>
            <w:r>
              <w:rPr>
                <w:rFonts w:hint="eastAsia" w:ascii="仿宋" w:hAnsi="仿宋" w:eastAsia="仿宋" w:cs="楷体_GB2312"/>
                <w:sz w:val="32"/>
                <w:szCs w:val="32"/>
              </w:rPr>
              <w:t xml:space="preserve"> </w:t>
            </w:r>
          </w:p>
          <w:p>
            <w:pPr>
              <w:spacing w:line="580" w:lineRule="exact"/>
              <w:ind w:firstLine="640" w:firstLineChars="200"/>
              <w:rPr>
                <w:rFonts w:ascii="仿宋" w:hAnsi="仿宋" w:eastAsia="仿宋" w:cs="楷体_GB2312"/>
                <w:sz w:val="32"/>
                <w:szCs w:val="32"/>
              </w:rPr>
            </w:pPr>
            <w:r>
              <w:rPr>
                <w:rFonts w:hint="eastAsia" w:ascii="仿宋" w:hAnsi="仿宋" w:eastAsia="仿宋" w:cs="楷体_GB2312"/>
                <w:sz w:val="32"/>
                <w:szCs w:val="32"/>
              </w:rPr>
              <w:t xml:space="preserve">                            二0二一年七月八日</w:t>
            </w:r>
          </w:p>
          <w:p>
            <w:pPr>
              <w:rPr>
                <w:rFonts w:eastAsia="楷体_GB2312"/>
                <w:bCs/>
                <w:sz w:val="28"/>
                <w:szCs w:val="28"/>
              </w:rPr>
            </w:pPr>
          </w:p>
        </w:tc>
      </w:tr>
    </w:tbl>
    <w:p>
      <w:pPr>
        <w:spacing w:line="348" w:lineRule="auto"/>
      </w:pPr>
      <w:r>
        <w:rPr>
          <w:rFonts w:eastAsia="楷体_GB2312"/>
          <w:bCs/>
          <w:sz w:val="28"/>
          <w:szCs w:val="28"/>
        </w:rPr>
        <w:br w:type="page"/>
      </w:r>
    </w:p>
    <w:p>
      <w:pPr>
        <w:rPr>
          <w:rFonts w:ascii="黑体" w:hAnsi="黑体" w:eastAsia="黑体"/>
          <w:sz w:val="32"/>
          <w:szCs w:val="32"/>
        </w:rPr>
      </w:pPr>
      <w:r>
        <w:rPr>
          <w:rFonts w:hint="eastAsia" w:ascii="黑体" w:hAnsi="黑体" w:eastAsia="黑体"/>
          <w:sz w:val="32"/>
          <w:szCs w:val="32"/>
        </w:rPr>
        <w:t>附件4-1</w:t>
      </w:r>
    </w:p>
    <w:p>
      <w:pPr>
        <w:jc w:val="center"/>
        <w:rPr>
          <w:rFonts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6"/>
        <w:tblW w:w="9894" w:type="dxa"/>
        <w:jc w:val="center"/>
        <w:tblLayout w:type="fixed"/>
        <w:tblCellMar>
          <w:top w:w="0" w:type="dxa"/>
          <w:left w:w="108" w:type="dxa"/>
          <w:bottom w:w="0" w:type="dxa"/>
          <w:right w:w="108" w:type="dxa"/>
        </w:tblCellMar>
      </w:tblPr>
      <w:tblGrid>
        <w:gridCol w:w="976"/>
        <w:gridCol w:w="939"/>
        <w:gridCol w:w="1389"/>
        <w:gridCol w:w="4366"/>
        <w:gridCol w:w="567"/>
        <w:gridCol w:w="850"/>
        <w:gridCol w:w="807"/>
      </w:tblGrid>
      <w:tr>
        <w:tblPrEx>
          <w:tblCellMar>
            <w:top w:w="0" w:type="dxa"/>
            <w:left w:w="108" w:type="dxa"/>
            <w:bottom w:w="0" w:type="dxa"/>
            <w:right w:w="108" w:type="dxa"/>
          </w:tblCellMar>
        </w:tblPrEx>
        <w:trPr>
          <w:trHeight w:val="5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36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5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807"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366"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56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7"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历史原因超编</w:t>
            </w: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366"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56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7"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366"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56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7"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366"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56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80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366"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56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80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366"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56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80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366"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56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80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366"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56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80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366"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56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80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36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85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807"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36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85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807"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36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85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807"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刷卡率低</w:t>
            </w: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36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85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807"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未及时清理</w:t>
            </w:r>
          </w:p>
        </w:tc>
      </w:tr>
    </w:tbl>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431"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56"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456"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2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97</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448" w:wrap="around" w:vAnchor="text" w:hAnchor="margin" w:xAlign="outside" w:y="7"/>
      <w:rPr>
        <w:sz w:val="24"/>
      </w:rPr>
    </w:pPr>
    <w:r>
      <w:rPr>
        <w:sz w:val="24"/>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pPr>
                  <w:pStyle w:val="4"/>
                  <w:rPr>
                    <w:rStyle w:val="8"/>
                  </w:rPr>
                </w:pPr>
                <w:r>
                  <w:rPr>
                    <w:rStyle w:val="8"/>
                    <w:rFonts w:hint="eastAsia"/>
                  </w:rPr>
                  <w:t xml:space="preserve">— </w:t>
                </w:r>
                <w:r>
                  <w:fldChar w:fldCharType="begin"/>
                </w:r>
                <w:r>
                  <w:rPr>
                    <w:rStyle w:val="8"/>
                  </w:rPr>
                  <w:instrText xml:space="preserve">PAGE  </w:instrText>
                </w:r>
                <w:r>
                  <w:fldChar w:fldCharType="separate"/>
                </w:r>
                <w:r>
                  <w:rPr>
                    <w:rStyle w:val="8"/>
                  </w:rPr>
                  <w:t>1</w:t>
                </w:r>
                <w:r>
                  <w:fldChar w:fldCharType="end"/>
                </w:r>
                <w:r>
                  <w:rPr>
                    <w:rStyle w:val="8"/>
                    <w:rFonts w:hint="eastAsia"/>
                  </w:rPr>
                  <w:t xml:space="preserve"> —</w:t>
                </w:r>
              </w:p>
            </w:txbxContent>
          </v:textbox>
        </v:shape>
      </w:pic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pStyle w:val="4"/>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15</w:t>
                </w:r>
                <w:r>
                  <w:rPr>
                    <w:sz w:val="24"/>
                    <w:szCs w:val="24"/>
                  </w:rPr>
                  <w:fldChar w:fldCharType="end"/>
                </w:r>
                <w:r>
                  <w:rPr>
                    <w:rStyle w:val="8"/>
                    <w:rFonts w:hint="eastAsia"/>
                    <w:sz w:val="24"/>
                    <w:szCs w:val="24"/>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62CE06"/>
    <w:multiLevelType w:val="singleLevel"/>
    <w:tmpl w:val="5962CE06"/>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55A6F26"/>
    <w:rsid w:val="00047DF9"/>
    <w:rsid w:val="000548E1"/>
    <w:rsid w:val="00066EE2"/>
    <w:rsid w:val="000A502A"/>
    <w:rsid w:val="00103AAD"/>
    <w:rsid w:val="00155BEC"/>
    <w:rsid w:val="001A3D2D"/>
    <w:rsid w:val="001D6E5D"/>
    <w:rsid w:val="002018DB"/>
    <w:rsid w:val="00220C0E"/>
    <w:rsid w:val="002330C8"/>
    <w:rsid w:val="00297CE3"/>
    <w:rsid w:val="002D1118"/>
    <w:rsid w:val="00396F19"/>
    <w:rsid w:val="004744D9"/>
    <w:rsid w:val="00497849"/>
    <w:rsid w:val="004A2B23"/>
    <w:rsid w:val="005E1480"/>
    <w:rsid w:val="00655CE2"/>
    <w:rsid w:val="00665285"/>
    <w:rsid w:val="006C73A5"/>
    <w:rsid w:val="007000A0"/>
    <w:rsid w:val="0076326F"/>
    <w:rsid w:val="00772A01"/>
    <w:rsid w:val="007D51C0"/>
    <w:rsid w:val="007E220C"/>
    <w:rsid w:val="00800BCD"/>
    <w:rsid w:val="00890491"/>
    <w:rsid w:val="008E1BE4"/>
    <w:rsid w:val="009028E6"/>
    <w:rsid w:val="0095747B"/>
    <w:rsid w:val="009773D6"/>
    <w:rsid w:val="009B5EE3"/>
    <w:rsid w:val="00A316F4"/>
    <w:rsid w:val="00A860BC"/>
    <w:rsid w:val="00AA0BA1"/>
    <w:rsid w:val="00AF6788"/>
    <w:rsid w:val="00B36E9C"/>
    <w:rsid w:val="00B46F5F"/>
    <w:rsid w:val="00CB52AC"/>
    <w:rsid w:val="00CC7382"/>
    <w:rsid w:val="00CF104A"/>
    <w:rsid w:val="00D33B2E"/>
    <w:rsid w:val="00DA2540"/>
    <w:rsid w:val="00DC09D8"/>
    <w:rsid w:val="00DD5D38"/>
    <w:rsid w:val="00E01D56"/>
    <w:rsid w:val="00E0658C"/>
    <w:rsid w:val="00E265ED"/>
    <w:rsid w:val="00E53AAD"/>
    <w:rsid w:val="00E6630A"/>
    <w:rsid w:val="00FA48C1"/>
    <w:rsid w:val="00FF2AE4"/>
    <w:rsid w:val="00FF779F"/>
    <w:rsid w:val="021F7ACC"/>
    <w:rsid w:val="05000B50"/>
    <w:rsid w:val="055A6F26"/>
    <w:rsid w:val="09950D4D"/>
    <w:rsid w:val="0A507703"/>
    <w:rsid w:val="0DB17DCE"/>
    <w:rsid w:val="0F3C19DC"/>
    <w:rsid w:val="134907CC"/>
    <w:rsid w:val="140D5FCB"/>
    <w:rsid w:val="178B0DF9"/>
    <w:rsid w:val="186F38D5"/>
    <w:rsid w:val="1A6F2DB8"/>
    <w:rsid w:val="1E0B52D7"/>
    <w:rsid w:val="1E4E1466"/>
    <w:rsid w:val="1ECE3EBD"/>
    <w:rsid w:val="1F290E1C"/>
    <w:rsid w:val="20482FD4"/>
    <w:rsid w:val="23752929"/>
    <w:rsid w:val="23931307"/>
    <w:rsid w:val="28FC074F"/>
    <w:rsid w:val="2A66629F"/>
    <w:rsid w:val="2B185F17"/>
    <w:rsid w:val="2C1535F6"/>
    <w:rsid w:val="2D69692C"/>
    <w:rsid w:val="2EE67DDF"/>
    <w:rsid w:val="2F6C19A9"/>
    <w:rsid w:val="31C64031"/>
    <w:rsid w:val="37035463"/>
    <w:rsid w:val="37254662"/>
    <w:rsid w:val="387A506E"/>
    <w:rsid w:val="391D6E5E"/>
    <w:rsid w:val="39C4528F"/>
    <w:rsid w:val="3A3A1314"/>
    <w:rsid w:val="3B7E060B"/>
    <w:rsid w:val="3BBB1F39"/>
    <w:rsid w:val="3C091E95"/>
    <w:rsid w:val="3C0C5663"/>
    <w:rsid w:val="3F114B68"/>
    <w:rsid w:val="41095FEC"/>
    <w:rsid w:val="42082596"/>
    <w:rsid w:val="426B5C52"/>
    <w:rsid w:val="44766D22"/>
    <w:rsid w:val="45414B88"/>
    <w:rsid w:val="46602C0D"/>
    <w:rsid w:val="4AA9566D"/>
    <w:rsid w:val="4BA9288D"/>
    <w:rsid w:val="4C4E2AC3"/>
    <w:rsid w:val="4E7729DD"/>
    <w:rsid w:val="4FC33CBA"/>
    <w:rsid w:val="50476111"/>
    <w:rsid w:val="56233027"/>
    <w:rsid w:val="59DF3449"/>
    <w:rsid w:val="5CAC64A4"/>
    <w:rsid w:val="5E010849"/>
    <w:rsid w:val="60EA4316"/>
    <w:rsid w:val="65236B49"/>
    <w:rsid w:val="65AA43C0"/>
    <w:rsid w:val="66161E47"/>
    <w:rsid w:val="68116BFE"/>
    <w:rsid w:val="68CE326F"/>
    <w:rsid w:val="699D64E0"/>
    <w:rsid w:val="6B2A6AB7"/>
    <w:rsid w:val="6D535020"/>
    <w:rsid w:val="70320DB2"/>
    <w:rsid w:val="703379A9"/>
    <w:rsid w:val="70B962BB"/>
    <w:rsid w:val="71E279DE"/>
    <w:rsid w:val="76BD5E40"/>
    <w:rsid w:val="789B6814"/>
    <w:rsid w:val="78B97743"/>
    <w:rsid w:val="78CF2A94"/>
    <w:rsid w:val="78EE0E45"/>
    <w:rsid w:val="796A69FF"/>
    <w:rsid w:val="7E627FB6"/>
    <w:rsid w:val="7F4240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pPr>
    <w:rPr>
      <w:color w:val="000000"/>
    </w:rPr>
  </w:style>
  <w:style w:type="paragraph" w:styleId="3">
    <w:name w:val="Body Text Indent 2"/>
    <w:basedOn w:val="1"/>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customStyle="1" w:styleId="10">
    <w:name w:val="p16"/>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0E657B-EBC1-41B6-9176-117A7F5FA683}">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15</Pages>
  <Words>1307</Words>
  <Characters>7455</Characters>
  <Lines>62</Lines>
  <Paragraphs>17</Paragraphs>
  <TotalTime>4</TotalTime>
  <ScaleCrop>false</ScaleCrop>
  <LinksUpToDate>false</LinksUpToDate>
  <CharactersWithSpaces>8745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2021-06-29T01:53:00Z</dcterms:created>
  <dc:creator>Administrator</dc:creator>
  <cp:lastModifiedBy>Administrator</cp:lastModifiedBy>
  <cp:lastPrinted>2021-07-14T02:26:00Z</cp:lastPrinted>
  <dcterms:modified xsi:type="dcterms:W3CDTF">2021-07-14T08:13:58Z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2E7EA6F75D4640FC948AC0E2E458B9D5</vt:lpwstr>
  </property>
</Properties>
</file>