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pStyle w:val="2"/>
        <w:rPr>
          <w:rFonts w:hint="eastAsia" w:eastAsia="方正小标宋简体"/>
          <w:bCs/>
          <w:sz w:val="42"/>
          <w:szCs w:val="42"/>
        </w:rPr>
      </w:pPr>
    </w:p>
    <w:p>
      <w:pPr>
        <w:pStyle w:val="2"/>
        <w:rPr>
          <w:rFonts w:hint="eastAsia" w:eastAsia="方正小标宋简体"/>
          <w:bCs/>
          <w:sz w:val="42"/>
          <w:szCs w:val="42"/>
        </w:rPr>
      </w:pPr>
    </w:p>
    <w:p>
      <w:pPr>
        <w:pStyle w:val="2"/>
        <w:ind w:left="0" w:leftChars="0" w:firstLine="0" w:firstLineChars="0"/>
        <w:rPr>
          <w:rFonts w:hint="eastAsia" w:eastAsia="方正小标宋简体"/>
          <w:bCs/>
          <w:sz w:val="40"/>
          <w:szCs w:val="40"/>
        </w:rPr>
      </w:pPr>
      <w:bookmarkStart w:id="0" w:name="_GoBack"/>
      <w:bookmarkEnd w:id="0"/>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non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spacing w:before="301" w:beforeLines="50" w:line="348" w:lineRule="auto"/>
        <w:rPr>
          <w:rFonts w:hint="eastAsia" w:eastAsia="仿宋_GB2312"/>
          <w:sz w:val="32"/>
          <w:szCs w:val="32"/>
          <w:u w:val="none"/>
        </w:rPr>
      </w:pPr>
      <w:r>
        <w:rPr>
          <w:rFonts w:hint="eastAsia" w:eastAsia="仿宋_GB2312"/>
          <w:sz w:val="32"/>
          <w:szCs w:val="32"/>
        </w:rPr>
        <w:t>部门(单位)名称：</w:t>
      </w:r>
      <w:r>
        <w:rPr>
          <w:rFonts w:hint="eastAsia" w:eastAsia="仿宋_GB2312"/>
          <w:sz w:val="32"/>
          <w:szCs w:val="32"/>
          <w:u w:val="single"/>
        </w:rPr>
        <w:t>中共岳阳市君山区委机构编制委员会办公室</w:t>
      </w:r>
      <w:r>
        <w:rPr>
          <w:rFonts w:hint="eastAsia" w:eastAsia="仿宋_GB2312"/>
          <w:sz w:val="32"/>
          <w:szCs w:val="32"/>
          <w:u w:val="non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112</w:t>
      </w:r>
      <w:r>
        <w:rPr>
          <w:rFonts w:hint="eastAsia" w:eastAsia="仿宋_GB2312"/>
          <w:spacing w:val="20"/>
          <w:sz w:val="32"/>
          <w:szCs w:val="32"/>
          <w:u w:val="single"/>
        </w:rPr>
        <w:t xml:space="preserve">  </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琳</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0730-</w:t>
            </w:r>
            <w:r>
              <w:rPr>
                <w:rFonts w:ascii="仿宋_GB2312" w:hAnsi="仿宋_GB2312" w:eastAsia="仿宋_GB2312" w:cs="仿宋_GB2312"/>
                <w:color w:val="000000"/>
                <w:sz w:val="24"/>
              </w:rPr>
              <w:t>8171247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2"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6</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83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贯彻执行党和国家关于行政管理体制改革和机构改革及机构编制工作的方针、政策和法规，拟定我区行政管理体制改革和机构改革及机构编制工作的政策、法规，统一管理全区各级党政机关和人大、政协、法院、检察院机关以及各民主党派、人民团体机关和机构编制工作，检查监督各级行政管理体制改革和机构改革方案以及机构编制的执行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研究拟定全区行政管理体制改革与机构改革方案及有关规定;指导、协调各级行政管理体制改革和机构改革以及机构编制管理工作。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协调区委、区政府各部门的职能配置及其调整;协调区委各部门之间、区政府各部门之间、区委各部门与区政府各部门之间以及各部门与镇办之间的职责分工。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审核区人大、区政协、区中级人民法院、区人民检察院机关和各民主党派、人民团体机关的内设机构、人员编制，协同区委组织部向区委提出领导班子职数配备的建议。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负责机构改革和机构编制管理有关信息和采集和情况的综合，负责机构编制统计工作。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区委、区人民政府和区机构编制委员会交办的其他事项。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任务1：围绕提高政治站位，不断强化机构编制政治建设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任务2：聚焦部门主责主业，不断发挥机构编制保障职能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任务3：着力加强党的建设，不断打造公道正派队伍形象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0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2020年，我办认真贯彻落实中央和省、市、区机构编制工作会议精神，紧紧依靠区委、区政府的坚强领导，以党建作为引领，以“转职能、转方式、转作风”为抓手，深化完善机构改革，创新“人才引进”管理模式，严格机构编制日常管理，强化机构编制专业队伍建设</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坚持党管机构编制</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主动适应调整区委编委领导体制和编办管理体制，严格执行编委工作规则、编办工作细则、机构编制事项审批流程</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贯彻民主集中制</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树立“大组工”思维</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认真落实请示报告、业务工作统筹、日常工作指导、重要岗位管理等制度，归口管理落实到位。完善党政群机构改革和统筹相关领域改革。深化乡镇机构改革</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专门设立党建办公室，树立党建引领的工作格局</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巩固深化“不忘初心，牢记使命”主题教育成果，对标对标每月党建工作任务严格执行“三会一课”、主题党日、党员积分量化管理、党费缴纳等党内组织生活制度</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认真履行党风廉政建设责任制，年初制定《区委编办2020年党风廉政建设工作要点》，观看《巡视利剑》警示教育片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推动全面从严治党向纵深推进。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113.81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110.81</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113.81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110.81</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104.76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104.76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68.07</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36.69</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104.76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104.76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68.07</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36.69</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21.31</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21.31</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21.31</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87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目标1：围绕提高政治站位，不断强化机构编制政治建设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目标2：聚焦部门主责主业，不断发挥机构编制保障职能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目标3：着力加强党的建设，不断打造公道正派队伍形象</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坚持党管机构编制</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主动适应调整区委编委领导体制和编办管理体制，严格执行编委工作规则、编办工作细则、机构编制事项审批流程</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贯彻民主集中制</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树立“大组工”思维</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认真落实请示报告、业务工作统筹、日常工作指导、重要岗位管理等制度，归口管理落实到位。</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完善党政群机构改革和统筹相关领域改革。深化乡镇机构改革</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专门设立党建办公室，树立党建引领的工作格局</w:t>
            </w:r>
            <w:r>
              <w:rPr>
                <w:rFonts w:hint="eastAsia" w:ascii="仿宋_GB2312" w:hAnsi="仿宋_GB2312" w:eastAsia="仿宋_GB2312" w:cs="仿宋_GB2312"/>
                <w:color w:val="000000"/>
                <w:sz w:val="24"/>
                <w:lang w:val="en-US" w:eastAsia="zh-CN"/>
              </w:rPr>
              <w:t>.</w:t>
            </w:r>
          </w:p>
          <w:p>
            <w:pPr>
              <w:autoSpaceDN w:val="0"/>
              <w:spacing w:line="320" w:lineRule="exact"/>
              <w:jc w:val="left"/>
              <w:textAlignment w:val="center"/>
              <w:rPr>
                <w:rFonts w:hint="eastAsia" w:eastAsia="仿宋_GB2312"/>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巩固深化“不忘初心，牢记使命”主题教育成果，对标对标每月党建工作任务严格执行“三会一课”、主题党日、党员积分量化管理、党费缴纳等党内组织生活制度</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认真履行党风廉政建设责任制，年初制定《区委编办2020年党风廉政建设工作要点》，观看《巡视利剑》警示教育片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推动全面从严治党向纵深推进。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指标1：坚持党建引领提升工作能力水平</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开展“三表率一模范”机关创建和“三亮三为”活动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干部积极参加全区党支部书记、智慧党建平台等业务培训加强党建队伍建设</w:t>
            </w:r>
            <w:r>
              <w:rPr>
                <w:rFonts w:hint="eastAsia" w:ascii="仿宋_GB2312" w:hAnsi="仿宋_GB2312" w:eastAsia="仿宋_GB2312" w:cs="仿宋_GB2312"/>
                <w:color w:val="000000"/>
                <w:sz w:val="24"/>
                <w:lang w:eastAsia="zh-CN"/>
              </w:rPr>
              <w:t>，队伍形象与工作能力显著提升。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指标2：规范中小学教职工编制动态管理</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联合纪检、财政、人社等相关职能部门对全区中小学、幼儿园教职工编制重新核准，同时开展教育系统“吃空饷”问题专项清理，进一步规范了教职工编制管理</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完成省委巡视机构编制专项检查</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针对下发的反馈意见，已制定整改方案，整改工作正按要求落实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指标1：开展超审批权限设置机构问题</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自查自纠工作</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按上级要求对全区超审批权限设置机构、超规格超职数配备领导干部、自行设置领导职务名称等3项查出问题5个，全部整改到位。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关注社会热点，抗疫扶贫贡献力量</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为企业送去多块疫情防控宣传横幅、挂图、展板和1000多袋预防中药，联系区内企业帮助4名贫困户解决就业</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指标1：按工作计划实施</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指标2：活动开展按照财政要求落实</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指标1：控制运行成本</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指标：优化事业单位登记服务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简化事业单位登记程序，方便服务对象办理业务。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指标：以公道正派的作风聚焦重大民生工程，促进社会经济发展。</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升格扶贫工作中心（副科级）为决胜全面小康、决战脱贫攻坚提供组织保障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无此目标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color w:val="000000"/>
                <w:sz w:val="24"/>
                <w:lang w:val="en-US" w:eastAsia="zh-CN"/>
              </w:rPr>
              <w:t>无此目标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指标1：人民群众的满意度达95%以上。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满意度达97%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何志能</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区委编办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贺小明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区委编办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杨</w:t>
            </w:r>
            <w:r>
              <w:rPr>
                <w:rFonts w:hint="eastAsia" w:ascii="仿宋_GB2312" w:hAnsi="仿宋_GB2312" w:eastAsia="仿宋_GB2312" w:cs="仿宋_GB2312"/>
                <w:color w:val="000000"/>
                <w:sz w:val="24"/>
                <w:lang w:val="en-US" w:eastAsia="zh-CN"/>
              </w:rPr>
              <w:t xml:space="preserve">  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区委编办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机构编制事务中心主任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区委编办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r>
        <w:rPr>
          <w:rFonts w:hint="eastAsia" w:eastAsia="仿宋_GB2312"/>
          <w:sz w:val="24"/>
        </w:rPr>
        <w:t>填报人（签名）：                          联系电话：</w:t>
      </w:r>
    </w:p>
    <w:tbl>
      <w:tblPr>
        <w:tblStyle w:val="5"/>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中共岳阳市君山区委机构编制委员会办公室</w:t>
            </w:r>
          </w:p>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20</w:t>
            </w:r>
            <w:r>
              <w:rPr>
                <w:rFonts w:hint="eastAsia" w:ascii="黑体" w:hAnsi="仿宋" w:eastAsia="黑体" w:cs="Times New Roman"/>
                <w:sz w:val="32"/>
                <w:szCs w:val="32"/>
                <w:lang w:val="en-US" w:eastAsia="zh-CN"/>
              </w:rPr>
              <w:t>20</w:t>
            </w:r>
            <w:r>
              <w:rPr>
                <w:rFonts w:hint="eastAsia" w:ascii="黑体" w:hAnsi="仿宋" w:eastAsia="黑体" w:cs="Times New Roman"/>
                <w:sz w:val="32"/>
                <w:szCs w:val="32"/>
              </w:rPr>
              <w:t>年部门整体支出绩效评价报告</w:t>
            </w:r>
          </w:p>
          <w:p>
            <w:pPr>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根据《</w:t>
            </w:r>
            <w:r>
              <w:rPr>
                <w:rFonts w:hint="eastAsia" w:ascii="仿宋_GB2312" w:hAnsi="仿宋_GB2312" w:eastAsia="仿宋_GB2312" w:cs="仿宋_GB2312"/>
                <w:bCs/>
                <w:sz w:val="30"/>
                <w:szCs w:val="30"/>
                <w:lang w:eastAsia="zh-CN"/>
              </w:rPr>
              <w:t>君山区</w:t>
            </w:r>
            <w:r>
              <w:rPr>
                <w:rFonts w:hint="eastAsia" w:ascii="仿宋_GB2312" w:hAnsi="仿宋_GB2312" w:eastAsia="仿宋_GB2312" w:cs="仿宋_GB2312"/>
                <w:bCs/>
                <w:sz w:val="30"/>
                <w:szCs w:val="30"/>
              </w:rPr>
              <w:t>财政局关于开展20</w:t>
            </w:r>
            <w:r>
              <w:rPr>
                <w:rFonts w:hint="eastAsia" w:ascii="仿宋_GB2312" w:hAnsi="仿宋_GB2312" w:eastAsia="仿宋_GB2312" w:cs="仿宋_GB2312"/>
                <w:bCs/>
                <w:sz w:val="30"/>
                <w:szCs w:val="30"/>
                <w:lang w:val="en-US" w:eastAsia="zh-CN"/>
              </w:rPr>
              <w:t>21</w:t>
            </w:r>
            <w:r>
              <w:rPr>
                <w:rFonts w:hint="eastAsia" w:ascii="仿宋_GB2312" w:hAnsi="仿宋_GB2312" w:eastAsia="仿宋_GB2312" w:cs="仿宋_GB2312"/>
                <w:bCs/>
                <w:sz w:val="30"/>
                <w:szCs w:val="30"/>
              </w:rPr>
              <w:t>年度财政支出绩效自评工作的通知》（</w:t>
            </w:r>
            <w:r>
              <w:rPr>
                <w:rFonts w:hint="eastAsia" w:ascii="仿宋_GB2312" w:hAnsi="仿宋_GB2312" w:eastAsia="仿宋_GB2312" w:cs="仿宋_GB2312"/>
                <w:bCs/>
                <w:sz w:val="30"/>
                <w:szCs w:val="30"/>
                <w:lang w:eastAsia="zh-CN"/>
              </w:rPr>
              <w:t>岳君财发</w:t>
            </w:r>
            <w:r>
              <w:rPr>
                <w:rFonts w:hint="eastAsia" w:ascii="仿宋_GB2312" w:hAnsi="仿宋_GB2312" w:eastAsia="仿宋_GB2312" w:cs="仿宋_GB2312"/>
                <w:bCs/>
                <w:sz w:val="30"/>
                <w:szCs w:val="30"/>
              </w:rPr>
              <w:t>〔20</w:t>
            </w:r>
            <w:r>
              <w:rPr>
                <w:rFonts w:hint="eastAsia" w:ascii="仿宋_GB2312" w:hAnsi="仿宋_GB2312" w:eastAsia="仿宋_GB2312" w:cs="仿宋_GB2312"/>
                <w:bCs/>
                <w:sz w:val="30"/>
                <w:szCs w:val="30"/>
                <w:lang w:val="en-US" w:eastAsia="zh-CN"/>
              </w:rPr>
              <w:t>21</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val="en-US" w:eastAsia="zh-CN"/>
              </w:rPr>
              <w:t>10</w:t>
            </w:r>
            <w:r>
              <w:rPr>
                <w:rFonts w:hint="eastAsia" w:ascii="仿宋_GB2312" w:hAnsi="仿宋_GB2312" w:eastAsia="仿宋_GB2312" w:cs="仿宋_GB2312"/>
                <w:bCs/>
                <w:sz w:val="30"/>
                <w:szCs w:val="30"/>
              </w:rPr>
              <w:t>号）文件精神，为全面推进部门整体绩效目标的实现，提升财政资金的使用效率，强化预算支出的责任和效率，我</w:t>
            </w:r>
            <w:r>
              <w:rPr>
                <w:rFonts w:hint="eastAsia" w:ascii="仿宋_GB2312" w:hAnsi="仿宋_GB2312" w:eastAsia="仿宋_GB2312" w:cs="仿宋_GB2312"/>
                <w:bCs/>
                <w:sz w:val="30"/>
                <w:szCs w:val="30"/>
                <w:lang w:val="en-US" w:eastAsia="zh-CN"/>
              </w:rPr>
              <w:t>单位</w:t>
            </w:r>
            <w:r>
              <w:rPr>
                <w:rFonts w:hint="eastAsia" w:ascii="仿宋_GB2312" w:hAnsi="仿宋_GB2312" w:eastAsia="仿宋_GB2312" w:cs="仿宋_GB2312"/>
                <w:bCs/>
                <w:sz w:val="30"/>
                <w:szCs w:val="30"/>
              </w:rPr>
              <w:t>对20</w:t>
            </w:r>
            <w:r>
              <w:rPr>
                <w:rFonts w:hint="eastAsia" w:ascii="仿宋_GB2312" w:hAnsi="仿宋_GB2312" w:eastAsia="仿宋_GB2312" w:cs="仿宋_GB2312"/>
                <w:bCs/>
                <w:sz w:val="30"/>
                <w:szCs w:val="30"/>
                <w:lang w:val="en-US" w:eastAsia="zh-CN"/>
              </w:rPr>
              <w:t>20</w:t>
            </w:r>
            <w:r>
              <w:rPr>
                <w:rFonts w:hint="eastAsia" w:ascii="仿宋_GB2312" w:hAnsi="仿宋_GB2312" w:eastAsia="仿宋_GB2312" w:cs="仿宋_GB2312"/>
                <w:bCs/>
                <w:sz w:val="30"/>
                <w:szCs w:val="30"/>
              </w:rPr>
              <w:t>年部门整体支出开展了绩效自评。现将具体情况报告如下：</w:t>
            </w:r>
          </w:p>
          <w:p>
            <w:pPr>
              <w:numPr>
                <w:ilvl w:val="0"/>
                <w:numId w:val="1"/>
              </w:num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部门（单位）概况</w:t>
            </w:r>
          </w:p>
          <w:p>
            <w:pPr>
              <w:spacing w:line="56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一</w:t>
            </w:r>
            <w:r>
              <w:rPr>
                <w:rFonts w:hint="eastAsia" w:ascii="仿宋_GB2312" w:hAnsi="仿宋_GB2312" w:eastAsia="仿宋_GB2312" w:cs="仿宋_GB2312"/>
                <w:bCs/>
                <w:sz w:val="30"/>
                <w:szCs w:val="30"/>
                <w:lang w:eastAsia="zh-CN"/>
              </w:rPr>
              <w:t>）部门（单位）基本情况</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1.职能职责</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贯彻执行党和国家关于行政管理体制改革和机构改革及机构编制工作的方针、政策和法规，拟定我区行政管理体制改革和机构改革及机构编制工作的政策、法规，统一管理全区各级党政机关和人大、政协、法院、检察院机关以及各民主党派、人民团体机关和机构编制工作，检查监督各级行政管理体制改革和机构改革方案以及机构编制的执行情况。</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（2）研究拟定全区行政管理体制改革与机构改革方案及有关规定;指导、协调各级行政管理体制改革和机构改革以及机构编制管理工作。</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（3）协调区委、区政府各部门的职能配置及其调整;协调区委各部门之间、区政府各部门之间、区委各部门与区政府各部门之间以及各部门与镇办之间的职责分工。</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（4）审核区人大、区政协、区中级人民法院、区人民检察院机关和各民主党派、人民团体机关的内设机构、人员编制，协同区委组织部向区委提出领导班子职数配备的建议。</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5）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6）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（7）负责机构改革和机构编制管理有关信息和采集和情况的综合，负责机构编制统计工作。</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（8）承办区委、区人民政府和区机构编制委员会交办的其他事项。</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2.机构设置</w:t>
            </w:r>
          </w:p>
          <w:p>
            <w:pPr>
              <w:spacing w:line="56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val="en-US" w:eastAsia="zh-CN"/>
              </w:rPr>
              <w:t>区委编办系正科级全额预算拨款单位，设2个内设股室，综合室与业务室，核定行政编制4名，事业编制2名，截止2018年12月31日，实有7人，其中机关本级行政编制人员5名，事登办事业编制人员2名，离退休0人。</w:t>
            </w:r>
          </w:p>
          <w:p>
            <w:pPr>
              <w:spacing w:line="56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二</w:t>
            </w:r>
            <w:r>
              <w:rPr>
                <w:rFonts w:hint="eastAsia" w:ascii="仿宋_GB2312" w:hAnsi="仿宋_GB2312" w:eastAsia="仿宋_GB2312" w:cs="仿宋_GB2312"/>
                <w:bCs/>
                <w:sz w:val="30"/>
                <w:szCs w:val="30"/>
                <w:lang w:eastAsia="zh-CN"/>
              </w:rPr>
              <w:t>）部门（单位）整体支出规模、使用方向和主要内容、涉及范围等</w:t>
            </w:r>
          </w:p>
          <w:p>
            <w:pPr>
              <w:spacing w:line="56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val="en-US" w:eastAsia="zh-CN"/>
              </w:rPr>
              <w:t>2020年本单位整体支出104.76万元，其中基本支出104.76万元，占总支出的100%，基本支出中人员支出为68.07万元，公用支出36.69万元；项目支出0万元。</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二、部门（单位）整体支出管理及使用情况</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（一）基本支出</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基本支出用于为保障机构正常运转、完成日常工作任务而发生的支出，包括人员经费和公用经费。2020年基本支出104.76万元，其中：工资福利支出65.77万元，占基本支出的62.78%；商品和服务支出36.69万元，占基本支出的35.02%；对个人和家庭的补助支出2.30万元，占基本支出的2.20%。</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2、2020年三公经费支出1.50万元，财政下达控制数为1.50万元，完成财政下达控制数的100%，其中因公出国（境）费0万元，公务车购置及运行维护费0万元，公务接待费1.5万元，使用当年财政拨款支出1.5万元。</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3、固定资产管理情况分析:按照例行节约，物尽其用的原则，区信访局资产管理采取统一建账，统一核算管理，对每件固定资产使用明确保管职责,闲置的资产，由办公室统一调整，合理流动，发挥其效益。</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（二）专项支出</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1、专项资金安排落实、总投入等情况分析:年初专项资金预算为0万元，本年专项资金收入0万元(其中:年初预算0万元，争取省、市专项资金和区级追加资金0万元)。</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2、专项资金实际使用情况分析:本年专项资金共计支出0万元。</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3、专项资金管理情况分析:评价小组对项目资金管理情况进行了现场评价，评价表明:一是资金支付依据合法合规，资金审批程序严格;二是项目资金做到专款专用。</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三、部门（单位）专项组织实施情况</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(一)专项组织情况分析</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区编办严格遵循把财政资金使用好、管理好的宗旨，基本做到了专款专用，严格资金审批程序，确保了项目质量，及财政资金的安全。</w:t>
            </w:r>
          </w:p>
          <w:p>
            <w:pPr>
              <w:spacing w:line="58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(二)专项管理情况分析</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项目经费采取授权支付形式，由区财政局按项目实际支出，严格按照项目资金管理办法对资金进行计划申请、划拨、使用，及时、规范对收支进行账务处理和会计核算。项目资金按照制定的相关管理制度，对项目资金按项目单独核算实行“专款专用”，没有挤占挪用项目资金。强化监督，指派专人长期对项目的实施定期或不定期地进行检查和监督，及时协调解决困难和问题，保证按时完成。</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四、部门（单位）整体支出绩效情况</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完善党政群机构改革和统筹相关领域改革。深化乡镇机构改革。我办多次与乡镇（街道）相关负责人研究磋商，指导督促乡镇完成了内设机构挂牌、人员转隶审核、“三定”规定制定，确保乡镇（街道）职责权限理顺，机构设置规范，编制职数配备合理，专门设立党建办公室，树立党建引领的工作格局，设立自然资源和生态环境办公室，贯彻绿色发展理念。积极推进综合行政执法体制改革。成立了以大斌部长为组长的领导小组，召开专题协调会，通过多方征求意见，厘清执法部门履职争议和职责边界，健全局队合一、 “一支队伍管执法”体制机制，目前各综合行政执法大队队长已任命，部分划转人员名单正在审查中，除城管外，其他领域“三定”规定已发文。稳妥推进事业单位改革。已撤销区有线电视网络管理中心，合理安置人员，按时完成了经营类事业单位改革任务，公益类事业单位改革按上级统一部署推进。承接做好自然资源规划下放工作。10月初召开编委会专题研究自然资源职能职责、机构和人员编制设置方案，目前我办正积极和区自然资源局对接做好“三定”规定起草。</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着眼管住用好资源。严格机构编制实名制管理。做好全区人员进入、调出、调动、退休等编制管理，建立健全机构编制管理册台账，实现实名制信息和机构编制管理册信息对应，动态调整。严把选人进人入口关。严格管理全区用编计划，做好公务员招录、事业单位招聘、选调用编、政策性安置等编制审核工作。为畅通人才流通渠道提供编制保障。近两年先后给区教育局机关增加24名全额事业编制解决了借调教师问题，建立“人才编制池”，出台《关于区直事业单位人才编制专户管理的意见》，专门调剂30名全额事业编制为引进更高层次人才提供编制保障，探索试行乡镇行政周转编制使用办法。优化事业单位登记服务。简化事业单位登记程序，年度报告全面实施网上提交，设立党员先锋岗专人网络在线解答相关业务咨询，方便服务对象办理业务。</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聚焦增强刚性约束。开展全区机构编制核查。出台全区机构编制核查工作实施方案，通过各单位自查自纠和现场核查，对症下药限时整改，同时将机构编制核查纳入区内巡察范围，选派专人全程参与巡察整改。规范中小学教职工编制动态管理。联合纪检、财政、人社等相关职能部门对全区中小学、幼儿园教职工编制重新核准，同时开展教育系统“吃空饷”问题专项清理，进一步规范了教职工编制管理。开展超审批权限设置机构等问题自查自纠工作。按上级要求对全区超审批权限设置机构、超规格超职数配备领导干部、自行设置领导职务名称等3项主要内容进行自查自纠，查出问题5个，全部整改到位。圆满完成省委巡视机构编制专项检查。我办始终把巡视当做把诊问脉、对症下药、建章立制的重要政治任务，坚决按照要求按时保质提供资料，针对下发的反馈意见，已制定整改方案，整改工作正按要求落实。</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五、存在的主要问题</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1、政治理论联系实际不够。理论武装没有转化为指导实践，学习强国活跃度不高，党组中心组研讨不够深入，红星云、智慧党建等阵地建设有待加强，开展主题党日活动特色亮点不多。</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主责主业创新能力不强。宣传贯彻落实《中国共产党机构编制工作条例》力度仍需加大，一些部门对机构编制刚性约束的重要性认识有待提高。住建与城管等部门之间相关职能职责需进一步理顺。用编计划使用跨年度，机构编制核查还需较真碰硬。全区空编率较高，机构编制使用效率有待提升。消超渠道单一，区直部门存在超编较多的问题。机构编制管理需要更严格，乡镇行政周转编制使用需要规范。</w:t>
            </w:r>
          </w:p>
          <w:p>
            <w:pPr>
              <w:spacing w:line="56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3、队伍建设仍需加强。干部管理制度仍需健全，下基层“接地气”不够，在工作上对基层了解掌握不系统、不全面。缺乏进取意识和创新精神，工作标准、工作积极性还需提高。</w:t>
            </w:r>
          </w:p>
          <w:p>
            <w:pPr>
              <w:numPr>
                <w:ilvl w:val="0"/>
                <w:numId w:val="0"/>
              </w:numPr>
              <w:spacing w:line="560" w:lineRule="exact"/>
              <w:ind w:firstLine="560" w:firstLineChars="200"/>
              <w:rPr>
                <w:rFonts w:eastAsia="楷体_GB2312"/>
                <w:bCs/>
                <w:sz w:val="28"/>
                <w:szCs w:val="28"/>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改进措施和有关建议</w:t>
            </w:r>
          </w:p>
          <w:p>
            <w:pPr>
              <w:numPr>
                <w:ilvl w:val="0"/>
                <w:numId w:val="0"/>
              </w:numPr>
              <w:spacing w:line="560" w:lineRule="exact"/>
              <w:ind w:firstLine="600" w:firstLineChars="200"/>
              <w:rPr>
                <w:rFonts w:eastAsia="楷体_GB2312"/>
                <w:bCs/>
                <w:sz w:val="28"/>
                <w:szCs w:val="28"/>
              </w:rPr>
            </w:pPr>
            <w:r>
              <w:rPr>
                <w:rFonts w:hint="eastAsia" w:ascii="仿宋_GB2312" w:hAnsi="仿宋_GB2312" w:eastAsia="仿宋_GB2312" w:cs="仿宋_GB2312"/>
                <w:bCs/>
                <w:kern w:val="2"/>
                <w:sz w:val="30"/>
                <w:szCs w:val="30"/>
                <w:lang w:val="en-US" w:eastAsia="zh-CN" w:bidi="ar-SA"/>
              </w:rPr>
              <w:t>我们将以习近平总书记考察湖南重要讲话精神为指引，持续巩固和深化机构改革成果，优化机构编制资源配置，严肃机构编制纪律要求，自觉践行以人民为中心的思想，坚持政治建办、能力立办、作风强办、从严治办，牢记初心使命、奋力担当作为。</w:t>
            </w:r>
          </w:p>
        </w:tc>
      </w:tr>
    </w:tbl>
    <w:p>
      <w:pPr>
        <w:rPr>
          <w:rFonts w:hint="eastAsia"/>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pStyle w:val="2"/>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无此考核指标</w:t>
            </w: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无此考核指标</w:t>
            </w: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无此考核指标</w:t>
            </w: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94A0"/>
    <w:multiLevelType w:val="singleLevel"/>
    <w:tmpl w:val="571094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457A7"/>
    <w:rsid w:val="13565143"/>
    <w:rsid w:val="17D552F2"/>
    <w:rsid w:val="206402E9"/>
    <w:rsid w:val="26641783"/>
    <w:rsid w:val="2EB9659B"/>
    <w:rsid w:val="30610BC0"/>
    <w:rsid w:val="46B15F24"/>
    <w:rsid w:val="46EE3124"/>
    <w:rsid w:val="4C4A2F06"/>
    <w:rsid w:val="4E165748"/>
    <w:rsid w:val="4EE54B68"/>
    <w:rsid w:val="51CD11AD"/>
    <w:rsid w:val="56A91916"/>
    <w:rsid w:val="5BA103C9"/>
    <w:rsid w:val="5D2A43E2"/>
    <w:rsid w:val="60056EB6"/>
    <w:rsid w:val="609D0FC7"/>
    <w:rsid w:val="62E1104E"/>
    <w:rsid w:val="669E7087"/>
    <w:rsid w:val="6E6E7F4D"/>
    <w:rsid w:val="70172EBE"/>
    <w:rsid w:val="74763204"/>
    <w:rsid w:val="7C210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2021-07-19T04:48:00Z</dcterms:created>
  <dc:creator>lenovo</dc:creator>
  <cp:lastModifiedBy>Administrator</cp:lastModifiedBy>
  <cp:lastPrinted>2021-07-28T00:48:50Z</cp:lastPrinted>
  <dcterms:modified xsi:type="dcterms:W3CDTF">2021-07-28T00:50:53Z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4F655C05E2A947D088C3B40D59E2DC23</vt:lpwstr>
  </property>
</Properties>
</file>