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sz w:val="30"/>
          <w:szCs w:val="24"/>
        </w:rPr>
      </w:pPr>
    </w:p>
    <w:p>
      <w:pPr>
        <w:spacing w:line="360" w:lineRule="auto"/>
        <w:jc w:val="center"/>
        <w:rPr>
          <w:rFonts w:hint="eastAsia"/>
          <w:sz w:val="30"/>
          <w:szCs w:val="24"/>
        </w:rPr>
      </w:pPr>
    </w:p>
    <w:p>
      <w:pPr>
        <w:spacing w:line="360" w:lineRule="auto"/>
        <w:jc w:val="center"/>
        <w:rPr>
          <w:rFonts w:hint="eastAsia"/>
          <w:sz w:val="30"/>
          <w:szCs w:val="24"/>
        </w:rPr>
      </w:pPr>
    </w:p>
    <w:p>
      <w:pPr>
        <w:jc w:val="right"/>
        <w:rPr>
          <w:rFonts w:hint="eastAsia" w:ascii="仿宋" w:hAnsi="仿宋" w:eastAsia="仿宋" w:cs="仿宋"/>
          <w:sz w:val="30"/>
          <w:szCs w:val="30"/>
          <w:lang w:eastAsia="zh-CN"/>
        </w:rPr>
      </w:pPr>
    </w:p>
    <w:p>
      <w:pPr>
        <w:jc w:val="right"/>
        <w:rPr>
          <w:rFonts w:hint="eastAsia" w:ascii="仿宋" w:hAnsi="仿宋" w:eastAsia="仿宋" w:cs="仿宋"/>
          <w:sz w:val="30"/>
          <w:szCs w:val="30"/>
          <w:lang w:eastAsia="zh-CN"/>
        </w:rPr>
      </w:pPr>
      <w:r>
        <w:rPr>
          <w:rFonts w:hint="eastAsia" w:ascii="仿宋" w:hAnsi="仿宋" w:eastAsia="仿宋" w:cs="仿宋"/>
          <w:sz w:val="30"/>
          <w:szCs w:val="30"/>
          <w:lang w:eastAsia="zh-CN"/>
        </w:rPr>
        <w:t>岳环君分环评批〔20</w:t>
      </w:r>
      <w:r>
        <w:rPr>
          <w:rFonts w:hint="eastAsia" w:ascii="仿宋" w:hAnsi="仿宋" w:eastAsia="仿宋" w:cs="仿宋"/>
          <w:sz w:val="30"/>
          <w:szCs w:val="30"/>
          <w:lang w:val="en-US" w:eastAsia="zh-CN"/>
        </w:rPr>
        <w:t>20</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12</w:t>
      </w:r>
      <w:r>
        <w:rPr>
          <w:rFonts w:hint="eastAsia" w:ascii="仿宋" w:hAnsi="仿宋" w:eastAsia="仿宋" w:cs="仿宋"/>
          <w:sz w:val="30"/>
          <w:szCs w:val="30"/>
          <w:lang w:eastAsia="zh-CN"/>
        </w:rPr>
        <w:t>号</w:t>
      </w:r>
    </w:p>
    <w:p>
      <w:pPr>
        <w:spacing w:line="360" w:lineRule="auto"/>
        <w:jc w:val="center"/>
        <w:rPr>
          <w:rFonts w:hint="eastAsia" w:asciiTheme="majorEastAsia" w:hAnsiTheme="majorEastAsia" w:eastAsiaTheme="majorEastAsia" w:cstheme="majorEastAsia"/>
          <w:b/>
          <w:bCs/>
          <w:spacing w:val="-6"/>
          <w:sz w:val="36"/>
          <w:szCs w:val="36"/>
        </w:rPr>
      </w:pPr>
      <w:r>
        <w:rPr>
          <w:rFonts w:hint="eastAsia" w:asciiTheme="majorEastAsia" w:hAnsiTheme="majorEastAsia" w:eastAsiaTheme="majorEastAsia" w:cstheme="majorEastAsia"/>
          <w:b/>
          <w:bCs/>
          <w:spacing w:val="-6"/>
          <w:sz w:val="36"/>
          <w:szCs w:val="36"/>
        </w:rPr>
        <w:t>关于</w:t>
      </w:r>
      <w:r>
        <w:rPr>
          <w:rFonts w:hint="eastAsia" w:ascii="宋体" w:hAnsi="宋体" w:cs="宋体"/>
          <w:b/>
          <w:spacing w:val="-6"/>
          <w:sz w:val="36"/>
          <w:szCs w:val="36"/>
        </w:rPr>
        <w:t>湖南省岳阳市君山区华容护城涝区排涝能力建设泵站更新改造工程项目</w:t>
      </w:r>
      <w:r>
        <w:rPr>
          <w:rFonts w:hint="eastAsia" w:asciiTheme="majorEastAsia" w:hAnsiTheme="majorEastAsia" w:eastAsiaTheme="majorEastAsia" w:cstheme="majorEastAsia"/>
          <w:b/>
          <w:bCs/>
          <w:spacing w:val="-6"/>
          <w:sz w:val="36"/>
          <w:szCs w:val="36"/>
        </w:rPr>
        <w:t>环境影响报告表的审批意见</w:t>
      </w:r>
    </w:p>
    <w:p>
      <w:pPr>
        <w:spacing w:line="360" w:lineRule="auto"/>
        <w:rPr>
          <w:rFonts w:hint="eastAsia"/>
          <w:sz w:val="24"/>
          <w:szCs w:val="24"/>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0"/>
          <w:szCs w:val="30"/>
        </w:rPr>
      </w:pPr>
      <w:r>
        <w:rPr>
          <w:rFonts w:hint="eastAsia" w:ascii="仿宋" w:hAnsi="仿宋" w:eastAsia="仿宋" w:cs="仿宋"/>
          <w:sz w:val="30"/>
          <w:szCs w:val="30"/>
        </w:rPr>
        <w:t>岳阳市君山区水利局：</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你</w:t>
      </w:r>
      <w:r>
        <w:rPr>
          <w:rFonts w:hint="eastAsia" w:ascii="仿宋" w:hAnsi="仿宋" w:eastAsia="仿宋" w:cs="仿宋"/>
          <w:sz w:val="30"/>
          <w:szCs w:val="30"/>
          <w:lang w:val="en-US" w:eastAsia="zh-CN"/>
        </w:rPr>
        <w:t>单位</w:t>
      </w:r>
      <w:r>
        <w:rPr>
          <w:rFonts w:hint="eastAsia" w:ascii="仿宋" w:hAnsi="仿宋" w:eastAsia="仿宋" w:cs="仿宋"/>
          <w:sz w:val="30"/>
          <w:szCs w:val="30"/>
        </w:rPr>
        <w:t>报送的《湖南省岳阳市君山区华容护城涝区排涝能力建设泵站更新改造工程项目环境影响报告表》已收悉。我局按照建设项目管理有关规定对该项目进行审查，经研究，批复如下：</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eastAsia="zh-CN"/>
        </w:rPr>
      </w:pPr>
      <w:r>
        <w:rPr>
          <w:rFonts w:hint="eastAsia" w:ascii="仿宋" w:hAnsi="仿宋" w:eastAsia="仿宋" w:cs="仿宋"/>
          <w:sz w:val="30"/>
          <w:szCs w:val="30"/>
          <w:lang w:eastAsia="zh-CN"/>
        </w:rPr>
        <w:t>岳阳市君山区水利局拟在君山区建设垸、君山垸、钱北垸、钱南垸、小团洲垸</w:t>
      </w:r>
      <w:r>
        <w:rPr>
          <w:rFonts w:hint="eastAsia" w:ascii="仿宋" w:hAnsi="仿宋" w:eastAsia="仿宋" w:cs="仿宋"/>
          <w:sz w:val="30"/>
          <w:szCs w:val="30"/>
          <w:lang w:val="en-US" w:eastAsia="zh-CN"/>
        </w:rPr>
        <w:t>进行华容护城涝区排涝能力建设泵站更新改造</w:t>
      </w:r>
      <w:r>
        <w:rPr>
          <w:rFonts w:hint="eastAsia" w:ascii="仿宋" w:hAnsi="仿宋" w:eastAsia="仿宋" w:cs="仿宋"/>
          <w:sz w:val="30"/>
          <w:szCs w:val="30"/>
          <w:lang w:eastAsia="zh-CN"/>
        </w:rPr>
        <w:t>。项目占地面积13150m</w:t>
      </w:r>
      <w:r>
        <w:rPr>
          <w:rFonts w:hint="eastAsia" w:ascii="仿宋" w:hAnsi="仿宋" w:eastAsia="仿宋" w:cs="仿宋"/>
          <w:sz w:val="30"/>
          <w:szCs w:val="30"/>
          <w:vertAlign w:val="superscript"/>
          <w:lang w:eastAsia="zh-CN"/>
        </w:rPr>
        <w:t>2</w:t>
      </w:r>
      <w:r>
        <w:rPr>
          <w:rFonts w:hint="eastAsia" w:ascii="仿宋" w:hAnsi="仿宋" w:eastAsia="仿宋" w:cs="仿宋"/>
          <w:sz w:val="30"/>
          <w:szCs w:val="30"/>
          <w:lang w:eastAsia="zh-CN"/>
        </w:rPr>
        <w:t>，总投资6634.94万元，其中环保投资</w:t>
      </w:r>
      <w:r>
        <w:rPr>
          <w:rFonts w:hint="eastAsia" w:ascii="仿宋" w:hAnsi="仿宋" w:eastAsia="仿宋" w:cs="仿宋"/>
          <w:sz w:val="30"/>
          <w:szCs w:val="30"/>
          <w:lang w:val="en-US" w:eastAsia="zh-CN"/>
        </w:rPr>
        <w:t>180</w:t>
      </w:r>
      <w:r>
        <w:rPr>
          <w:rFonts w:hint="eastAsia" w:ascii="仿宋" w:hAnsi="仿宋" w:eastAsia="仿宋" w:cs="仿宋"/>
          <w:sz w:val="30"/>
          <w:szCs w:val="30"/>
          <w:lang w:eastAsia="zh-CN"/>
        </w:rPr>
        <w:t>万元。项目</w:t>
      </w:r>
      <w:r>
        <w:rPr>
          <w:rFonts w:hint="eastAsia" w:ascii="仿宋" w:hAnsi="仿宋" w:eastAsia="仿宋" w:cs="仿宋"/>
          <w:sz w:val="30"/>
          <w:szCs w:val="30"/>
          <w:lang w:val="en-US" w:eastAsia="zh-CN"/>
        </w:rPr>
        <w:t>主要改造</w:t>
      </w:r>
      <w:r>
        <w:rPr>
          <w:rFonts w:hint="eastAsia" w:ascii="仿宋" w:hAnsi="仿宋" w:eastAsia="仿宋" w:cs="仿宋"/>
          <w:sz w:val="30"/>
          <w:szCs w:val="30"/>
          <w:lang w:eastAsia="zh-CN"/>
        </w:rPr>
        <w:t>内容桑园泵站</w:t>
      </w:r>
      <w:r>
        <w:rPr>
          <w:rFonts w:hint="eastAsia" w:ascii="仿宋" w:hAnsi="仿宋" w:eastAsia="仿宋" w:cs="仿宋"/>
          <w:sz w:val="30"/>
          <w:szCs w:val="30"/>
          <w:lang w:val="en-US" w:eastAsia="zh-CN"/>
        </w:rPr>
        <w:t>新增一台泵，改造后容量为180KW；文家湾泵站改造后容量370KW；一门闸泵站改造后容量1100KW；采桑湖泵站改造后容量1320KW；和丰泵站减少一台泵，改造后容量880KW；团北泵站和团南泵站改造后容量均为370KW。根据湖南道和环保科技有限公司</w:t>
      </w:r>
      <w:r>
        <w:rPr>
          <w:rFonts w:hint="eastAsia" w:ascii="仿宋" w:hAnsi="仿宋" w:eastAsia="仿宋" w:cs="仿宋"/>
          <w:sz w:val="30"/>
          <w:szCs w:val="30"/>
          <w:lang w:eastAsia="zh-CN"/>
        </w:rPr>
        <w:t>编制的</w:t>
      </w:r>
      <w:r>
        <w:rPr>
          <w:rFonts w:hint="eastAsia" w:ascii="仿宋" w:hAnsi="仿宋" w:eastAsia="仿宋" w:cs="仿宋"/>
          <w:sz w:val="30"/>
          <w:szCs w:val="30"/>
        </w:rPr>
        <w:t>《湖南省岳阳市君山区华容护城涝区排涝能力建设泵站更新改造工程项目环境影响报告表》</w:t>
      </w:r>
      <w:r>
        <w:rPr>
          <w:rFonts w:hint="eastAsia" w:ascii="仿宋" w:hAnsi="仿宋" w:eastAsia="仿宋" w:cs="仿宋"/>
          <w:sz w:val="30"/>
          <w:szCs w:val="30"/>
          <w:lang w:eastAsia="zh-CN"/>
        </w:rPr>
        <w:t>基本内容、结论、专家评审意见，综合考虑，我局原则同意你公司环境影响报告</w:t>
      </w:r>
      <w:r>
        <w:rPr>
          <w:rFonts w:hint="eastAsia" w:ascii="仿宋" w:hAnsi="仿宋" w:eastAsia="仿宋" w:cs="仿宋"/>
          <w:sz w:val="30"/>
          <w:szCs w:val="30"/>
          <w:lang w:val="en-US" w:eastAsia="zh-CN"/>
        </w:rPr>
        <w:t>表</w:t>
      </w:r>
      <w:r>
        <w:rPr>
          <w:rFonts w:hint="eastAsia" w:ascii="仿宋" w:hAnsi="仿宋" w:eastAsia="仿宋" w:cs="仿宋"/>
          <w:sz w:val="30"/>
          <w:szCs w:val="30"/>
          <w:lang w:eastAsia="zh-CN"/>
        </w:rPr>
        <w:t>中所列建设项目的性质、规模、工艺、地点和环境保护对策措施。</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eastAsia="zh-CN"/>
        </w:rPr>
      </w:pPr>
      <w:r>
        <w:rPr>
          <w:rFonts w:hint="eastAsia" w:ascii="仿宋" w:hAnsi="仿宋" w:eastAsia="仿宋" w:cs="仿宋"/>
          <w:sz w:val="30"/>
          <w:szCs w:val="30"/>
          <w:lang w:eastAsia="zh-CN"/>
        </w:rPr>
        <w:t>二、认真落实专家及环境影响报告</w:t>
      </w:r>
      <w:r>
        <w:rPr>
          <w:rFonts w:hint="eastAsia" w:ascii="仿宋" w:hAnsi="仿宋" w:eastAsia="仿宋" w:cs="仿宋"/>
          <w:sz w:val="30"/>
          <w:szCs w:val="30"/>
          <w:lang w:val="en-US" w:eastAsia="zh-CN"/>
        </w:rPr>
        <w:t>表</w:t>
      </w:r>
      <w:r>
        <w:rPr>
          <w:rFonts w:hint="eastAsia" w:ascii="仿宋" w:hAnsi="仿宋" w:eastAsia="仿宋" w:cs="仿宋"/>
          <w:sz w:val="30"/>
          <w:szCs w:val="30"/>
          <w:lang w:eastAsia="zh-CN"/>
        </w:rPr>
        <w:t>中提出的各项污染防治措施，并应着重注意以下问题：</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val="en-US" w:eastAsia="zh-CN"/>
        </w:rPr>
      </w:pPr>
      <w:bookmarkStart w:id="0" w:name="OLE_LINK5"/>
      <w:r>
        <w:rPr>
          <w:rFonts w:hint="eastAsia" w:ascii="仿宋" w:hAnsi="仿宋" w:eastAsia="仿宋" w:cs="仿宋"/>
          <w:sz w:val="30"/>
          <w:szCs w:val="30"/>
          <w:lang w:eastAsia="zh-CN"/>
        </w:rPr>
        <w:t>（一）</w:t>
      </w:r>
      <w:bookmarkEnd w:id="0"/>
      <w:bookmarkStart w:id="1" w:name="OLE_LINK1"/>
      <w:r>
        <w:rPr>
          <w:rFonts w:hint="eastAsia" w:ascii="仿宋" w:hAnsi="仿宋" w:eastAsia="仿宋" w:cs="仿宋"/>
          <w:sz w:val="30"/>
          <w:szCs w:val="30"/>
          <w:lang w:val="en-US" w:eastAsia="zh-CN"/>
        </w:rPr>
        <w:t>施工期废水污染防治。施工期机械冲洗废水经隔油沉淀后回用；基坑废水经沉淀后回用，不能回用的经泵抽至相应进水渠；淤泥堆场四周建设挡土板及导流沟，有效收集的渗出废水经沉淀后回用；施工期生活污水经化粪池处理后回田。</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w:t>
      </w:r>
      <w:r>
        <w:rPr>
          <w:rFonts w:hint="eastAsia" w:ascii="仿宋" w:hAnsi="仿宋" w:eastAsia="仿宋" w:cs="仿宋"/>
          <w:sz w:val="30"/>
          <w:szCs w:val="30"/>
          <w:lang w:val="en-US" w:eastAsia="zh-CN"/>
        </w:rPr>
        <w:t>二）施工期废气污染防治。</w:t>
      </w:r>
      <w:r>
        <w:rPr>
          <w:rFonts w:hint="eastAsia" w:ascii="仿宋" w:hAnsi="仿宋" w:eastAsia="仿宋" w:cs="仿宋"/>
          <w:sz w:val="30"/>
          <w:szCs w:val="30"/>
          <w:lang w:eastAsia="zh-CN"/>
        </w:rPr>
        <w:t>对施工场地、</w:t>
      </w:r>
      <w:r>
        <w:rPr>
          <w:rFonts w:hint="eastAsia" w:ascii="仿宋" w:hAnsi="仿宋" w:eastAsia="仿宋" w:cs="仿宋"/>
          <w:sz w:val="30"/>
          <w:szCs w:val="30"/>
          <w:lang w:val="en-US" w:eastAsia="zh-CN"/>
        </w:rPr>
        <w:t>施工土方及临时堆放的渣土</w:t>
      </w:r>
      <w:r>
        <w:rPr>
          <w:rFonts w:hint="eastAsia" w:ascii="仿宋" w:hAnsi="仿宋" w:eastAsia="仿宋" w:cs="仿宋"/>
          <w:sz w:val="30"/>
          <w:szCs w:val="30"/>
          <w:lang w:eastAsia="zh-CN"/>
        </w:rPr>
        <w:t>采取围挡、加盖篷布、洒水降尘等抑尘措施，禁止在大风天作业，渣土物料运输采用密闭或其他遮覆方式，</w:t>
      </w:r>
      <w:r>
        <w:rPr>
          <w:rFonts w:hint="eastAsia" w:ascii="仿宋" w:hAnsi="仿宋" w:eastAsia="仿宋" w:cs="仿宋"/>
          <w:sz w:val="30"/>
          <w:szCs w:val="30"/>
          <w:lang w:val="en-US" w:eastAsia="zh-CN"/>
        </w:rPr>
        <w:t>施工</w:t>
      </w:r>
      <w:r>
        <w:rPr>
          <w:rFonts w:hint="eastAsia" w:ascii="仿宋" w:hAnsi="仿宋" w:eastAsia="仿宋" w:cs="仿宋"/>
          <w:sz w:val="30"/>
          <w:szCs w:val="30"/>
          <w:lang w:eastAsia="zh-CN"/>
        </w:rPr>
        <w:t>使用商品混凝土，有效减轻施工及运输的扬尘污染；</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eastAsia="zh-CN"/>
        </w:rPr>
      </w:pP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三</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施工期</w:t>
      </w:r>
      <w:r>
        <w:rPr>
          <w:rFonts w:hint="eastAsia" w:ascii="仿宋" w:hAnsi="仿宋" w:eastAsia="仿宋" w:cs="仿宋"/>
          <w:sz w:val="30"/>
          <w:szCs w:val="30"/>
          <w:lang w:eastAsia="zh-CN"/>
        </w:rPr>
        <w:t>噪声污染防治。尽量缩短施工期，合理布局施工机械，选用低噪声施工设备，合理安排施工时间，尽量避免在22：00~次日6：00的敏感时段施工，若因工艺或特殊需要必须连续施工，按要求报环保部门批准，并向周边居民或单位发布公告，减少噪声对周边环境的影响。</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eastAsia="zh-CN"/>
        </w:rPr>
      </w:pP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四</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施工期</w:t>
      </w:r>
      <w:r>
        <w:rPr>
          <w:rFonts w:hint="eastAsia" w:ascii="仿宋" w:hAnsi="仿宋" w:eastAsia="仿宋" w:cs="仿宋"/>
          <w:sz w:val="30"/>
          <w:szCs w:val="30"/>
          <w:lang w:eastAsia="zh-CN"/>
        </w:rPr>
        <w:t>固体废物污染防治。项目无弃方产生，建设期施工废料按要求分类收集，综合利用，生活垃圾经收集后由环卫部门统一及时处理。</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eastAsia="zh-CN"/>
        </w:rPr>
      </w:pP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五</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营运期污染防治</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项目营运期不外排废水，无废气产生，</w:t>
      </w:r>
      <w:r>
        <w:rPr>
          <w:rFonts w:hint="eastAsia" w:ascii="仿宋" w:hAnsi="仿宋" w:eastAsia="仿宋" w:cs="仿宋"/>
          <w:sz w:val="30"/>
          <w:szCs w:val="30"/>
          <w:lang w:eastAsia="zh-CN"/>
        </w:rPr>
        <w:t>选用低噪声设备、合理平面布局，确保厂界噪声达到《工业企业厂界环境噪声排放标准》（GB 12348-2008）</w:t>
      </w:r>
      <w:r>
        <w:rPr>
          <w:rFonts w:hint="eastAsia" w:ascii="仿宋" w:hAnsi="仿宋" w:eastAsia="仿宋" w:cs="仿宋"/>
          <w:color w:val="auto"/>
          <w:sz w:val="30"/>
          <w:szCs w:val="30"/>
          <w:lang w:val="en-US" w:eastAsia="zh-CN"/>
        </w:rPr>
        <w:t>2</w:t>
      </w:r>
      <w:r>
        <w:rPr>
          <w:rFonts w:hint="eastAsia" w:ascii="仿宋" w:hAnsi="仿宋" w:eastAsia="仿宋" w:cs="仿宋"/>
          <w:color w:val="auto"/>
          <w:sz w:val="30"/>
          <w:szCs w:val="30"/>
          <w:lang w:eastAsia="zh-CN"/>
        </w:rPr>
        <w:t>类标准</w:t>
      </w:r>
      <w:r>
        <w:rPr>
          <w:rFonts w:hint="eastAsia" w:ascii="仿宋" w:hAnsi="仿宋" w:eastAsia="仿宋" w:cs="仿宋"/>
          <w:sz w:val="30"/>
          <w:szCs w:val="30"/>
          <w:lang w:eastAsia="zh-CN"/>
        </w:rPr>
        <w:t>要求，</w:t>
      </w:r>
      <w:r>
        <w:rPr>
          <w:rFonts w:hint="eastAsia" w:ascii="仿宋" w:hAnsi="仿宋" w:eastAsia="仿宋" w:cs="仿宋"/>
          <w:sz w:val="30"/>
          <w:szCs w:val="30"/>
          <w:lang w:val="en-US" w:eastAsia="zh-CN"/>
        </w:rPr>
        <w:t>营运期产生的</w:t>
      </w:r>
      <w:r>
        <w:rPr>
          <w:rFonts w:hint="eastAsia" w:ascii="仿宋" w:hAnsi="仿宋" w:eastAsia="仿宋" w:cs="仿宋"/>
          <w:sz w:val="30"/>
          <w:szCs w:val="30"/>
          <w:lang w:eastAsia="zh-CN"/>
        </w:rPr>
        <w:t>废机油等危废严格按照《危险废物贮存污染控制标准》(GB18597-2001)的相关要求，设置危险固废的暂存库，并交由有资质的单位无害化处理。一般固废集中收集后综合利用。生活垃圾由环卫部门定期清运。</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color w:val="auto"/>
          <w:sz w:val="30"/>
          <w:szCs w:val="30"/>
          <w:lang w:eastAsia="zh-CN"/>
        </w:rPr>
      </w:pPr>
      <w:r>
        <w:rPr>
          <w:rFonts w:hint="eastAsia" w:ascii="仿宋" w:hAnsi="仿宋" w:eastAsia="仿宋" w:cs="仿宋"/>
          <w:sz w:val="30"/>
          <w:szCs w:val="30"/>
          <w:lang w:val="en-US" w:eastAsia="zh-CN"/>
        </w:rPr>
        <w:t>三</w:t>
      </w:r>
      <w:r>
        <w:rPr>
          <w:rFonts w:hint="eastAsia" w:ascii="仿宋" w:hAnsi="仿宋" w:eastAsia="仿宋" w:cs="仿宋"/>
          <w:sz w:val="30"/>
          <w:szCs w:val="30"/>
          <w:lang w:eastAsia="zh-CN"/>
        </w:rPr>
        <w:t>、你单位应在收到本批复后15个工作日内，将批复及该项目环评报批稿送</w:t>
      </w:r>
      <w:r>
        <w:rPr>
          <w:rFonts w:hint="eastAsia" w:ascii="仿宋" w:hAnsi="仿宋" w:eastAsia="仿宋" w:cs="仿宋"/>
          <w:color w:val="auto"/>
          <w:sz w:val="30"/>
          <w:szCs w:val="30"/>
          <w:lang w:eastAsia="zh-CN"/>
        </w:rPr>
        <w:t>至岳阳市君山区环境监察大队、</w:t>
      </w:r>
      <w:r>
        <w:rPr>
          <w:rFonts w:hint="eastAsia" w:ascii="仿宋" w:hAnsi="仿宋" w:eastAsia="仿宋" w:cs="仿宋"/>
          <w:sz w:val="30"/>
          <w:szCs w:val="30"/>
          <w:lang w:val="en-US" w:eastAsia="zh-CN"/>
        </w:rPr>
        <w:t>湖南道和环保科技有限公司</w:t>
      </w:r>
      <w:r>
        <w:rPr>
          <w:rFonts w:hint="eastAsia" w:ascii="仿宋" w:hAnsi="仿宋" w:eastAsia="仿宋" w:cs="仿宋"/>
          <w:color w:val="auto"/>
          <w:sz w:val="30"/>
          <w:szCs w:val="30"/>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firstLine="600" w:firstLineChars="200"/>
        <w:textAlignment w:val="auto"/>
        <w:rPr>
          <w:rFonts w:hint="eastAsia" w:ascii="仿宋" w:hAnsi="仿宋" w:eastAsia="仿宋" w:cs="仿宋"/>
          <w:sz w:val="30"/>
          <w:szCs w:val="30"/>
          <w:lang w:eastAsia="zh-CN"/>
        </w:rPr>
      </w:pPr>
      <w:r>
        <w:rPr>
          <w:rFonts w:hint="eastAsia" w:ascii="仿宋" w:hAnsi="仿宋" w:eastAsia="仿宋" w:cs="仿宋"/>
          <w:color w:val="auto"/>
          <w:sz w:val="30"/>
          <w:szCs w:val="30"/>
          <w:lang w:eastAsia="zh-CN"/>
        </w:rPr>
        <w:t>四、岳阳市君山区环境监察大队负责项</w:t>
      </w:r>
      <w:r>
        <w:rPr>
          <w:rFonts w:hint="eastAsia" w:ascii="仿宋" w:hAnsi="仿宋" w:eastAsia="仿宋" w:cs="仿宋"/>
          <w:sz w:val="30"/>
          <w:szCs w:val="30"/>
          <w:lang w:eastAsia="zh-CN"/>
        </w:rPr>
        <w:t>目建设期的日常环境监管。</w:t>
      </w:r>
    </w:p>
    <w:bookmarkEnd w:id="1"/>
    <w:p>
      <w:pPr>
        <w:pStyle w:val="7"/>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textAlignment w:val="auto"/>
        <w:rPr>
          <w:rFonts w:hint="eastAsia" w:ascii="仿宋" w:hAnsi="仿宋" w:eastAsia="仿宋" w:cs="仿宋"/>
          <w:sz w:val="30"/>
          <w:szCs w:val="30"/>
        </w:rPr>
      </w:pPr>
    </w:p>
    <w:p>
      <w:pPr>
        <w:pStyle w:val="7"/>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textAlignment w:val="auto"/>
        <w:rPr>
          <w:rFonts w:hint="eastAsia" w:ascii="仿宋" w:hAnsi="仿宋" w:eastAsia="仿宋" w:cs="仿宋"/>
          <w:sz w:val="30"/>
          <w:szCs w:val="30"/>
        </w:rPr>
      </w:pPr>
    </w:p>
    <w:p>
      <w:pPr>
        <w:pStyle w:val="7"/>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仿宋" w:hAnsi="仿宋" w:eastAsia="仿宋" w:cs="仿宋"/>
          <w:sz w:val="30"/>
          <w:szCs w:val="30"/>
        </w:rPr>
      </w:pPr>
    </w:p>
    <w:p>
      <w:pPr>
        <w:spacing w:line="520" w:lineRule="exact"/>
        <w:ind w:firstLine="3840" w:firstLineChars="1200"/>
        <w:rPr>
          <w:rFonts w:hint="default" w:ascii="仿宋" w:hAnsi="仿宋" w:eastAsia="仿宋" w:cs="_4eff_5b8b_GB2312"/>
          <w:bCs/>
          <w:color w:val="000000"/>
          <w:sz w:val="32"/>
          <w:szCs w:val="32"/>
          <w:lang w:val="en-US" w:eastAsia="zh-CN" w:bidi="ar-SA"/>
        </w:rPr>
      </w:pPr>
      <w:r>
        <w:rPr>
          <w:rFonts w:hint="eastAsia" w:ascii="仿宋" w:hAnsi="仿宋" w:eastAsia="仿宋" w:cs="_4eff_5b8b_GB2312"/>
          <w:bCs/>
          <w:color w:val="000000"/>
          <w:sz w:val="32"/>
          <w:szCs w:val="32"/>
          <w:lang w:eastAsia="zh-CN" w:bidi="ar-SA"/>
        </w:rPr>
        <w:t>岳阳市</w:t>
      </w:r>
      <w:r>
        <w:rPr>
          <w:rFonts w:hint="eastAsia" w:ascii="仿宋" w:hAnsi="仿宋" w:eastAsia="仿宋" w:cs="_4eff_5b8b_GB2312"/>
          <w:bCs/>
          <w:color w:val="000000"/>
          <w:sz w:val="32"/>
          <w:szCs w:val="32"/>
          <w:lang w:val="en-US" w:eastAsia="zh-CN" w:bidi="ar-SA"/>
        </w:rPr>
        <w:t>生态环境局君山分局</w:t>
      </w:r>
    </w:p>
    <w:p>
      <w:pPr>
        <w:spacing w:line="520" w:lineRule="exact"/>
        <w:ind w:firstLine="4480" w:firstLineChars="1400"/>
        <w:rPr>
          <w:rFonts w:hint="eastAsia" w:ascii="仿宋" w:hAnsi="仿宋" w:eastAsia="仿宋" w:cs="仿宋"/>
          <w:sz w:val="30"/>
          <w:szCs w:val="30"/>
        </w:rPr>
      </w:pPr>
      <w:r>
        <w:rPr>
          <w:rFonts w:hint="eastAsia" w:ascii="仿宋" w:hAnsi="仿宋" w:eastAsia="仿宋" w:cs="_4eff_5b8b_GB2312"/>
          <w:bCs/>
          <w:color w:val="000000"/>
          <w:sz w:val="32"/>
          <w:szCs w:val="32"/>
          <w:lang w:eastAsia="zh-CN" w:bidi="ar-SA"/>
        </w:rPr>
        <w:t>20</w:t>
      </w:r>
      <w:r>
        <w:rPr>
          <w:rFonts w:hint="eastAsia" w:ascii="仿宋" w:hAnsi="仿宋" w:eastAsia="仿宋" w:cs="_4eff_5b8b_GB2312"/>
          <w:bCs/>
          <w:color w:val="000000"/>
          <w:sz w:val="32"/>
          <w:szCs w:val="32"/>
          <w:lang w:val="en-US" w:eastAsia="zh-CN" w:bidi="ar-SA"/>
        </w:rPr>
        <w:t>20</w:t>
      </w:r>
      <w:r>
        <w:rPr>
          <w:rFonts w:hint="eastAsia" w:ascii="仿宋" w:hAnsi="仿宋" w:eastAsia="仿宋" w:cs="_4eff_5b8b_GB2312"/>
          <w:bCs/>
          <w:color w:val="000000"/>
          <w:sz w:val="32"/>
          <w:szCs w:val="32"/>
          <w:lang w:eastAsia="zh-CN" w:bidi="ar-SA"/>
        </w:rPr>
        <w:t>年</w:t>
      </w:r>
      <w:r>
        <w:rPr>
          <w:rFonts w:hint="eastAsia" w:ascii="仿宋" w:hAnsi="仿宋" w:eastAsia="仿宋" w:cs="_4eff_5b8b_GB2312"/>
          <w:bCs/>
          <w:color w:val="000000"/>
          <w:sz w:val="32"/>
          <w:szCs w:val="32"/>
          <w:lang w:val="en-US" w:eastAsia="zh-CN" w:bidi="ar-SA"/>
        </w:rPr>
        <w:t>12</w:t>
      </w:r>
      <w:r>
        <w:rPr>
          <w:rFonts w:hint="eastAsia" w:ascii="仿宋" w:hAnsi="仿宋" w:eastAsia="仿宋" w:cs="_4eff_5b8b_GB2312"/>
          <w:bCs/>
          <w:color w:val="000000"/>
          <w:sz w:val="32"/>
          <w:szCs w:val="32"/>
          <w:lang w:eastAsia="zh-CN" w:bidi="ar-SA"/>
        </w:rPr>
        <w:t>月</w:t>
      </w:r>
      <w:r>
        <w:rPr>
          <w:rFonts w:hint="eastAsia" w:ascii="仿宋" w:hAnsi="仿宋" w:eastAsia="仿宋" w:cs="_4eff_5b8b_GB2312"/>
          <w:bCs/>
          <w:color w:val="000000"/>
          <w:sz w:val="32"/>
          <w:szCs w:val="32"/>
          <w:lang w:val="en-US" w:eastAsia="zh-CN" w:bidi="ar-SA"/>
        </w:rPr>
        <w:t>30</w:t>
      </w:r>
      <w:bookmarkStart w:id="2" w:name="_GoBack"/>
      <w:bookmarkEnd w:id="2"/>
      <w:r>
        <w:rPr>
          <w:rFonts w:hint="eastAsia" w:ascii="仿宋" w:hAnsi="仿宋" w:eastAsia="仿宋" w:cs="_4eff_5b8b_GB2312"/>
          <w:bCs/>
          <w:color w:val="000000"/>
          <w:sz w:val="32"/>
          <w:szCs w:val="32"/>
          <w:lang w:eastAsia="zh-CN" w:bidi="ar-SA"/>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swiss"/>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_4eff_5b8b_GB2312">
    <w:altName w:val="Times New Roman"/>
    <w:panose1 w:val="00000000000000000000"/>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C6627A"/>
    <w:rsid w:val="04C6627A"/>
    <w:rsid w:val="0D131617"/>
    <w:rsid w:val="0F5624C8"/>
    <w:rsid w:val="1B750C58"/>
    <w:rsid w:val="42925BF2"/>
    <w:rsid w:val="796F3CD0"/>
    <w:rsid w:val="7B647C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9"/>
    <w:pPr>
      <w:pBdr>
        <w:bottom w:val="single" w:color="5B9BD5" w:themeColor="accent1" w:sz="8" w:space="1"/>
      </w:pBdr>
      <w:spacing w:before="200" w:after="80"/>
      <w:ind w:firstLine="0"/>
      <w:outlineLvl w:val="1"/>
    </w:pPr>
    <w:rPr>
      <w:rFonts w:asciiTheme="majorHAnsi" w:hAnsiTheme="majorHAnsi" w:eastAsiaTheme="majorEastAsia" w:cstheme="majorBidi"/>
      <w:color w:val="2E75B6" w:themeColor="accent1" w:themeShade="BF"/>
      <w:sz w:val="24"/>
      <w:szCs w:val="24"/>
    </w:rPr>
  </w:style>
  <w:style w:type="paragraph" w:styleId="2">
    <w:name w:val="heading 3"/>
    <w:basedOn w:val="3"/>
    <w:next w:val="1"/>
    <w:unhideWhenUsed/>
    <w:qFormat/>
    <w:uiPriority w:val="9"/>
    <w:pPr>
      <w:pBdr>
        <w:bottom w:val="single" w:color="9CC2E5" w:themeColor="accent1" w:themeTint="99" w:sz="4" w:space="1"/>
      </w:pBdr>
      <w:spacing w:before="200" w:after="80"/>
      <w:ind w:firstLine="0"/>
      <w:outlineLvl w:val="2"/>
    </w:pPr>
    <w:rPr>
      <w:rFonts w:asciiTheme="majorHAnsi" w:hAnsiTheme="majorHAnsi" w:eastAsiaTheme="majorEastAsia" w:cstheme="majorBidi"/>
      <w:color w:val="5B9BD5" w:themeColor="accent1"/>
      <w:sz w:val="24"/>
      <w:szCs w:val="24"/>
      <w14:textFill>
        <w14:solidFill>
          <w14:schemeClr w14:val="accent1"/>
        </w14:solidFill>
      </w14:textFill>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2020-01-16T01:19:00Z</dcterms:created>
  <dc:creator>Lenovo</dc:creator>
  <cp:lastModifiedBy>zp</cp:lastModifiedBy>
  <cp:lastPrinted>2020-04-14T07:43:00Z</cp:lastPrinted>
  <dcterms:modified xsi:type="dcterms:W3CDTF">2020-12-30T04:25:34Z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