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png" ContentType="image/png"/>
  <Default Extension="jpeg" ContentType="image/jpeg"/>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Times New Roman" w:hAnsi="Times New Roman" w:eastAsia="宋体" w:cs="Times New Roman"/>
          <w:b/>
          <w:spacing w:val="20"/>
          <w:sz w:val="60"/>
          <w:szCs w:val="60"/>
        </w:rPr>
      </w:pPr>
    </w:p>
    <w:p>
      <w:pPr>
        <w:pStyle w:val="3"/>
        <w:rPr>
          <w:rFonts w:hint="eastAsia"/>
        </w:rPr>
      </w:pPr>
    </w:p>
    <w:p>
      <w:pPr>
        <w:spacing w:line="360" w:lineRule="auto"/>
        <w:jc w:val="center"/>
        <w:rPr>
          <w:rFonts w:ascii="Times New Roman" w:hAnsi="Times New Roman" w:eastAsia="宋体" w:cs="Times New Roman"/>
          <w:b/>
          <w:spacing w:val="20"/>
          <w:sz w:val="60"/>
          <w:szCs w:val="60"/>
        </w:rPr>
      </w:pPr>
      <w:r>
        <w:rPr>
          <w:rFonts w:hint="eastAsia" w:ascii="Times New Roman" w:hAnsi="Times New Roman" w:eastAsia="宋体" w:cs="Times New Roman"/>
          <w:b/>
          <w:spacing w:val="20"/>
          <w:sz w:val="60"/>
          <w:szCs w:val="60"/>
        </w:rPr>
        <w:t>建设项目环境影响报告表</w:t>
      </w:r>
    </w:p>
    <w:p>
      <w:pPr>
        <w:jc w:val="center"/>
        <w:rPr>
          <w:rFonts w:ascii="Times New Roman" w:hAnsi="Times New Roman" w:eastAsia="宋体" w:cs="Times New Roman"/>
          <w:sz w:val="20"/>
          <w:szCs w:val="36"/>
        </w:rPr>
      </w:pPr>
    </w:p>
    <w:p>
      <w:pPr>
        <w:jc w:val="center"/>
        <w:rPr>
          <w:rFonts w:ascii="楷体" w:hAnsi="楷体" w:eastAsia="楷体" w:cs="楷体"/>
          <w:sz w:val="38"/>
          <w:szCs w:val="36"/>
        </w:rPr>
      </w:pPr>
      <w:r>
        <w:rPr>
          <w:rFonts w:hint="eastAsia" w:ascii="楷体" w:hAnsi="楷体" w:eastAsia="楷体" w:cs="楷体"/>
          <w:sz w:val="38"/>
          <w:szCs w:val="36"/>
        </w:rPr>
        <w:t>（</w:t>
      </w:r>
      <w:r>
        <w:rPr>
          <w:rFonts w:hint="eastAsia" w:ascii="楷体" w:hAnsi="楷体" w:eastAsia="楷体" w:cs="楷体"/>
          <w:sz w:val="38"/>
          <w:szCs w:val="36"/>
          <w:lang w:eastAsia="zh-CN"/>
        </w:rPr>
        <w:t>报批</w:t>
      </w:r>
      <w:r>
        <w:rPr>
          <w:rFonts w:hint="eastAsia" w:ascii="楷体" w:hAnsi="楷体" w:eastAsia="楷体" w:cs="楷体"/>
          <w:sz w:val="38"/>
          <w:szCs w:val="36"/>
        </w:rPr>
        <w:t>稿）</w:t>
      </w:r>
    </w:p>
    <w:p>
      <w:pPr>
        <w:jc w:val="center"/>
        <w:rPr>
          <w:rFonts w:ascii="Times New Roman" w:hAnsi="Times New Roman" w:eastAsia="宋体" w:cs="Times New Roman"/>
          <w:sz w:val="36"/>
          <w:szCs w:val="36"/>
        </w:rPr>
      </w:pPr>
    </w:p>
    <w:p>
      <w:pPr>
        <w:jc w:val="center"/>
        <w:rPr>
          <w:rFonts w:ascii="Times New Roman" w:hAnsi="Times New Roman" w:eastAsia="宋体" w:cs="Times New Roman"/>
          <w:sz w:val="36"/>
          <w:szCs w:val="36"/>
        </w:rPr>
      </w:pPr>
    </w:p>
    <w:p>
      <w:pPr>
        <w:jc w:val="center"/>
        <w:rPr>
          <w:rFonts w:ascii="Times New Roman" w:hAnsi="Times New Roman" w:eastAsia="宋体" w:cs="Times New Roman"/>
          <w:sz w:val="36"/>
          <w:szCs w:val="36"/>
        </w:rPr>
      </w:pPr>
    </w:p>
    <w:p>
      <w:pPr>
        <w:jc w:val="center"/>
        <w:rPr>
          <w:rFonts w:ascii="Times New Roman" w:hAnsi="Times New Roman" w:eastAsia="宋体" w:cs="Times New Roman"/>
          <w:sz w:val="36"/>
          <w:szCs w:val="36"/>
        </w:rPr>
      </w:pPr>
    </w:p>
    <w:p>
      <w:pPr>
        <w:jc w:val="center"/>
        <w:rPr>
          <w:rFonts w:ascii="Times New Roman" w:hAnsi="Times New Roman" w:eastAsia="宋体" w:cs="Times New Roman"/>
          <w:sz w:val="36"/>
          <w:szCs w:val="36"/>
        </w:rPr>
      </w:pPr>
    </w:p>
    <w:p>
      <w:pPr>
        <w:jc w:val="center"/>
        <w:rPr>
          <w:rFonts w:ascii="Times New Roman" w:hAnsi="Times New Roman" w:eastAsia="宋体" w:cs="Times New Roman"/>
          <w:sz w:val="36"/>
          <w:szCs w:val="36"/>
        </w:rPr>
      </w:pPr>
    </w:p>
    <w:p>
      <w:pPr>
        <w:pStyle w:val="3"/>
      </w:pPr>
    </w:p>
    <w:p>
      <w:pPr>
        <w:pStyle w:val="3"/>
      </w:pPr>
    </w:p>
    <w:p>
      <w:pPr>
        <w:jc w:val="center"/>
        <w:rPr>
          <w:rFonts w:ascii="Times New Roman" w:hAnsi="Times New Roman" w:eastAsia="宋体" w:cs="Times New Roman"/>
          <w:sz w:val="36"/>
          <w:szCs w:val="36"/>
        </w:rPr>
      </w:pPr>
    </w:p>
    <w:p>
      <w:pPr>
        <w:keepNext w:val="0"/>
        <w:keepLines w:val="0"/>
        <w:pageBreakBefore w:val="0"/>
        <w:widowControl w:val="0"/>
        <w:kinsoku/>
        <w:wordWrap/>
        <w:overflowPunct/>
        <w:topLinePunct w:val="0"/>
        <w:autoSpaceDE/>
        <w:autoSpaceDN/>
        <w:bidi w:val="0"/>
        <w:adjustRightInd/>
        <w:snapToGrid/>
        <w:spacing w:line="480" w:lineRule="auto"/>
        <w:ind w:right="-334" w:rightChars="-139"/>
        <w:jc w:val="left"/>
        <w:textAlignment w:val="auto"/>
        <w:rPr>
          <w:rFonts w:hint="eastAsia" w:ascii="Times New Roman" w:hAnsi="Times New Roman" w:eastAsia="宋体" w:cs="Times New Roman"/>
          <w:sz w:val="32"/>
          <w:szCs w:val="32"/>
          <w:u w:val="single"/>
          <w:lang w:eastAsia="zh-CN"/>
        </w:rPr>
      </w:pPr>
      <w:r>
        <w:rPr>
          <w:rFonts w:hint="eastAsia" w:ascii="Times New Roman" w:hAnsi="Times New Roman" w:eastAsia="宋体" w:cs="Times New Roman"/>
          <w:sz w:val="32"/>
          <w:szCs w:val="32"/>
        </w:rPr>
        <w:t>项目名称：</w:t>
      </w:r>
      <w:r>
        <w:rPr>
          <w:rFonts w:hint="eastAsia" w:ascii="Times New Roman" w:hAnsi="Times New Roman" w:eastAsia="宋体" w:cs="Times New Roman"/>
          <w:sz w:val="32"/>
          <w:szCs w:val="32"/>
          <w:u w:val="single"/>
          <w:lang w:eastAsia="zh-CN"/>
        </w:rPr>
        <w:t>岳阳市公安局君山分局拘留所和执法办案中心项目</w:t>
      </w:r>
    </w:p>
    <w:p>
      <w:pPr>
        <w:keepNext w:val="0"/>
        <w:keepLines w:val="0"/>
        <w:pageBreakBefore w:val="0"/>
        <w:widowControl w:val="0"/>
        <w:kinsoku/>
        <w:wordWrap/>
        <w:overflowPunct/>
        <w:topLinePunct w:val="0"/>
        <w:autoSpaceDE/>
        <w:autoSpaceDN/>
        <w:bidi w:val="0"/>
        <w:adjustRightInd/>
        <w:snapToGrid/>
        <w:spacing w:line="480" w:lineRule="auto"/>
        <w:ind w:right="0" w:rightChars="0"/>
        <w:jc w:val="left"/>
        <w:textAlignment w:val="auto"/>
        <w:rPr>
          <w:rFonts w:ascii="Times New Roman" w:hAnsi="Times New Roman" w:eastAsia="宋体" w:cs="Times New Roman"/>
          <w:sz w:val="36"/>
          <w:szCs w:val="36"/>
          <w:u w:val="single"/>
        </w:rPr>
      </w:pPr>
      <w:r>
        <w:rPr>
          <w:rFonts w:hint="eastAsia" w:ascii="Times New Roman" w:hAnsi="Times New Roman" w:eastAsia="宋体" w:cs="Times New Roman"/>
          <w:sz w:val="32"/>
          <w:szCs w:val="32"/>
        </w:rPr>
        <w:t>建设单位：</w:t>
      </w:r>
      <w:r>
        <w:rPr>
          <w:rFonts w:hint="eastAsia" w:ascii="Times New Roman" w:hAnsi="Times New Roman" w:eastAsia="宋体" w:cs="Times New Roman"/>
          <w:sz w:val="32"/>
          <w:szCs w:val="32"/>
          <w:u w:val="single"/>
        </w:rPr>
        <w:t xml:space="preserve">     </w:t>
      </w:r>
      <w:r>
        <w:rPr>
          <w:rFonts w:hint="eastAsia" w:ascii="Times New Roman" w:hAnsi="Times New Roman" w:eastAsia="宋体" w:cs="Times New Roman"/>
          <w:sz w:val="32"/>
          <w:szCs w:val="32"/>
          <w:u w:val="single"/>
          <w:lang w:val="en-US" w:eastAsia="zh-CN"/>
        </w:rPr>
        <w:t xml:space="preserve">      </w:t>
      </w:r>
      <w:r>
        <w:rPr>
          <w:rFonts w:hint="eastAsia" w:ascii="Times New Roman" w:hAnsi="Times New Roman" w:eastAsia="宋体" w:cs="Times New Roman"/>
          <w:sz w:val="32"/>
          <w:szCs w:val="32"/>
          <w:u w:val="single"/>
          <w:lang w:eastAsia="zh-CN"/>
        </w:rPr>
        <w:t>岳阳市公安局君山分局</w:t>
      </w:r>
      <w:r>
        <w:rPr>
          <w:rFonts w:hint="eastAsia" w:ascii="Times New Roman" w:hAnsi="Times New Roman" w:eastAsia="宋体" w:cs="Times New Roman"/>
          <w:sz w:val="32"/>
          <w:szCs w:val="32"/>
          <w:u w:val="single"/>
        </w:rPr>
        <w:t xml:space="preserve">   </w:t>
      </w:r>
      <w:r>
        <w:rPr>
          <w:rFonts w:hint="eastAsia" w:ascii="Times New Roman" w:hAnsi="Times New Roman" w:eastAsia="宋体" w:cs="Times New Roman"/>
          <w:sz w:val="32"/>
          <w:szCs w:val="32"/>
          <w:u w:val="single"/>
          <w:lang w:val="en-US" w:eastAsia="zh-CN"/>
        </w:rPr>
        <w:t xml:space="preserve">            </w:t>
      </w:r>
      <w:r>
        <w:rPr>
          <w:rFonts w:hint="eastAsia" w:ascii="Times New Roman" w:hAnsi="Times New Roman" w:eastAsia="宋体" w:cs="Times New Roman"/>
          <w:sz w:val="32"/>
          <w:szCs w:val="32"/>
          <w:u w:val="single"/>
        </w:rPr>
        <w:t xml:space="preserve"> </w:t>
      </w:r>
      <w:r>
        <w:rPr>
          <w:rFonts w:hint="eastAsia" w:ascii="Times New Roman" w:hAnsi="Times New Roman" w:eastAsia="宋体" w:cs="Times New Roman"/>
          <w:sz w:val="32"/>
          <w:szCs w:val="32"/>
          <w:u w:val="single"/>
          <w:lang w:val="en-US" w:eastAsia="zh-CN"/>
        </w:rPr>
        <w:t xml:space="preserve">      </w:t>
      </w:r>
      <w:r>
        <w:rPr>
          <w:rFonts w:hint="eastAsia" w:ascii="Times New Roman" w:hAnsi="Times New Roman" w:eastAsia="宋体" w:cs="Times New Roman"/>
          <w:sz w:val="32"/>
          <w:szCs w:val="32"/>
          <w:u w:val="single"/>
        </w:rPr>
        <w:t xml:space="preserve">    </w:t>
      </w:r>
    </w:p>
    <w:p>
      <w:pPr>
        <w:jc w:val="center"/>
        <w:rPr>
          <w:rFonts w:ascii="Times New Roman" w:hAnsi="Times New Roman" w:eastAsia="宋体" w:cs="Times New Roman"/>
          <w:sz w:val="36"/>
          <w:szCs w:val="36"/>
          <w:u w:val="single"/>
        </w:rPr>
      </w:pPr>
    </w:p>
    <w:p>
      <w:pPr>
        <w:rPr>
          <w:rFonts w:ascii="Times New Roman" w:hAnsi="Times New Roman" w:eastAsia="宋体" w:cs="Times New Roman"/>
          <w:sz w:val="36"/>
          <w:szCs w:val="36"/>
        </w:rPr>
      </w:pPr>
    </w:p>
    <w:p>
      <w:pPr>
        <w:jc w:val="center"/>
        <w:rPr>
          <w:rFonts w:ascii="Times New Roman" w:hAnsi="Times New Roman" w:eastAsia="宋体" w:cs="Times New Roman"/>
          <w:sz w:val="36"/>
          <w:szCs w:val="36"/>
        </w:rPr>
      </w:pPr>
    </w:p>
    <w:p>
      <w:pPr>
        <w:jc w:val="center"/>
        <w:rPr>
          <w:rFonts w:hint="eastAsia" w:ascii="Times New Roman" w:hAnsi="Times New Roman" w:eastAsia="宋体" w:cs="Times New Roman"/>
          <w:sz w:val="32"/>
          <w:szCs w:val="32"/>
          <w:lang w:eastAsia="zh-CN"/>
        </w:rPr>
      </w:pPr>
      <w:r>
        <w:rPr>
          <w:rFonts w:ascii="Times New Roman" w:hAnsi="Times New Roman" w:eastAsia="宋体" w:cs="Times New Roman"/>
          <w:sz w:val="32"/>
          <w:szCs w:val="32"/>
        </w:rPr>
        <w:t>编制单位：</w:t>
      </w:r>
      <w:r>
        <w:rPr>
          <w:rFonts w:hint="eastAsia" w:ascii="Times New Roman" w:hAnsi="Times New Roman" w:eastAsia="宋体" w:cs="Times New Roman"/>
          <w:sz w:val="32"/>
          <w:szCs w:val="32"/>
          <w:lang w:eastAsia="zh-CN"/>
        </w:rPr>
        <w:t>湖南葆华环保有限公司</w:t>
      </w:r>
    </w:p>
    <w:p>
      <w:pPr>
        <w:jc w:val="center"/>
        <w:rPr>
          <w:rFonts w:ascii="Times New Roman" w:hAnsi="Times New Roman" w:eastAsia="宋体" w:cs="Times New Roman"/>
          <w:sz w:val="32"/>
          <w:szCs w:val="32"/>
        </w:rPr>
      </w:pPr>
      <w:r>
        <w:rPr>
          <w:rFonts w:ascii="Times New Roman" w:hAnsi="Times New Roman" w:eastAsia="宋体" w:cs="Times New Roman"/>
          <w:sz w:val="32"/>
          <w:szCs w:val="32"/>
        </w:rPr>
        <w:t>二〇</w:t>
      </w:r>
      <w:r>
        <w:rPr>
          <w:rFonts w:hint="eastAsia" w:ascii="Times New Roman" w:hAnsi="Times New Roman" w:eastAsia="宋体" w:cs="Times New Roman"/>
          <w:sz w:val="32"/>
          <w:szCs w:val="32"/>
        </w:rPr>
        <w:t>二</w:t>
      </w:r>
      <w:r>
        <w:rPr>
          <w:rFonts w:ascii="Times New Roman" w:hAnsi="Times New Roman" w:eastAsia="宋体" w:cs="Times New Roman"/>
          <w:sz w:val="32"/>
          <w:szCs w:val="32"/>
        </w:rPr>
        <w:t>〇年</w:t>
      </w:r>
      <w:r>
        <w:rPr>
          <w:rFonts w:hint="eastAsia" w:ascii="Times New Roman" w:hAnsi="Times New Roman" w:eastAsia="宋体" w:cs="Times New Roman"/>
          <w:sz w:val="32"/>
          <w:szCs w:val="32"/>
          <w:lang w:eastAsia="zh-CN"/>
        </w:rPr>
        <w:t>六</w:t>
      </w:r>
      <w:r>
        <w:rPr>
          <w:rFonts w:ascii="Times New Roman" w:hAnsi="Times New Roman" w:eastAsia="宋体" w:cs="Times New Roman"/>
          <w:sz w:val="32"/>
          <w:szCs w:val="32"/>
        </w:rPr>
        <w:t>月</w:t>
      </w:r>
    </w:p>
    <w:p>
      <w:pPr>
        <w:spacing w:line="360" w:lineRule="auto"/>
        <w:jc w:val="center"/>
        <w:rPr>
          <w:rFonts w:ascii="宋体" w:hAnsi="宋体" w:eastAsia="宋体" w:cs="宋体"/>
          <w:b/>
          <w:bCs/>
          <w:szCs w:val="24"/>
        </w:rPr>
      </w:pPr>
    </w:p>
    <w:p>
      <w:pPr>
        <w:jc w:val="center"/>
        <w:rPr>
          <w:rFonts w:ascii="Times New Roman" w:hAnsi="Times New Roman" w:eastAsia="宋体" w:cs="Times New Roman"/>
          <w:b/>
          <w:spacing w:val="6"/>
          <w:sz w:val="32"/>
        </w:rPr>
      </w:pPr>
      <w:r>
        <w:rPr>
          <w:rFonts w:hint="eastAsia" w:ascii="Times New Roman" w:hAnsi="Times New Roman" w:eastAsia="宋体" w:cs="Times New Roman"/>
          <w:b/>
          <w:spacing w:val="6"/>
          <w:sz w:val="32"/>
        </w:rPr>
        <w:t>《建设项目环境影响报告表》编制说明</w:t>
      </w:r>
    </w:p>
    <w:p>
      <w:pPr>
        <w:rPr>
          <w:rFonts w:ascii="Times New Roman" w:hAnsi="Times New Roman" w:eastAsia="宋体" w:cs="Times New Roman"/>
          <w:spacing w:val="6"/>
        </w:rPr>
      </w:pPr>
    </w:p>
    <w:p>
      <w:pPr>
        <w:spacing w:line="600" w:lineRule="auto"/>
        <w:ind w:firstLine="573"/>
        <w:rPr>
          <w:rFonts w:ascii="Times New Roman" w:hAnsi="Times New Roman" w:eastAsia="宋体" w:cs="Times New Roman"/>
          <w:spacing w:val="6"/>
          <w:sz w:val="24"/>
          <w:szCs w:val="24"/>
        </w:rPr>
      </w:pPr>
      <w:r>
        <w:rPr>
          <w:rFonts w:hint="eastAsia" w:ascii="Times New Roman" w:hAnsi="Times New Roman" w:eastAsia="宋体" w:cs="Times New Roman"/>
          <w:spacing w:val="6"/>
          <w:sz w:val="24"/>
          <w:szCs w:val="24"/>
        </w:rPr>
        <w:t>《建设项目环境影响报告表》由具有从事环境影响评价工作资质的单位编制。</w:t>
      </w:r>
    </w:p>
    <w:p>
      <w:pPr>
        <w:tabs>
          <w:tab w:val="left" w:pos="9240"/>
        </w:tabs>
        <w:spacing w:line="600" w:lineRule="auto"/>
        <w:ind w:firstLine="573"/>
        <w:rPr>
          <w:rFonts w:ascii="Times New Roman" w:hAnsi="Times New Roman" w:eastAsia="宋体" w:cs="Times New Roman"/>
          <w:spacing w:val="6"/>
          <w:sz w:val="24"/>
          <w:szCs w:val="24"/>
        </w:rPr>
      </w:pPr>
      <w:r>
        <w:rPr>
          <w:rFonts w:ascii="Times New Roman" w:hAnsi="Times New Roman" w:eastAsia="宋体" w:cs="Times New Roman"/>
          <w:spacing w:val="6"/>
          <w:sz w:val="24"/>
          <w:szCs w:val="24"/>
        </w:rPr>
        <w:t>1</w:t>
      </w:r>
      <w:r>
        <w:rPr>
          <w:rFonts w:hint="eastAsia" w:ascii="Times New Roman" w:hAnsi="Times New Roman" w:eastAsia="宋体" w:cs="Times New Roman"/>
          <w:spacing w:val="6"/>
          <w:sz w:val="24"/>
          <w:szCs w:val="24"/>
        </w:rPr>
        <w:t>．项目名称</w:t>
      </w:r>
      <w:r>
        <w:rPr>
          <w:rFonts w:ascii="Times New Roman" w:hAnsi="Times New Roman" w:eastAsia="宋体" w:cs="Times New Roman"/>
          <w:spacing w:val="6"/>
          <w:sz w:val="24"/>
          <w:szCs w:val="24"/>
        </w:rPr>
        <w:t>——</w:t>
      </w:r>
      <w:r>
        <w:rPr>
          <w:rFonts w:hint="eastAsia" w:ascii="Times New Roman" w:hAnsi="Times New Roman" w:eastAsia="宋体" w:cs="Times New Roman"/>
          <w:spacing w:val="6"/>
          <w:sz w:val="24"/>
          <w:szCs w:val="24"/>
        </w:rPr>
        <w:t>指项目立项批复时的名称，应不超过</w:t>
      </w:r>
      <w:r>
        <w:rPr>
          <w:rFonts w:ascii="Times New Roman" w:hAnsi="Times New Roman" w:eastAsia="宋体" w:cs="Times New Roman"/>
          <w:spacing w:val="6"/>
          <w:sz w:val="24"/>
          <w:szCs w:val="24"/>
        </w:rPr>
        <w:t>30</w:t>
      </w:r>
      <w:r>
        <w:rPr>
          <w:rFonts w:hint="eastAsia" w:ascii="Times New Roman" w:hAnsi="Times New Roman" w:eastAsia="宋体" w:cs="Times New Roman"/>
          <w:spacing w:val="6"/>
          <w:sz w:val="24"/>
          <w:szCs w:val="24"/>
        </w:rPr>
        <w:t>个字（两个英文字段作一个汉字）。</w:t>
      </w:r>
    </w:p>
    <w:p>
      <w:pPr>
        <w:spacing w:line="600" w:lineRule="auto"/>
        <w:ind w:firstLine="573"/>
        <w:rPr>
          <w:rFonts w:ascii="Times New Roman" w:hAnsi="Times New Roman" w:eastAsia="宋体" w:cs="Times New Roman"/>
          <w:spacing w:val="6"/>
          <w:sz w:val="24"/>
          <w:szCs w:val="24"/>
        </w:rPr>
      </w:pPr>
      <w:r>
        <w:rPr>
          <w:rFonts w:ascii="Times New Roman" w:hAnsi="Times New Roman" w:eastAsia="宋体" w:cs="Times New Roman"/>
          <w:spacing w:val="6"/>
          <w:sz w:val="24"/>
          <w:szCs w:val="24"/>
        </w:rPr>
        <w:t>2</w:t>
      </w:r>
      <w:r>
        <w:rPr>
          <w:rFonts w:hint="eastAsia" w:ascii="Times New Roman" w:hAnsi="Times New Roman" w:eastAsia="宋体" w:cs="Times New Roman"/>
          <w:spacing w:val="6"/>
          <w:sz w:val="24"/>
          <w:szCs w:val="24"/>
        </w:rPr>
        <w:t>．建设地点</w:t>
      </w:r>
      <w:r>
        <w:rPr>
          <w:rFonts w:ascii="Times New Roman" w:hAnsi="Times New Roman" w:eastAsia="宋体" w:cs="Times New Roman"/>
          <w:spacing w:val="6"/>
          <w:sz w:val="24"/>
          <w:szCs w:val="24"/>
        </w:rPr>
        <w:t>——</w:t>
      </w:r>
      <w:r>
        <w:rPr>
          <w:rFonts w:hint="eastAsia" w:ascii="Times New Roman" w:hAnsi="Times New Roman" w:eastAsia="宋体" w:cs="Times New Roman"/>
          <w:spacing w:val="6"/>
          <w:sz w:val="24"/>
          <w:szCs w:val="24"/>
        </w:rPr>
        <w:t>指项目所在地详细地址，公路、铁路应填写起止地点。</w:t>
      </w:r>
    </w:p>
    <w:p>
      <w:pPr>
        <w:spacing w:line="600" w:lineRule="auto"/>
        <w:ind w:firstLine="573"/>
        <w:rPr>
          <w:rFonts w:ascii="Times New Roman" w:hAnsi="Times New Roman" w:eastAsia="宋体" w:cs="Times New Roman"/>
          <w:spacing w:val="6"/>
          <w:sz w:val="24"/>
          <w:szCs w:val="24"/>
        </w:rPr>
      </w:pPr>
      <w:r>
        <w:rPr>
          <w:rFonts w:ascii="Times New Roman" w:hAnsi="Times New Roman" w:eastAsia="宋体" w:cs="Times New Roman"/>
          <w:spacing w:val="6"/>
          <w:sz w:val="24"/>
          <w:szCs w:val="24"/>
        </w:rPr>
        <w:t>3</w:t>
      </w:r>
      <w:r>
        <w:rPr>
          <w:rFonts w:hint="eastAsia" w:ascii="Times New Roman" w:hAnsi="Times New Roman" w:eastAsia="宋体" w:cs="Times New Roman"/>
          <w:spacing w:val="6"/>
          <w:sz w:val="24"/>
          <w:szCs w:val="24"/>
        </w:rPr>
        <w:t>．行业类别</w:t>
      </w:r>
      <w:r>
        <w:rPr>
          <w:rFonts w:ascii="Times New Roman" w:hAnsi="Times New Roman" w:eastAsia="宋体" w:cs="Times New Roman"/>
          <w:spacing w:val="6"/>
          <w:sz w:val="24"/>
          <w:szCs w:val="24"/>
        </w:rPr>
        <w:t>——</w:t>
      </w:r>
      <w:r>
        <w:rPr>
          <w:rFonts w:hint="eastAsia" w:ascii="Times New Roman" w:hAnsi="Times New Roman" w:eastAsia="宋体" w:cs="Times New Roman"/>
          <w:spacing w:val="6"/>
          <w:sz w:val="24"/>
          <w:szCs w:val="24"/>
        </w:rPr>
        <w:t>按国标填写。</w:t>
      </w:r>
    </w:p>
    <w:p>
      <w:pPr>
        <w:spacing w:line="600" w:lineRule="auto"/>
        <w:ind w:firstLine="573"/>
        <w:rPr>
          <w:rFonts w:ascii="Times New Roman" w:hAnsi="Times New Roman" w:eastAsia="宋体" w:cs="Times New Roman"/>
          <w:spacing w:val="6"/>
          <w:sz w:val="24"/>
          <w:szCs w:val="24"/>
        </w:rPr>
      </w:pPr>
      <w:r>
        <w:rPr>
          <w:rFonts w:ascii="Times New Roman" w:hAnsi="Times New Roman" w:eastAsia="宋体" w:cs="Times New Roman"/>
          <w:spacing w:val="6"/>
          <w:sz w:val="24"/>
          <w:szCs w:val="24"/>
        </w:rPr>
        <w:t>4</w:t>
      </w:r>
      <w:r>
        <w:rPr>
          <w:rFonts w:hint="eastAsia" w:ascii="Times New Roman" w:hAnsi="Times New Roman" w:eastAsia="宋体" w:cs="Times New Roman"/>
          <w:spacing w:val="6"/>
          <w:sz w:val="24"/>
          <w:szCs w:val="24"/>
        </w:rPr>
        <w:t>．总投资</w:t>
      </w:r>
      <w:r>
        <w:rPr>
          <w:rFonts w:ascii="Times New Roman" w:hAnsi="Times New Roman" w:eastAsia="宋体" w:cs="Times New Roman"/>
          <w:spacing w:val="6"/>
          <w:sz w:val="24"/>
          <w:szCs w:val="24"/>
        </w:rPr>
        <w:t>——</w:t>
      </w:r>
      <w:r>
        <w:rPr>
          <w:rFonts w:hint="eastAsia" w:ascii="Times New Roman" w:hAnsi="Times New Roman" w:eastAsia="宋体" w:cs="Times New Roman"/>
          <w:spacing w:val="6"/>
          <w:sz w:val="24"/>
          <w:szCs w:val="24"/>
        </w:rPr>
        <w:t>指项目投资总额。</w:t>
      </w:r>
    </w:p>
    <w:p>
      <w:pPr>
        <w:spacing w:line="600" w:lineRule="auto"/>
        <w:ind w:firstLine="573"/>
        <w:rPr>
          <w:rFonts w:ascii="Times New Roman" w:hAnsi="Times New Roman" w:eastAsia="宋体" w:cs="Times New Roman"/>
          <w:spacing w:val="6"/>
          <w:sz w:val="24"/>
          <w:szCs w:val="24"/>
        </w:rPr>
      </w:pPr>
      <w:r>
        <w:rPr>
          <w:rFonts w:ascii="Times New Roman" w:hAnsi="Times New Roman" w:eastAsia="宋体" w:cs="Times New Roman"/>
          <w:spacing w:val="6"/>
          <w:sz w:val="24"/>
          <w:szCs w:val="24"/>
        </w:rPr>
        <w:t>5</w:t>
      </w:r>
      <w:r>
        <w:rPr>
          <w:rFonts w:hint="eastAsia" w:ascii="Times New Roman" w:hAnsi="Times New Roman" w:eastAsia="宋体" w:cs="Times New Roman"/>
          <w:spacing w:val="6"/>
          <w:sz w:val="24"/>
          <w:szCs w:val="24"/>
        </w:rPr>
        <w:t>．主要环境保护目标</w:t>
      </w:r>
      <w:r>
        <w:rPr>
          <w:rFonts w:ascii="Times New Roman" w:hAnsi="Times New Roman" w:eastAsia="宋体" w:cs="Times New Roman"/>
          <w:spacing w:val="6"/>
          <w:sz w:val="24"/>
          <w:szCs w:val="24"/>
        </w:rPr>
        <w:t>——</w:t>
      </w:r>
      <w:r>
        <w:rPr>
          <w:rFonts w:hint="eastAsia" w:ascii="Times New Roman" w:hAnsi="Times New Roman" w:eastAsia="宋体" w:cs="Times New Roman"/>
          <w:spacing w:val="6"/>
          <w:sz w:val="24"/>
          <w:szCs w:val="24"/>
        </w:rPr>
        <w:t>指项目周围一定范围内集中居民住宅区、学校、医院、保护文物、风景名胜区、水源地和生态敏感点等，应尽可能给出保护目标、性质、规模和距厂界距离等。</w:t>
      </w:r>
    </w:p>
    <w:p>
      <w:pPr>
        <w:spacing w:line="600" w:lineRule="auto"/>
        <w:ind w:firstLine="573"/>
        <w:rPr>
          <w:rFonts w:ascii="Times New Roman" w:hAnsi="Times New Roman" w:eastAsia="宋体" w:cs="Times New Roman"/>
          <w:spacing w:val="6"/>
          <w:sz w:val="24"/>
          <w:szCs w:val="24"/>
        </w:rPr>
      </w:pPr>
      <w:r>
        <w:rPr>
          <w:rFonts w:ascii="Times New Roman" w:hAnsi="Times New Roman" w:eastAsia="宋体" w:cs="Times New Roman"/>
          <w:spacing w:val="6"/>
          <w:sz w:val="24"/>
          <w:szCs w:val="24"/>
        </w:rPr>
        <w:t>6</w:t>
      </w:r>
      <w:r>
        <w:rPr>
          <w:rFonts w:hint="eastAsia" w:ascii="Times New Roman" w:hAnsi="Times New Roman" w:eastAsia="宋体" w:cs="Times New Roman"/>
          <w:spacing w:val="6"/>
          <w:sz w:val="24"/>
          <w:szCs w:val="24"/>
        </w:rPr>
        <w:t>．结论与建议</w:t>
      </w:r>
      <w:r>
        <w:rPr>
          <w:rFonts w:ascii="Times New Roman" w:hAnsi="Times New Roman" w:eastAsia="宋体" w:cs="Times New Roman"/>
          <w:spacing w:val="6"/>
          <w:sz w:val="24"/>
          <w:szCs w:val="24"/>
        </w:rPr>
        <w:t>——</w:t>
      </w:r>
      <w:r>
        <w:rPr>
          <w:rFonts w:hint="eastAsia" w:ascii="Times New Roman" w:hAnsi="Times New Roman" w:eastAsia="宋体" w:cs="Times New Roman"/>
          <w:spacing w:val="6"/>
          <w:sz w:val="24"/>
          <w:szCs w:val="24"/>
        </w:rPr>
        <w:t>给出本项目清洁生产、达标排放和总量控制的分析结论，确定污染防治措施的有效性，说明本项目对环境造成的影响，给出建设项目环境可行性的明确结论。同时提出减少环境影响的其他建议。</w:t>
      </w:r>
    </w:p>
    <w:p>
      <w:pPr>
        <w:spacing w:line="600" w:lineRule="auto"/>
        <w:ind w:firstLine="504" w:firstLineChars="200"/>
        <w:rPr>
          <w:rFonts w:ascii="Times New Roman" w:hAnsi="Times New Roman" w:eastAsia="宋体" w:cs="Times New Roman"/>
          <w:spacing w:val="6"/>
          <w:sz w:val="24"/>
          <w:szCs w:val="24"/>
        </w:rPr>
      </w:pPr>
      <w:r>
        <w:rPr>
          <w:rFonts w:ascii="Times New Roman" w:hAnsi="Times New Roman" w:eastAsia="宋体" w:cs="Times New Roman"/>
          <w:spacing w:val="6"/>
          <w:sz w:val="24"/>
          <w:szCs w:val="24"/>
        </w:rPr>
        <w:t>7</w:t>
      </w:r>
      <w:r>
        <w:rPr>
          <w:rFonts w:hint="eastAsia" w:ascii="Times New Roman" w:hAnsi="Times New Roman" w:eastAsia="宋体" w:cs="Times New Roman"/>
          <w:spacing w:val="6"/>
          <w:sz w:val="24"/>
          <w:szCs w:val="24"/>
        </w:rPr>
        <w:t>．预审意见</w:t>
      </w:r>
      <w:r>
        <w:rPr>
          <w:rFonts w:ascii="Times New Roman" w:hAnsi="Times New Roman" w:eastAsia="宋体" w:cs="Times New Roman"/>
          <w:spacing w:val="6"/>
          <w:sz w:val="24"/>
          <w:szCs w:val="24"/>
        </w:rPr>
        <w:t>——</w:t>
      </w:r>
      <w:r>
        <w:rPr>
          <w:rFonts w:hint="eastAsia" w:ascii="Times New Roman" w:hAnsi="Times New Roman" w:eastAsia="宋体" w:cs="Times New Roman"/>
          <w:spacing w:val="6"/>
          <w:sz w:val="24"/>
          <w:szCs w:val="24"/>
        </w:rPr>
        <w:t>由行业主管部门填写答复意见，无主管部门项目，可不填。</w:t>
      </w:r>
    </w:p>
    <w:p>
      <w:pPr>
        <w:spacing w:line="600" w:lineRule="auto"/>
        <w:ind w:firstLine="504" w:firstLineChars="200"/>
        <w:rPr>
          <w:rFonts w:ascii="Times New Roman" w:hAnsi="Times New Roman" w:eastAsia="宋体" w:cs="Times New Roman"/>
          <w:spacing w:val="6"/>
          <w:sz w:val="24"/>
          <w:szCs w:val="24"/>
        </w:rPr>
      </w:pPr>
      <w:r>
        <w:rPr>
          <w:rFonts w:ascii="Times New Roman" w:hAnsi="Times New Roman" w:eastAsia="宋体" w:cs="Times New Roman"/>
          <w:spacing w:val="6"/>
          <w:sz w:val="24"/>
          <w:szCs w:val="24"/>
        </w:rPr>
        <w:t>8</w:t>
      </w:r>
      <w:r>
        <w:rPr>
          <w:rFonts w:hint="eastAsia" w:ascii="Times New Roman" w:hAnsi="Times New Roman" w:eastAsia="宋体" w:cs="Times New Roman"/>
          <w:spacing w:val="6"/>
          <w:sz w:val="24"/>
          <w:szCs w:val="24"/>
        </w:rPr>
        <w:t>．审批意见</w:t>
      </w:r>
      <w:r>
        <w:rPr>
          <w:rFonts w:ascii="Times New Roman" w:hAnsi="Times New Roman" w:eastAsia="宋体" w:cs="Times New Roman"/>
          <w:spacing w:val="6"/>
          <w:sz w:val="24"/>
          <w:szCs w:val="24"/>
        </w:rPr>
        <w:t>——</w:t>
      </w:r>
      <w:r>
        <w:rPr>
          <w:rFonts w:hint="eastAsia" w:ascii="Times New Roman" w:hAnsi="Times New Roman" w:eastAsia="宋体" w:cs="Times New Roman"/>
          <w:spacing w:val="6"/>
          <w:sz w:val="24"/>
          <w:szCs w:val="24"/>
        </w:rPr>
        <w:t>由负责审批该项目的环境保护行政主管部门批复。</w:t>
      </w:r>
    </w:p>
    <w:sdt>
      <w:sdtPr>
        <w:rPr>
          <w:rFonts w:asciiTheme="minorHAnsi" w:hAnsiTheme="minorHAnsi" w:eastAsiaTheme="minorEastAsia" w:cstheme="minorBidi"/>
          <w:color w:val="auto"/>
          <w:kern w:val="2"/>
          <w:sz w:val="24"/>
          <w:szCs w:val="22"/>
          <w:lang w:val="zh-CN"/>
        </w:rPr>
        <w:id w:val="959761115"/>
        <w:docPartObj>
          <w:docPartGallery w:val="Table of Contents"/>
          <w:docPartUnique/>
        </w:docPartObj>
      </w:sdtPr>
      <w:sdtEndPr>
        <w:rPr>
          <w:rFonts w:asciiTheme="minorHAnsi" w:hAnsiTheme="minorHAnsi" w:eastAsiaTheme="minorEastAsia" w:cstheme="minorBidi"/>
          <w:b/>
          <w:bCs/>
          <w:color w:val="auto"/>
          <w:kern w:val="2"/>
          <w:sz w:val="24"/>
          <w:szCs w:val="22"/>
          <w:lang w:val="zh-CN"/>
        </w:rPr>
      </w:sdtEndPr>
      <w:sdtContent>
        <w:p>
          <w:pPr>
            <w:pStyle w:val="54"/>
            <w:jc w:val="center"/>
            <w:rPr>
              <w:rFonts w:ascii="Times New Roman" w:hAnsi="Times New Roman" w:cs="Times New Roman"/>
              <w:b/>
              <w:bCs/>
              <w:color w:val="auto"/>
              <w:lang w:val="zh-CN"/>
            </w:rPr>
          </w:pPr>
          <w:r>
            <w:rPr>
              <w:rFonts w:ascii="Times New Roman" w:hAnsi="Times New Roman" w:cs="Times New Roman"/>
              <w:b/>
              <w:bCs/>
              <w:color w:val="auto"/>
              <w:lang w:val="zh-CN"/>
            </w:rPr>
            <w:t>目  录</w:t>
          </w:r>
        </w:p>
        <w:p>
          <w:pPr>
            <w:rPr>
              <w:rFonts w:ascii="Times New Roman" w:hAnsi="Times New Roman" w:cs="Times New Roman"/>
              <w:lang w:val="zh-CN"/>
            </w:rPr>
          </w:pPr>
        </w:p>
        <w:p>
          <w:pPr>
            <w:pStyle w:val="18"/>
            <w:tabs>
              <w:tab w:val="right" w:leader="dot" w:pos="8296"/>
            </w:tabs>
            <w:rPr>
              <w:rFonts w:hint="default" w:ascii="Times New Roman" w:hAnsi="Times New Roman" w:cs="Times New Roman"/>
              <w:kern w:val="2"/>
              <w:sz w:val="28"/>
              <w:szCs w:val="28"/>
            </w:rPr>
          </w:pPr>
          <w:r>
            <w:rPr>
              <w:rFonts w:ascii="Times New Roman" w:hAnsi="Times New Roman"/>
            </w:rPr>
            <w:fldChar w:fldCharType="begin"/>
          </w:r>
          <w:r>
            <w:rPr>
              <w:rFonts w:ascii="Times New Roman" w:hAnsi="Times New Roman"/>
            </w:rPr>
            <w:instrText xml:space="preserve"> TOC \o "1-3" \h \z \u </w:instrText>
          </w:r>
          <w:r>
            <w:rPr>
              <w:rFonts w:ascii="Times New Roman" w:hAnsi="Times New Roman"/>
            </w:rPr>
            <w:fldChar w:fldCharType="separate"/>
          </w:r>
          <w:r>
            <w:rPr>
              <w:rFonts w:hint="default" w:ascii="Times New Roman" w:hAnsi="Times New Roman" w:cs="Times New Roman"/>
            </w:rPr>
            <w:fldChar w:fldCharType="begin"/>
          </w:r>
          <w:r>
            <w:rPr>
              <w:rFonts w:hint="default" w:ascii="Times New Roman" w:hAnsi="Times New Roman" w:cs="Times New Roman"/>
            </w:rPr>
            <w:instrText xml:space="preserve"> HYPERLINK \l "_Toc34059472" </w:instrText>
          </w:r>
          <w:r>
            <w:rPr>
              <w:rFonts w:hint="default" w:ascii="Times New Roman" w:hAnsi="Times New Roman" w:cs="Times New Roman"/>
            </w:rPr>
            <w:fldChar w:fldCharType="separate"/>
          </w:r>
          <w:r>
            <w:rPr>
              <w:rStyle w:val="32"/>
              <w:rFonts w:hint="default" w:ascii="Times New Roman" w:hAnsi="Times New Roman" w:cs="Times New Roman"/>
              <w:sz w:val="28"/>
              <w:szCs w:val="28"/>
            </w:rPr>
            <w:t>一、建设项目基本情况</w:t>
          </w:r>
          <w:r>
            <w:rPr>
              <w:rFonts w:hint="default" w:ascii="Times New Roman" w:hAnsi="Times New Roman" w:cs="Times New Roman"/>
              <w:sz w:val="28"/>
              <w:szCs w:val="28"/>
            </w:rPr>
            <w:tab/>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PAGEREF _Toc34059472 \h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1</w:t>
          </w:r>
          <w:r>
            <w:rPr>
              <w:rFonts w:hint="default" w:ascii="Times New Roman" w:hAnsi="Times New Roman" w:cs="Times New Roman"/>
              <w:sz w:val="28"/>
              <w:szCs w:val="28"/>
            </w:rPr>
            <w:fldChar w:fldCharType="end"/>
          </w:r>
          <w:r>
            <w:rPr>
              <w:rFonts w:hint="default" w:ascii="Times New Roman" w:hAnsi="Times New Roman" w:cs="Times New Roman"/>
              <w:sz w:val="28"/>
              <w:szCs w:val="28"/>
            </w:rPr>
            <w:fldChar w:fldCharType="end"/>
          </w:r>
        </w:p>
        <w:p>
          <w:pPr>
            <w:pStyle w:val="18"/>
            <w:tabs>
              <w:tab w:val="right" w:leader="dot" w:pos="8296"/>
            </w:tabs>
            <w:rPr>
              <w:rFonts w:hint="default" w:ascii="Times New Roman" w:hAnsi="Times New Roman" w:cs="Times New Roman"/>
              <w:kern w:val="2"/>
              <w:sz w:val="28"/>
              <w:szCs w:val="28"/>
            </w:rPr>
          </w:pPr>
          <w:r>
            <w:rPr>
              <w:rFonts w:hint="default" w:ascii="Times New Roman" w:hAnsi="Times New Roman" w:cs="Times New Roman"/>
            </w:rPr>
            <w:fldChar w:fldCharType="begin"/>
          </w:r>
          <w:r>
            <w:rPr>
              <w:rFonts w:hint="default" w:ascii="Times New Roman" w:hAnsi="Times New Roman" w:cs="Times New Roman"/>
            </w:rPr>
            <w:instrText xml:space="preserve"> HYPERLINK \l "_Toc34059485" </w:instrText>
          </w:r>
          <w:r>
            <w:rPr>
              <w:rFonts w:hint="default" w:ascii="Times New Roman" w:hAnsi="Times New Roman" w:cs="Times New Roman"/>
            </w:rPr>
            <w:fldChar w:fldCharType="separate"/>
          </w:r>
          <w:r>
            <w:rPr>
              <w:rStyle w:val="32"/>
              <w:rFonts w:hint="default" w:ascii="Times New Roman" w:hAnsi="Times New Roman" w:cs="Times New Roman"/>
              <w:sz w:val="28"/>
              <w:szCs w:val="28"/>
            </w:rPr>
            <w:t>二、建设项目所在地自然环境简况</w:t>
          </w:r>
          <w:r>
            <w:rPr>
              <w:rFonts w:hint="default" w:ascii="Times New Roman" w:hAnsi="Times New Roman" w:cs="Times New Roman"/>
              <w:sz w:val="28"/>
              <w:szCs w:val="28"/>
            </w:rPr>
            <w:tab/>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PAGEREF _Toc34059485 \h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10</w:t>
          </w:r>
          <w:r>
            <w:rPr>
              <w:rFonts w:hint="default" w:ascii="Times New Roman" w:hAnsi="Times New Roman" w:cs="Times New Roman"/>
              <w:sz w:val="28"/>
              <w:szCs w:val="28"/>
            </w:rPr>
            <w:fldChar w:fldCharType="end"/>
          </w:r>
          <w:r>
            <w:rPr>
              <w:rFonts w:hint="default" w:ascii="Times New Roman" w:hAnsi="Times New Roman" w:cs="Times New Roman"/>
              <w:sz w:val="28"/>
              <w:szCs w:val="28"/>
            </w:rPr>
            <w:fldChar w:fldCharType="end"/>
          </w:r>
        </w:p>
        <w:p>
          <w:pPr>
            <w:pStyle w:val="18"/>
            <w:tabs>
              <w:tab w:val="right" w:leader="dot" w:pos="8296"/>
            </w:tabs>
            <w:rPr>
              <w:rFonts w:hint="default" w:ascii="Times New Roman" w:hAnsi="Times New Roman" w:cs="Times New Roman"/>
              <w:kern w:val="2"/>
              <w:sz w:val="28"/>
              <w:szCs w:val="28"/>
            </w:rPr>
          </w:pPr>
          <w:r>
            <w:rPr>
              <w:rFonts w:hint="default" w:ascii="Times New Roman" w:hAnsi="Times New Roman" w:cs="Times New Roman"/>
            </w:rPr>
            <w:fldChar w:fldCharType="begin"/>
          </w:r>
          <w:r>
            <w:rPr>
              <w:rFonts w:hint="default" w:ascii="Times New Roman" w:hAnsi="Times New Roman" w:cs="Times New Roman"/>
            </w:rPr>
            <w:instrText xml:space="preserve"> HYPERLINK \l "_Toc34059493" </w:instrText>
          </w:r>
          <w:r>
            <w:rPr>
              <w:rFonts w:hint="default" w:ascii="Times New Roman" w:hAnsi="Times New Roman" w:cs="Times New Roman"/>
            </w:rPr>
            <w:fldChar w:fldCharType="separate"/>
          </w:r>
          <w:r>
            <w:rPr>
              <w:rStyle w:val="32"/>
              <w:rFonts w:hint="default" w:ascii="Times New Roman" w:hAnsi="Times New Roman" w:cs="Times New Roman"/>
              <w:sz w:val="28"/>
              <w:szCs w:val="28"/>
            </w:rPr>
            <w:t>三、</w:t>
          </w:r>
          <w:r>
            <w:rPr>
              <w:rStyle w:val="32"/>
              <w:rFonts w:hint="default" w:ascii="Times New Roman" w:hAnsi="Times New Roman" w:cs="Times New Roman"/>
              <w:bCs/>
              <w:sz w:val="28"/>
              <w:szCs w:val="28"/>
            </w:rPr>
            <w:t>环境质量状况</w:t>
          </w:r>
          <w:r>
            <w:rPr>
              <w:rFonts w:hint="default" w:ascii="Times New Roman" w:hAnsi="Times New Roman" w:cs="Times New Roman"/>
              <w:sz w:val="28"/>
              <w:szCs w:val="28"/>
            </w:rPr>
            <w:tab/>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PAGEREF _Toc34059493 \h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17</w:t>
          </w:r>
          <w:r>
            <w:rPr>
              <w:rFonts w:hint="default" w:ascii="Times New Roman" w:hAnsi="Times New Roman" w:cs="Times New Roman"/>
              <w:sz w:val="28"/>
              <w:szCs w:val="28"/>
            </w:rPr>
            <w:fldChar w:fldCharType="end"/>
          </w:r>
          <w:r>
            <w:rPr>
              <w:rFonts w:hint="default" w:ascii="Times New Roman" w:hAnsi="Times New Roman" w:cs="Times New Roman"/>
              <w:sz w:val="28"/>
              <w:szCs w:val="28"/>
            </w:rPr>
            <w:fldChar w:fldCharType="end"/>
          </w:r>
        </w:p>
        <w:p>
          <w:pPr>
            <w:pStyle w:val="18"/>
            <w:tabs>
              <w:tab w:val="right" w:leader="dot" w:pos="8296"/>
            </w:tabs>
            <w:rPr>
              <w:rFonts w:hint="default" w:ascii="Times New Roman" w:hAnsi="Times New Roman" w:cs="Times New Roman"/>
              <w:kern w:val="2"/>
              <w:sz w:val="28"/>
              <w:szCs w:val="28"/>
            </w:rPr>
          </w:pPr>
          <w:r>
            <w:rPr>
              <w:rFonts w:hint="default" w:ascii="Times New Roman" w:hAnsi="Times New Roman" w:cs="Times New Roman"/>
            </w:rPr>
            <w:fldChar w:fldCharType="begin"/>
          </w:r>
          <w:r>
            <w:rPr>
              <w:rFonts w:hint="default" w:ascii="Times New Roman" w:hAnsi="Times New Roman" w:cs="Times New Roman"/>
            </w:rPr>
            <w:instrText xml:space="preserve"> HYPERLINK \l "_Toc34059498" </w:instrText>
          </w:r>
          <w:r>
            <w:rPr>
              <w:rFonts w:hint="default" w:ascii="Times New Roman" w:hAnsi="Times New Roman" w:cs="Times New Roman"/>
            </w:rPr>
            <w:fldChar w:fldCharType="separate"/>
          </w:r>
          <w:r>
            <w:rPr>
              <w:rStyle w:val="32"/>
              <w:rFonts w:hint="default" w:ascii="Times New Roman" w:hAnsi="Times New Roman" w:cs="Times New Roman"/>
              <w:sz w:val="28"/>
              <w:szCs w:val="28"/>
            </w:rPr>
            <w:t>四、评价适用标准</w:t>
          </w:r>
          <w:r>
            <w:rPr>
              <w:rFonts w:hint="default" w:ascii="Times New Roman" w:hAnsi="Times New Roman" w:cs="Times New Roman"/>
              <w:sz w:val="28"/>
              <w:szCs w:val="28"/>
            </w:rPr>
            <w:tab/>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PAGEREF _Toc34059498 \h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23</w:t>
          </w:r>
          <w:r>
            <w:rPr>
              <w:rFonts w:hint="default" w:ascii="Times New Roman" w:hAnsi="Times New Roman" w:cs="Times New Roman"/>
              <w:sz w:val="28"/>
              <w:szCs w:val="28"/>
            </w:rPr>
            <w:fldChar w:fldCharType="end"/>
          </w:r>
          <w:r>
            <w:rPr>
              <w:rFonts w:hint="default" w:ascii="Times New Roman" w:hAnsi="Times New Roman" w:cs="Times New Roman"/>
              <w:sz w:val="28"/>
              <w:szCs w:val="28"/>
            </w:rPr>
            <w:fldChar w:fldCharType="end"/>
          </w:r>
        </w:p>
        <w:p>
          <w:pPr>
            <w:pStyle w:val="18"/>
            <w:tabs>
              <w:tab w:val="right" w:leader="dot" w:pos="8296"/>
            </w:tabs>
            <w:rPr>
              <w:rFonts w:hint="default" w:ascii="Times New Roman" w:hAnsi="Times New Roman" w:cs="Times New Roman"/>
              <w:kern w:val="2"/>
              <w:sz w:val="28"/>
              <w:szCs w:val="28"/>
            </w:rPr>
          </w:pPr>
          <w:r>
            <w:rPr>
              <w:rFonts w:hint="default" w:ascii="Times New Roman" w:hAnsi="Times New Roman" w:cs="Times New Roman"/>
            </w:rPr>
            <w:fldChar w:fldCharType="begin"/>
          </w:r>
          <w:r>
            <w:rPr>
              <w:rFonts w:hint="default" w:ascii="Times New Roman" w:hAnsi="Times New Roman" w:cs="Times New Roman"/>
            </w:rPr>
            <w:instrText xml:space="preserve"> HYPERLINK \l "_Toc34059506" </w:instrText>
          </w:r>
          <w:r>
            <w:rPr>
              <w:rFonts w:hint="default" w:ascii="Times New Roman" w:hAnsi="Times New Roman" w:cs="Times New Roman"/>
            </w:rPr>
            <w:fldChar w:fldCharType="separate"/>
          </w:r>
          <w:r>
            <w:rPr>
              <w:rStyle w:val="32"/>
              <w:rFonts w:hint="default" w:ascii="Times New Roman" w:hAnsi="Times New Roman" w:cs="Times New Roman"/>
              <w:sz w:val="28"/>
              <w:szCs w:val="28"/>
            </w:rPr>
            <w:t>五、建设项目工程分析</w:t>
          </w:r>
          <w:r>
            <w:rPr>
              <w:rFonts w:hint="default" w:ascii="Times New Roman" w:hAnsi="Times New Roman" w:cs="Times New Roman"/>
              <w:sz w:val="28"/>
              <w:szCs w:val="28"/>
            </w:rPr>
            <w:tab/>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PAGEREF _Toc34059506 \h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26</w:t>
          </w:r>
          <w:r>
            <w:rPr>
              <w:rFonts w:hint="default" w:ascii="Times New Roman" w:hAnsi="Times New Roman" w:cs="Times New Roman"/>
              <w:sz w:val="28"/>
              <w:szCs w:val="28"/>
            </w:rPr>
            <w:fldChar w:fldCharType="end"/>
          </w:r>
          <w:r>
            <w:rPr>
              <w:rFonts w:hint="default" w:ascii="Times New Roman" w:hAnsi="Times New Roman" w:cs="Times New Roman"/>
              <w:sz w:val="28"/>
              <w:szCs w:val="28"/>
            </w:rPr>
            <w:fldChar w:fldCharType="end"/>
          </w:r>
        </w:p>
        <w:p>
          <w:pPr>
            <w:pStyle w:val="18"/>
            <w:tabs>
              <w:tab w:val="right" w:leader="dot" w:pos="8296"/>
            </w:tabs>
            <w:rPr>
              <w:rFonts w:hint="default" w:ascii="Times New Roman" w:hAnsi="Times New Roman" w:cs="Times New Roman"/>
              <w:kern w:val="2"/>
              <w:sz w:val="28"/>
              <w:szCs w:val="28"/>
            </w:rPr>
          </w:pPr>
          <w:r>
            <w:rPr>
              <w:rFonts w:hint="default" w:ascii="Times New Roman" w:hAnsi="Times New Roman" w:cs="Times New Roman"/>
            </w:rPr>
            <w:fldChar w:fldCharType="begin"/>
          </w:r>
          <w:r>
            <w:rPr>
              <w:rFonts w:hint="default" w:ascii="Times New Roman" w:hAnsi="Times New Roman" w:cs="Times New Roman"/>
            </w:rPr>
            <w:instrText xml:space="preserve"> HYPERLINK \l "_Toc34059534" </w:instrText>
          </w:r>
          <w:r>
            <w:rPr>
              <w:rFonts w:hint="default" w:ascii="Times New Roman" w:hAnsi="Times New Roman" w:cs="Times New Roman"/>
            </w:rPr>
            <w:fldChar w:fldCharType="separate"/>
          </w:r>
          <w:r>
            <w:rPr>
              <w:rStyle w:val="32"/>
              <w:rFonts w:hint="default" w:ascii="Times New Roman" w:hAnsi="Times New Roman" w:cs="Times New Roman"/>
              <w:sz w:val="28"/>
              <w:szCs w:val="28"/>
            </w:rPr>
            <w:t>六、项目主要污染物产生及预计排放情况</w:t>
          </w:r>
          <w:r>
            <w:rPr>
              <w:rFonts w:hint="default" w:ascii="Times New Roman" w:hAnsi="Times New Roman" w:cs="Times New Roman"/>
              <w:sz w:val="28"/>
              <w:szCs w:val="28"/>
            </w:rPr>
            <w:tab/>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PAGEREF _Toc34059534 \h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38</w:t>
          </w:r>
          <w:r>
            <w:rPr>
              <w:rFonts w:hint="default" w:ascii="Times New Roman" w:hAnsi="Times New Roman" w:cs="Times New Roman"/>
              <w:sz w:val="28"/>
              <w:szCs w:val="28"/>
            </w:rPr>
            <w:fldChar w:fldCharType="end"/>
          </w:r>
          <w:r>
            <w:rPr>
              <w:rFonts w:hint="default" w:ascii="Times New Roman" w:hAnsi="Times New Roman" w:cs="Times New Roman"/>
              <w:sz w:val="28"/>
              <w:szCs w:val="28"/>
            </w:rPr>
            <w:fldChar w:fldCharType="end"/>
          </w:r>
        </w:p>
        <w:p>
          <w:pPr>
            <w:pStyle w:val="18"/>
            <w:tabs>
              <w:tab w:val="right" w:leader="dot" w:pos="8296"/>
            </w:tabs>
            <w:rPr>
              <w:rFonts w:hint="default" w:ascii="Times New Roman" w:hAnsi="Times New Roman" w:cs="Times New Roman"/>
              <w:kern w:val="2"/>
              <w:sz w:val="28"/>
              <w:szCs w:val="28"/>
            </w:rPr>
          </w:pPr>
          <w:r>
            <w:rPr>
              <w:rFonts w:hint="default" w:ascii="Times New Roman" w:hAnsi="Times New Roman" w:cs="Times New Roman"/>
            </w:rPr>
            <w:fldChar w:fldCharType="begin"/>
          </w:r>
          <w:r>
            <w:rPr>
              <w:rFonts w:hint="default" w:ascii="Times New Roman" w:hAnsi="Times New Roman" w:cs="Times New Roman"/>
            </w:rPr>
            <w:instrText xml:space="preserve"> HYPERLINK \l "_Toc34059535" </w:instrText>
          </w:r>
          <w:r>
            <w:rPr>
              <w:rFonts w:hint="default" w:ascii="Times New Roman" w:hAnsi="Times New Roman" w:cs="Times New Roman"/>
            </w:rPr>
            <w:fldChar w:fldCharType="separate"/>
          </w:r>
          <w:r>
            <w:rPr>
              <w:rStyle w:val="32"/>
              <w:rFonts w:hint="default" w:ascii="Times New Roman" w:hAnsi="Times New Roman" w:cs="Times New Roman"/>
              <w:sz w:val="28"/>
              <w:szCs w:val="28"/>
            </w:rPr>
            <w:t>七、环境影响分析</w:t>
          </w:r>
          <w:r>
            <w:rPr>
              <w:rFonts w:hint="default" w:ascii="Times New Roman" w:hAnsi="Times New Roman" w:cs="Times New Roman"/>
              <w:sz w:val="28"/>
              <w:szCs w:val="28"/>
            </w:rPr>
            <w:tab/>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PAGEREF _Toc34059535 \h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39</w:t>
          </w:r>
          <w:r>
            <w:rPr>
              <w:rFonts w:hint="default" w:ascii="Times New Roman" w:hAnsi="Times New Roman" w:cs="Times New Roman"/>
              <w:sz w:val="28"/>
              <w:szCs w:val="28"/>
            </w:rPr>
            <w:fldChar w:fldCharType="end"/>
          </w:r>
          <w:r>
            <w:rPr>
              <w:rFonts w:hint="default" w:ascii="Times New Roman" w:hAnsi="Times New Roman" w:cs="Times New Roman"/>
              <w:sz w:val="28"/>
              <w:szCs w:val="28"/>
            </w:rPr>
            <w:fldChar w:fldCharType="end"/>
          </w:r>
        </w:p>
        <w:p>
          <w:pPr>
            <w:pStyle w:val="18"/>
            <w:tabs>
              <w:tab w:val="right" w:leader="dot" w:pos="8296"/>
            </w:tabs>
            <w:rPr>
              <w:rFonts w:hint="default" w:ascii="Times New Roman" w:hAnsi="Times New Roman" w:cs="Times New Roman"/>
              <w:kern w:val="2"/>
              <w:sz w:val="28"/>
              <w:szCs w:val="28"/>
            </w:rPr>
          </w:pPr>
          <w:r>
            <w:rPr>
              <w:rFonts w:hint="default" w:ascii="Times New Roman" w:hAnsi="Times New Roman" w:cs="Times New Roman"/>
            </w:rPr>
            <w:fldChar w:fldCharType="begin"/>
          </w:r>
          <w:r>
            <w:rPr>
              <w:rFonts w:hint="default" w:ascii="Times New Roman" w:hAnsi="Times New Roman" w:cs="Times New Roman"/>
            </w:rPr>
            <w:instrText xml:space="preserve"> HYPERLINK \l "_Toc34059559" </w:instrText>
          </w:r>
          <w:r>
            <w:rPr>
              <w:rFonts w:hint="default" w:ascii="Times New Roman" w:hAnsi="Times New Roman" w:cs="Times New Roman"/>
            </w:rPr>
            <w:fldChar w:fldCharType="separate"/>
          </w:r>
          <w:r>
            <w:rPr>
              <w:rStyle w:val="32"/>
              <w:rFonts w:hint="default" w:ascii="Times New Roman" w:hAnsi="Times New Roman" w:cs="Times New Roman"/>
              <w:sz w:val="28"/>
              <w:szCs w:val="28"/>
            </w:rPr>
            <w:t>八、建设项目采取的防治措施及预期治理效果</w:t>
          </w:r>
          <w:r>
            <w:rPr>
              <w:rFonts w:hint="default" w:ascii="Times New Roman" w:hAnsi="Times New Roman" w:cs="Times New Roman"/>
              <w:sz w:val="28"/>
              <w:szCs w:val="28"/>
            </w:rPr>
            <w:tab/>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PAGEREF _Toc34059559 \h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62</w:t>
          </w:r>
          <w:r>
            <w:rPr>
              <w:rFonts w:hint="default" w:ascii="Times New Roman" w:hAnsi="Times New Roman" w:cs="Times New Roman"/>
              <w:sz w:val="28"/>
              <w:szCs w:val="28"/>
            </w:rPr>
            <w:fldChar w:fldCharType="end"/>
          </w:r>
          <w:r>
            <w:rPr>
              <w:rFonts w:hint="default" w:ascii="Times New Roman" w:hAnsi="Times New Roman" w:cs="Times New Roman"/>
              <w:sz w:val="28"/>
              <w:szCs w:val="28"/>
            </w:rPr>
            <w:fldChar w:fldCharType="end"/>
          </w:r>
        </w:p>
        <w:p>
          <w:pPr>
            <w:pStyle w:val="18"/>
            <w:tabs>
              <w:tab w:val="right" w:leader="dot" w:pos="8296"/>
            </w:tabs>
            <w:rPr>
              <w:rFonts w:ascii="Times New Roman" w:hAnsi="Times New Roman"/>
              <w:kern w:val="2"/>
              <w:sz w:val="21"/>
            </w:rPr>
          </w:pPr>
          <w:r>
            <w:rPr>
              <w:rFonts w:hint="default" w:ascii="Times New Roman" w:hAnsi="Times New Roman" w:cs="Times New Roman"/>
            </w:rPr>
            <w:fldChar w:fldCharType="begin"/>
          </w:r>
          <w:r>
            <w:rPr>
              <w:rFonts w:hint="default" w:ascii="Times New Roman" w:hAnsi="Times New Roman" w:cs="Times New Roman"/>
            </w:rPr>
            <w:instrText xml:space="preserve"> HYPERLINK \l "_Toc34059560" </w:instrText>
          </w:r>
          <w:r>
            <w:rPr>
              <w:rFonts w:hint="default" w:ascii="Times New Roman" w:hAnsi="Times New Roman" w:cs="Times New Roman"/>
            </w:rPr>
            <w:fldChar w:fldCharType="separate"/>
          </w:r>
          <w:r>
            <w:rPr>
              <w:rStyle w:val="32"/>
              <w:rFonts w:hint="default" w:ascii="Times New Roman" w:hAnsi="Times New Roman" w:cs="Times New Roman"/>
              <w:sz w:val="28"/>
              <w:szCs w:val="28"/>
            </w:rPr>
            <w:t>九、结论与建议</w:t>
          </w:r>
          <w:r>
            <w:rPr>
              <w:rFonts w:hint="default" w:ascii="Times New Roman" w:hAnsi="Times New Roman" w:cs="Times New Roman"/>
              <w:sz w:val="28"/>
              <w:szCs w:val="28"/>
            </w:rPr>
            <w:tab/>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PAGEREF _Toc34059560 \h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64</w:t>
          </w:r>
          <w:r>
            <w:rPr>
              <w:rFonts w:hint="default" w:ascii="Times New Roman" w:hAnsi="Times New Roman" w:cs="Times New Roman"/>
              <w:sz w:val="28"/>
              <w:szCs w:val="28"/>
            </w:rPr>
            <w:fldChar w:fldCharType="end"/>
          </w:r>
          <w:r>
            <w:rPr>
              <w:rFonts w:hint="default" w:ascii="Times New Roman" w:hAnsi="Times New Roman" w:cs="Times New Roman"/>
              <w:sz w:val="28"/>
              <w:szCs w:val="28"/>
            </w:rPr>
            <w:fldChar w:fldCharType="end"/>
          </w:r>
        </w:p>
        <w:p>
          <w:pPr>
            <w:pStyle w:val="37"/>
            <w:ind w:firstLine="0" w:firstLineChars="0"/>
            <w:rPr>
              <w:rFonts w:asciiTheme="minorHAnsi" w:hAnsiTheme="minorHAnsi" w:eastAsiaTheme="minorEastAsia" w:cstheme="minorBidi"/>
              <w:b/>
              <w:bCs/>
              <w:color w:val="auto"/>
              <w:kern w:val="2"/>
              <w:sz w:val="24"/>
              <w:szCs w:val="22"/>
              <w:lang w:val="zh-CN"/>
            </w:rPr>
          </w:pPr>
          <w:r>
            <w:rPr>
              <w:rFonts w:ascii="Times New Roman" w:hAnsi="Times New Roman" w:cs="Times New Roman"/>
              <w:b/>
              <w:bCs/>
              <w:lang w:val="zh-CN"/>
            </w:rPr>
            <w:fldChar w:fldCharType="end"/>
          </w:r>
        </w:p>
      </w:sdtContent>
    </w:sdt>
    <w:p>
      <w:pPr>
        <w:pStyle w:val="37"/>
        <w:ind w:firstLine="0" w:firstLineChars="0"/>
        <w:rPr>
          <w:rFonts w:asciiTheme="minorHAnsi" w:hAnsiTheme="minorHAnsi" w:eastAsiaTheme="minorEastAsia" w:cstheme="minorBidi"/>
          <w:b/>
          <w:bCs/>
          <w:color w:val="auto"/>
          <w:kern w:val="2"/>
          <w:sz w:val="24"/>
          <w:szCs w:val="22"/>
          <w:lang w:val="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pStyle w:val="3"/>
        <w:numPr>
          <w:ilvl w:val="0"/>
          <w:numId w:val="2"/>
        </w:numPr>
      </w:pPr>
      <w:bookmarkStart w:id="0" w:name="_Toc34059472"/>
      <w:r>
        <w:rPr>
          <w:rFonts w:hint="eastAsia"/>
        </w:rPr>
        <w:t>建设项目基本情况</w:t>
      </w:r>
      <w:bookmarkEnd w:id="0"/>
    </w:p>
    <w:tbl>
      <w:tblPr>
        <w:tblStyle w:val="28"/>
        <w:tblW w:w="9354"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121"/>
        <w:gridCol w:w="1433"/>
        <w:gridCol w:w="193"/>
        <w:gridCol w:w="1238"/>
        <w:gridCol w:w="215"/>
        <w:gridCol w:w="789"/>
        <w:gridCol w:w="537"/>
        <w:gridCol w:w="991"/>
        <w:gridCol w:w="183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jc w:val="center"/>
        </w:trPr>
        <w:tc>
          <w:tcPr>
            <w:tcW w:w="2106"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Times New Roman" w:hAnsi="Times New Roman" w:cs="Times New Roman"/>
              </w:rPr>
            </w:pPr>
            <w:r>
              <w:rPr>
                <w:rFonts w:ascii="Times New Roman" w:hAnsi="Times New Roman" w:cs="Times New Roman"/>
              </w:rPr>
              <w:t>项目名称</w:t>
            </w:r>
          </w:p>
        </w:tc>
        <w:tc>
          <w:tcPr>
            <w:tcW w:w="7180" w:type="dxa"/>
            <w:gridSpan w:val="8"/>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Times New Roman" w:hAnsi="Times New Roman" w:cs="Times New Roman" w:eastAsiaTheme="minorEastAsia"/>
                <w:lang w:eastAsia="zh-CN"/>
              </w:rPr>
            </w:pPr>
            <w:r>
              <w:rPr>
                <w:rFonts w:hint="eastAsia" w:ascii="Times New Roman" w:hAnsi="Times New Roman" w:cs="Times New Roman"/>
                <w:lang w:eastAsia="zh-CN"/>
              </w:rPr>
              <w:t>岳阳市公安局君山分局拘留所和执法办案中心项目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jc w:val="center"/>
        </w:trPr>
        <w:tc>
          <w:tcPr>
            <w:tcW w:w="2106"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Times New Roman" w:hAnsi="Times New Roman" w:cs="Times New Roman"/>
              </w:rPr>
            </w:pPr>
            <w:r>
              <w:rPr>
                <w:rFonts w:ascii="Times New Roman" w:hAnsi="Times New Roman" w:cs="Times New Roman"/>
              </w:rPr>
              <w:t>建设单位</w:t>
            </w:r>
          </w:p>
        </w:tc>
        <w:tc>
          <w:tcPr>
            <w:tcW w:w="7180" w:type="dxa"/>
            <w:gridSpan w:val="8"/>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Times New Roman" w:hAnsi="Times New Roman" w:cs="Times New Roman" w:eastAsiaTheme="minorEastAsia"/>
                <w:lang w:eastAsia="zh-CN"/>
              </w:rPr>
            </w:pPr>
            <w:r>
              <w:rPr>
                <w:rFonts w:hint="eastAsia" w:ascii="Times New Roman" w:hAnsi="Times New Roman" w:cs="Times New Roman"/>
                <w:lang w:eastAsia="zh-CN"/>
              </w:rPr>
              <w:t>岳阳市公安局君山分局</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jc w:val="center"/>
        </w:trPr>
        <w:tc>
          <w:tcPr>
            <w:tcW w:w="2106"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Times New Roman" w:hAnsi="Times New Roman" w:cs="Times New Roman"/>
              </w:rPr>
            </w:pPr>
            <w:r>
              <w:rPr>
                <w:rFonts w:ascii="Times New Roman" w:hAnsi="Times New Roman" w:cs="Times New Roman"/>
              </w:rPr>
              <w:t>法人代表</w:t>
            </w:r>
          </w:p>
        </w:tc>
        <w:tc>
          <w:tcPr>
            <w:tcW w:w="2844" w:type="dxa"/>
            <w:gridSpan w:val="3"/>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Times New Roman" w:hAnsi="Times New Roman" w:cs="Times New Roman" w:eastAsiaTheme="minorEastAsia"/>
                <w:lang w:eastAsia="zh-CN"/>
              </w:rPr>
            </w:pPr>
            <w:r>
              <w:rPr>
                <w:rFonts w:hint="eastAsia" w:ascii="Times New Roman" w:hAnsi="Times New Roman" w:cs="Times New Roman"/>
                <w:lang w:eastAsia="zh-CN"/>
              </w:rPr>
              <w:t>彭红卫</w:t>
            </w:r>
          </w:p>
        </w:tc>
        <w:tc>
          <w:tcPr>
            <w:tcW w:w="2513" w:type="dxa"/>
            <w:gridSpan w:val="4"/>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Times New Roman" w:hAnsi="Times New Roman" w:cs="Times New Roman"/>
              </w:rPr>
            </w:pPr>
            <w:r>
              <w:rPr>
                <w:rFonts w:ascii="Times New Roman" w:hAnsi="Times New Roman" w:cs="Times New Roman"/>
              </w:rPr>
              <w:t>联系人</w:t>
            </w:r>
          </w:p>
        </w:tc>
        <w:tc>
          <w:tcPr>
            <w:tcW w:w="182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Times New Roman" w:hAnsi="Times New Roman" w:cs="Times New Roman" w:eastAsiaTheme="minorEastAsia"/>
                <w:lang w:eastAsia="zh-CN"/>
              </w:rPr>
            </w:pPr>
            <w:r>
              <w:rPr>
                <w:rFonts w:hint="eastAsia" w:ascii="Times New Roman" w:hAnsi="Times New Roman" w:cs="Times New Roman"/>
                <w:lang w:eastAsia="zh-CN"/>
              </w:rPr>
              <w:t>熊绍燕</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jc w:val="center"/>
        </w:trPr>
        <w:tc>
          <w:tcPr>
            <w:tcW w:w="2106"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Times New Roman" w:hAnsi="Times New Roman" w:cs="Times New Roman"/>
              </w:rPr>
            </w:pPr>
            <w:r>
              <w:rPr>
                <w:rFonts w:ascii="Times New Roman" w:hAnsi="Times New Roman" w:cs="Times New Roman"/>
              </w:rPr>
              <w:t>通讯地址</w:t>
            </w:r>
          </w:p>
        </w:tc>
        <w:tc>
          <w:tcPr>
            <w:tcW w:w="7180" w:type="dxa"/>
            <w:gridSpan w:val="8"/>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Times New Roman" w:hAnsi="Times New Roman" w:cs="Times New Roman" w:eastAsiaTheme="minorEastAsia"/>
                <w:lang w:eastAsia="zh-CN"/>
              </w:rPr>
            </w:pPr>
            <w:r>
              <w:rPr>
                <w:rFonts w:ascii="Times New Roman" w:hAnsi="Times New Roman" w:cs="Times New Roman"/>
              </w:rPr>
              <w:t>岳阳市</w:t>
            </w:r>
            <w:r>
              <w:rPr>
                <w:rFonts w:hint="eastAsia" w:ascii="Times New Roman" w:hAnsi="Times New Roman" w:cs="Times New Roman"/>
                <w:lang w:eastAsia="zh-CN"/>
              </w:rPr>
              <w:t>君山区君山大道</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06"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Times New Roman" w:hAnsi="Times New Roman" w:cs="Times New Roman"/>
              </w:rPr>
            </w:pPr>
            <w:r>
              <w:rPr>
                <w:rFonts w:ascii="Times New Roman" w:hAnsi="Times New Roman" w:cs="Times New Roman"/>
              </w:rPr>
              <w:t>联系电话</w:t>
            </w:r>
          </w:p>
        </w:tc>
        <w:tc>
          <w:tcPr>
            <w:tcW w:w="1615"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cs="Times New Roman" w:eastAsiaTheme="minorEastAsia"/>
                <w:highlight w:val="yellow"/>
                <w:lang w:val="en-US" w:eastAsia="zh-CN"/>
              </w:rPr>
            </w:pPr>
            <w:r>
              <w:rPr>
                <w:rFonts w:hint="eastAsia" w:ascii="Times New Roman" w:hAnsi="Times New Roman" w:cs="Times New Roman"/>
                <w:lang w:val="en-US" w:eastAsia="zh-CN"/>
              </w:rPr>
              <w:t>18390080066</w:t>
            </w:r>
          </w:p>
        </w:tc>
        <w:tc>
          <w:tcPr>
            <w:tcW w:w="1229"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Times New Roman" w:hAnsi="Times New Roman" w:cs="Times New Roman"/>
              </w:rPr>
            </w:pPr>
            <w:r>
              <w:rPr>
                <w:rFonts w:ascii="Times New Roman" w:hAnsi="Times New Roman" w:cs="Times New Roman"/>
              </w:rPr>
              <w:t>传真</w:t>
            </w:r>
          </w:p>
        </w:tc>
        <w:tc>
          <w:tcPr>
            <w:tcW w:w="996"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Times New Roman" w:hAnsi="Times New Roman" w:cs="Times New Roman"/>
              </w:rPr>
            </w:pPr>
            <w:r>
              <w:rPr>
                <w:rFonts w:ascii="Times New Roman" w:hAnsi="Times New Roman" w:cs="Times New Roman"/>
              </w:rPr>
              <w:t>—</w:t>
            </w:r>
          </w:p>
        </w:tc>
        <w:tc>
          <w:tcPr>
            <w:tcW w:w="1517"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Times New Roman" w:hAnsi="Times New Roman" w:cs="Times New Roman"/>
              </w:rPr>
            </w:pPr>
            <w:r>
              <w:rPr>
                <w:rFonts w:ascii="Times New Roman" w:hAnsi="Times New Roman" w:cs="Times New Roman"/>
              </w:rPr>
              <w:t>邮政编码</w:t>
            </w:r>
          </w:p>
        </w:tc>
        <w:tc>
          <w:tcPr>
            <w:tcW w:w="182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Times New Roman" w:hAnsi="Times New Roman" w:cs="Times New Roman"/>
              </w:rPr>
            </w:pPr>
            <w:r>
              <w:rPr>
                <w:rFonts w:ascii="Times New Roman" w:hAnsi="Times New Roman" w:cs="Times New Roman"/>
              </w:rPr>
              <w:t>414000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06"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Times New Roman" w:hAnsi="Times New Roman" w:cs="Times New Roman"/>
              </w:rPr>
            </w:pPr>
            <w:r>
              <w:rPr>
                <w:rFonts w:ascii="Times New Roman" w:hAnsi="Times New Roman" w:cs="Times New Roman"/>
              </w:rPr>
              <w:t>建设地点</w:t>
            </w:r>
          </w:p>
        </w:tc>
        <w:tc>
          <w:tcPr>
            <w:tcW w:w="7180" w:type="dxa"/>
            <w:gridSpan w:val="8"/>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lang w:eastAsia="zh-CN"/>
              </w:rPr>
            </w:pPr>
            <w:r>
              <w:rPr>
                <w:rFonts w:hint="eastAsia"/>
                <w:lang w:eastAsia="zh-CN"/>
              </w:rPr>
              <w:t>岳阳市君山区柳林洲街道办事处芦花洲村</w:t>
            </w:r>
          </w:p>
          <w:p>
            <w:pPr>
              <w:pStyle w:val="2"/>
              <w:spacing w:line="240" w:lineRule="auto"/>
              <w:ind w:firstLine="960" w:firstLineChars="400"/>
              <w:jc w:val="both"/>
              <w:rPr>
                <w:rFonts w:hint="eastAsia"/>
                <w:lang w:eastAsia="zh-CN"/>
              </w:rPr>
            </w:pPr>
            <w:r>
              <w:rPr>
                <w:rFonts w:hint="eastAsia" w:ascii="Times New Roman" w:hAnsi="Times New Roman" w:cs="Times New Roman"/>
                <w:b w:val="0"/>
                <w:bCs/>
                <w:lang w:eastAsia="zh-CN"/>
              </w:rPr>
              <w:t>（东经：112°59'36.23"，北纬： 29°28'32.39"）</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06"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Times New Roman" w:hAnsi="Times New Roman" w:cs="Times New Roman"/>
              </w:rPr>
            </w:pPr>
            <w:r>
              <w:rPr>
                <w:rFonts w:ascii="Times New Roman" w:hAnsi="Times New Roman" w:cs="Times New Roman"/>
              </w:rPr>
              <w:t>立项审批部门</w:t>
            </w:r>
          </w:p>
        </w:tc>
        <w:tc>
          <w:tcPr>
            <w:tcW w:w="3057" w:type="dxa"/>
            <w:gridSpan w:val="4"/>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ind w:right="-278" w:rightChars="-116"/>
              <w:jc w:val="both"/>
              <w:textAlignment w:val="auto"/>
              <w:rPr>
                <w:rFonts w:hint="eastAsia" w:ascii="Times New Roman" w:hAnsi="Times New Roman" w:cs="Times New Roman" w:eastAsiaTheme="minorEastAsia"/>
                <w:lang w:eastAsia="zh-CN"/>
              </w:rPr>
            </w:pPr>
            <w:r>
              <w:rPr>
                <w:rFonts w:hint="eastAsia" w:ascii="Times New Roman" w:hAnsi="Times New Roman" w:cs="Times New Roman"/>
                <w:lang w:eastAsia="zh-CN"/>
              </w:rPr>
              <w:t>岳阳市君山区发展和改革局</w:t>
            </w:r>
          </w:p>
        </w:tc>
        <w:tc>
          <w:tcPr>
            <w:tcW w:w="1316"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Times New Roman" w:hAnsi="Times New Roman" w:cs="Times New Roman"/>
              </w:rPr>
            </w:pPr>
            <w:r>
              <w:rPr>
                <w:rFonts w:ascii="Times New Roman" w:hAnsi="Times New Roman" w:cs="Times New Roman"/>
              </w:rPr>
              <w:t>批准文号</w:t>
            </w:r>
          </w:p>
        </w:tc>
        <w:tc>
          <w:tcPr>
            <w:tcW w:w="2807"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Times New Roman" w:hAnsi="Times New Roman" w:cs="Times New Roman" w:eastAsiaTheme="minorEastAsia"/>
                <w:lang w:val="en-US" w:eastAsia="zh-CN"/>
              </w:rPr>
            </w:pPr>
            <w:r>
              <w:rPr>
                <w:rFonts w:hint="eastAsia" w:ascii="Times New Roman" w:hAnsi="Times New Roman" w:cs="Times New Roman"/>
                <w:lang w:eastAsia="zh-CN"/>
              </w:rPr>
              <w:t>岳君发改【</w:t>
            </w:r>
            <w:r>
              <w:rPr>
                <w:rFonts w:hint="eastAsia" w:ascii="Times New Roman" w:hAnsi="Times New Roman" w:cs="Times New Roman"/>
                <w:lang w:val="en-US" w:eastAsia="zh-CN"/>
              </w:rPr>
              <w:t>2019</w:t>
            </w:r>
            <w:r>
              <w:rPr>
                <w:rFonts w:hint="eastAsia" w:ascii="Times New Roman" w:hAnsi="Times New Roman" w:cs="Times New Roman"/>
                <w:lang w:eastAsia="zh-CN"/>
              </w:rPr>
              <w:t>】</w:t>
            </w:r>
            <w:r>
              <w:rPr>
                <w:rFonts w:hint="eastAsia" w:ascii="Times New Roman" w:hAnsi="Times New Roman" w:cs="Times New Roman"/>
                <w:lang w:val="en-US" w:eastAsia="zh-CN"/>
              </w:rPr>
              <w:t>153号</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06"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Times New Roman" w:hAnsi="Times New Roman" w:cs="Times New Roman"/>
              </w:rPr>
            </w:pPr>
            <w:r>
              <w:rPr>
                <w:rFonts w:ascii="Times New Roman" w:hAnsi="Times New Roman" w:cs="Times New Roman"/>
              </w:rPr>
              <w:t>建设性质</w:t>
            </w:r>
          </w:p>
        </w:tc>
        <w:tc>
          <w:tcPr>
            <w:tcW w:w="1615"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Times New Roman" w:hAnsi="Times New Roman" w:cs="Times New Roman"/>
              </w:rPr>
            </w:pPr>
            <w:r>
              <w:rPr>
                <w:rFonts w:hint="eastAsia" w:ascii="Times New Roman" w:hAnsi="Times New Roman" w:cs="Times New Roman"/>
              </w:rPr>
              <w:t>新建</w:t>
            </w:r>
          </w:p>
        </w:tc>
        <w:tc>
          <w:tcPr>
            <w:tcW w:w="2225" w:type="dxa"/>
            <w:gridSpan w:val="3"/>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Times New Roman" w:hAnsi="Times New Roman" w:cs="Times New Roman"/>
              </w:rPr>
            </w:pPr>
            <w:r>
              <w:rPr>
                <w:rFonts w:ascii="Times New Roman" w:hAnsi="Times New Roman" w:cs="Times New Roman"/>
              </w:rPr>
              <w:t>行业类别及代码</w:t>
            </w:r>
          </w:p>
        </w:tc>
        <w:tc>
          <w:tcPr>
            <w:tcW w:w="3340" w:type="dxa"/>
            <w:gridSpan w:val="3"/>
            <w:tcBorders>
              <w:tl2br w:val="nil"/>
              <w:tr2bl w:val="nil"/>
            </w:tcBorders>
            <w:vAlign w:val="center"/>
          </w:tcPr>
          <w:p>
            <w:pPr>
              <w:pStyle w:val="3"/>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default" w:eastAsia="宋体"/>
                <w:lang w:val="en-US" w:eastAsia="zh-CN"/>
              </w:rPr>
            </w:pPr>
            <w:r>
              <w:rPr>
                <w:rFonts w:hint="eastAsia" w:ascii="Times New Roman" w:hAnsi="Times New Roman" w:cs="Times New Roman" w:eastAsiaTheme="minorEastAsia"/>
                <w:b w:val="0"/>
                <w:kern w:val="2"/>
                <w:sz w:val="24"/>
                <w:szCs w:val="22"/>
                <w:lang w:val="en-US" w:eastAsia="zh-CN" w:bidi="ar-SA"/>
              </w:rPr>
              <w:t>S9223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06"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ind w:right="-98" w:rightChars="-41"/>
              <w:jc w:val="both"/>
              <w:textAlignment w:val="auto"/>
              <w:rPr>
                <w:rFonts w:ascii="Times New Roman" w:hAnsi="Times New Roman" w:cs="Times New Roman"/>
              </w:rPr>
            </w:pPr>
            <w:r>
              <w:rPr>
                <w:rFonts w:ascii="Times New Roman" w:hAnsi="Times New Roman" w:cs="Times New Roman"/>
              </w:rPr>
              <w:t>占地面积（平方米）</w:t>
            </w:r>
          </w:p>
        </w:tc>
        <w:tc>
          <w:tcPr>
            <w:tcW w:w="2844" w:type="dxa"/>
            <w:gridSpan w:val="3"/>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Times New Roman" w:hAnsi="Times New Roman" w:cs="Times New Roman" w:eastAsiaTheme="minorEastAsia"/>
                <w:lang w:eastAsia="zh-CN"/>
              </w:rPr>
            </w:pPr>
            <w:r>
              <w:rPr>
                <w:rFonts w:hint="eastAsia" w:ascii="Times New Roman" w:hAnsi="Times New Roman" w:cs="Times New Roman"/>
                <w:lang w:eastAsia="zh-CN"/>
              </w:rPr>
              <w:t>10619.2</w:t>
            </w:r>
          </w:p>
        </w:tc>
        <w:tc>
          <w:tcPr>
            <w:tcW w:w="2513" w:type="dxa"/>
            <w:gridSpan w:val="4"/>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Times New Roman" w:hAnsi="Times New Roman" w:cs="Times New Roman"/>
              </w:rPr>
            </w:pPr>
            <w:r>
              <w:rPr>
                <w:rFonts w:ascii="Times New Roman" w:hAnsi="Times New Roman" w:cs="Times New Roman"/>
              </w:rPr>
              <w:t>绿化面积（平方米）</w:t>
            </w:r>
          </w:p>
        </w:tc>
        <w:tc>
          <w:tcPr>
            <w:tcW w:w="182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Times New Roman" w:hAnsi="Times New Roman" w:cs="Times New Roman" w:eastAsiaTheme="minorEastAsia"/>
                <w:lang w:eastAsia="zh-CN"/>
              </w:rPr>
            </w:pPr>
            <w:r>
              <w:rPr>
                <w:rFonts w:hint="eastAsia" w:ascii="Times New Roman" w:hAnsi="Times New Roman" w:cs="Times New Roman"/>
                <w:lang w:eastAsia="zh-CN"/>
              </w:rPr>
              <w:t>2123.84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06"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Times New Roman" w:hAnsi="Times New Roman" w:cs="Times New Roman"/>
              </w:rPr>
            </w:pPr>
            <w:r>
              <w:rPr>
                <w:rFonts w:ascii="Times New Roman" w:hAnsi="Times New Roman" w:cs="Times New Roman"/>
              </w:rPr>
              <w:t>总投资（万元）</w:t>
            </w:r>
          </w:p>
        </w:tc>
        <w:tc>
          <w:tcPr>
            <w:tcW w:w="142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Times New Roman" w:hAnsi="Times New Roman" w:cs="Times New Roman" w:eastAsiaTheme="minorEastAsia"/>
                <w:lang w:eastAsia="zh-CN"/>
              </w:rPr>
            </w:pPr>
            <w:r>
              <w:rPr>
                <w:rFonts w:hint="eastAsia" w:ascii="Times New Roman" w:hAnsi="Times New Roman" w:cs="Times New Roman"/>
                <w:lang w:eastAsia="zh-CN"/>
              </w:rPr>
              <w:t>3619.37</w:t>
            </w:r>
          </w:p>
        </w:tc>
        <w:tc>
          <w:tcPr>
            <w:tcW w:w="1421"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Times New Roman" w:hAnsi="Times New Roman" w:cs="Times New Roman"/>
              </w:rPr>
            </w:pPr>
            <w:r>
              <w:rPr>
                <w:rFonts w:ascii="Times New Roman" w:hAnsi="Times New Roman" w:cs="Times New Roman"/>
              </w:rPr>
              <w:t>环保投资（万元）</w:t>
            </w:r>
          </w:p>
        </w:tc>
        <w:tc>
          <w:tcPr>
            <w:tcW w:w="996"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Times New Roman" w:hAnsi="Times New Roman" w:cs="Times New Roman" w:eastAsiaTheme="minorEastAsia"/>
                <w:color w:val="auto"/>
                <w:lang w:eastAsia="zh-CN"/>
              </w:rPr>
            </w:pPr>
            <w:r>
              <w:rPr>
                <w:rFonts w:hint="eastAsia" w:ascii="Times New Roman" w:hAnsi="Times New Roman" w:cs="Times New Roman"/>
                <w:color w:val="auto"/>
                <w:lang w:eastAsia="zh-CN"/>
              </w:rPr>
              <w:t>307.46</w:t>
            </w:r>
          </w:p>
        </w:tc>
        <w:tc>
          <w:tcPr>
            <w:tcW w:w="1517"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Times New Roman" w:hAnsi="Times New Roman" w:cs="Times New Roman"/>
                <w:color w:val="auto"/>
              </w:rPr>
            </w:pPr>
            <w:r>
              <w:rPr>
                <w:rFonts w:ascii="Times New Roman" w:hAnsi="Times New Roman" w:cs="Times New Roman"/>
                <w:color w:val="auto"/>
              </w:rPr>
              <w:t>环保投资占总投资比例</w:t>
            </w:r>
          </w:p>
        </w:tc>
        <w:tc>
          <w:tcPr>
            <w:tcW w:w="182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Times New Roman" w:hAnsi="Times New Roman" w:cs="Times New Roman" w:eastAsiaTheme="minorEastAsia"/>
                <w:color w:val="auto"/>
                <w:lang w:eastAsia="zh-CN"/>
              </w:rPr>
            </w:pPr>
            <w:r>
              <w:rPr>
                <w:rFonts w:hint="eastAsia" w:ascii="Times New Roman" w:hAnsi="Times New Roman" w:cs="Times New Roman"/>
                <w:color w:val="auto"/>
                <w:lang w:eastAsia="zh-CN"/>
              </w:rPr>
              <w:t>8.50%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106"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Times New Roman" w:hAnsi="Times New Roman" w:cs="Times New Roman"/>
              </w:rPr>
            </w:pPr>
            <w:r>
              <w:rPr>
                <w:rFonts w:ascii="Times New Roman" w:hAnsi="Times New Roman" w:cs="Times New Roman"/>
              </w:rPr>
              <w:t>评价经费（万元）</w:t>
            </w:r>
          </w:p>
        </w:tc>
        <w:tc>
          <w:tcPr>
            <w:tcW w:w="2844" w:type="dxa"/>
            <w:gridSpan w:val="3"/>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Times New Roman" w:hAnsi="Times New Roman" w:cs="Times New Roman"/>
              </w:rPr>
            </w:pPr>
            <w:r>
              <w:rPr>
                <w:rFonts w:ascii="Times New Roman" w:hAnsi="Times New Roman" w:cs="Times New Roman"/>
              </w:rPr>
              <w:t>/</w:t>
            </w:r>
          </w:p>
        </w:tc>
        <w:tc>
          <w:tcPr>
            <w:tcW w:w="2513" w:type="dxa"/>
            <w:gridSpan w:val="4"/>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Times New Roman" w:hAnsi="Times New Roman" w:cs="Times New Roman"/>
              </w:rPr>
            </w:pPr>
            <w:r>
              <w:rPr>
                <w:rFonts w:hint="eastAsia" w:ascii="Times New Roman" w:hAnsi="Times New Roman" w:cs="Times New Roman"/>
                <w:lang w:eastAsia="zh-CN"/>
              </w:rPr>
              <w:t>预期</w:t>
            </w:r>
            <w:r>
              <w:rPr>
                <w:rFonts w:ascii="Times New Roman" w:hAnsi="Times New Roman" w:cs="Times New Roman"/>
              </w:rPr>
              <w:t>投产日期</w:t>
            </w:r>
          </w:p>
        </w:tc>
        <w:tc>
          <w:tcPr>
            <w:tcW w:w="182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Times New Roman" w:hAnsi="Times New Roman" w:cs="Times New Roman"/>
              </w:rPr>
            </w:pPr>
            <w:r>
              <w:rPr>
                <w:rFonts w:ascii="Times New Roman" w:hAnsi="Times New Roman" w:cs="Times New Roman"/>
              </w:rPr>
              <w:t>2020年</w:t>
            </w:r>
            <w:r>
              <w:rPr>
                <w:rFonts w:hint="eastAsia" w:ascii="Times New Roman" w:hAnsi="Times New Roman" w:cs="Times New Roman"/>
                <w:lang w:val="en-US" w:eastAsia="zh-CN"/>
              </w:rPr>
              <w:t>12</w:t>
            </w:r>
            <w:r>
              <w:rPr>
                <w:rFonts w:ascii="Times New Roman" w:hAnsi="Times New Roman" w:cs="Times New Roman"/>
              </w:rPr>
              <w:t>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286" w:type="dxa"/>
            <w:gridSpan w:val="9"/>
            <w:tcBorders>
              <w:tl2br w:val="nil"/>
              <w:tr2bl w:val="nil"/>
            </w:tcBorders>
            <w:vAlign w:val="center"/>
          </w:tcPr>
          <w:p>
            <w:pPr>
              <w:spacing w:line="360" w:lineRule="auto"/>
              <w:jc w:val="left"/>
              <w:rPr>
                <w:rFonts w:ascii="Times New Roman" w:hAnsi="Times New Roman" w:cs="Times New Roman"/>
                <w:b/>
                <w:bCs/>
              </w:rPr>
            </w:pPr>
            <w:r>
              <w:rPr>
                <w:rFonts w:ascii="Times New Roman" w:hAnsi="Times New Roman" w:cs="Times New Roman"/>
                <w:b/>
                <w:bCs/>
              </w:rPr>
              <w:t>工程内容及规模：</w:t>
            </w:r>
          </w:p>
          <w:p>
            <w:pPr>
              <w:pStyle w:val="4"/>
              <w:spacing w:line="360" w:lineRule="auto"/>
              <w:ind w:firstLine="562"/>
              <w:outlineLvl w:val="1"/>
              <w:rPr>
                <w:rFonts w:cs="Times New Roman"/>
              </w:rPr>
            </w:pPr>
            <w:bookmarkStart w:id="1" w:name="_Toc34059474"/>
            <w:r>
              <w:rPr>
                <w:rFonts w:cs="Times New Roman"/>
              </w:rPr>
              <w:t>1、项目由来</w:t>
            </w:r>
            <w:bookmarkEnd w:id="1"/>
          </w:p>
          <w:p>
            <w:pPr>
              <w:spacing w:line="360" w:lineRule="auto"/>
              <w:ind w:firstLine="480" w:firstLineChars="200"/>
            </w:pPr>
            <w:r>
              <w:rPr>
                <w:rFonts w:hint="eastAsia"/>
              </w:rPr>
              <w:t>公安机关拘留所是公安机关的重要组成部分和公安行政执法的重要职能部门。从本质上讲，拘留所的工作属于治安行政执法的范畴，是对被裁决拘留的人执行拘留的场所。同时，也是对违反行政管理法律被裁决行政拘留的人员执行行政拘留，对外国人、无国籍人执行拘留处罚和拘留审查，以及人民法院对妨碍行政、民事诉讼的人，决定司法拘留执行的场所。</w:t>
            </w:r>
          </w:p>
          <w:p>
            <w:pPr>
              <w:spacing w:line="360" w:lineRule="auto"/>
              <w:ind w:firstLine="480" w:firstLineChars="200"/>
            </w:pPr>
            <w:r>
              <w:rPr>
                <w:rFonts w:hint="eastAsia"/>
              </w:rPr>
              <w:t>为了进一步加大拘留所工作力度，规范拘留所管理，提高教育质量，充分发挥拘留所的职能作用，根据《国务院办公厅关于印发公安部职能配置内设机构和人员编制规定的通知》精神，公安部在《关于调整公安监管职能有关问题的通知》中，明确了监管职能要</w:t>
            </w:r>
            <w:r>
              <w:rPr>
                <w:rFonts w:hint="eastAsia"/>
                <w:lang w:eastAsia="zh-CN"/>
              </w:rPr>
              <w:t>“</w:t>
            </w:r>
            <w:r>
              <w:rPr>
                <w:rFonts w:hint="eastAsia"/>
              </w:rPr>
              <w:t>实行统一归口管理</w:t>
            </w:r>
            <w:r>
              <w:rPr>
                <w:rFonts w:hint="eastAsia"/>
                <w:lang w:eastAsia="zh-CN"/>
              </w:rPr>
              <w:t>”</w:t>
            </w:r>
            <w:r>
              <w:rPr>
                <w:rFonts w:hint="eastAsia"/>
              </w:rPr>
              <w:t>，从此治安拘留所归口到监管部门。在各级公安机关的重视和监管业务部门的指导下，各地治安拘留所及时归口到监管部门管理，并深入地开展了拘留所规范化建设活动，在较短时间内，拘留所工作出现了崭新的局面。</w:t>
            </w:r>
          </w:p>
          <w:p>
            <w:pPr>
              <w:spacing w:line="360" w:lineRule="auto"/>
              <w:ind w:firstLine="480" w:firstLineChars="200"/>
              <w:rPr>
                <w:rFonts w:hint="eastAsia" w:cs="Times New Roman"/>
                <w:color w:val="0000FF"/>
                <w:lang w:eastAsia="zh-CN"/>
              </w:rPr>
            </w:pPr>
            <w:r>
              <w:rPr>
                <w:rFonts w:hint="eastAsia"/>
              </w:rPr>
              <w:t>拘留所归口管理后，公安部监所管理局不失时机，采取措施，全面规划，确立了</w:t>
            </w:r>
            <w:r>
              <w:rPr>
                <w:rFonts w:hint="eastAsia"/>
                <w:lang w:eastAsia="zh-CN"/>
              </w:rPr>
              <w:t>“</w:t>
            </w:r>
            <w:r>
              <w:rPr>
                <w:rFonts w:hint="eastAsia"/>
              </w:rPr>
              <w:t>打牢基础，狠抓规范，典型引路，整体提高</w:t>
            </w:r>
            <w:r>
              <w:rPr>
                <w:rFonts w:hint="eastAsia"/>
                <w:lang w:eastAsia="zh-CN"/>
              </w:rPr>
              <w:t>”</w:t>
            </w:r>
            <w:r>
              <w:rPr>
                <w:rFonts w:hint="eastAsia"/>
              </w:rPr>
              <w:t>的总体工作思路和发展方向，并狠抓落实。在此过程中，特别制定出台了一系列的制度、规定。使拘留所各项工作有章可循，有据可依，为规范治安拘留所工作提供了可靠保障。拘留所服从服务于社会稳定和公安工作的大局，充分发挥职能作用，确保了安全，同时积极开展教育转化工作，教育挽救了一大批违法人员</w:t>
            </w:r>
            <w:r>
              <w:rPr>
                <w:rFonts w:hint="eastAsia"/>
                <w:lang w:eastAsia="zh-CN"/>
              </w:rPr>
              <w:t>。</w:t>
            </w:r>
          </w:p>
          <w:p>
            <w:pPr>
              <w:spacing w:line="360" w:lineRule="auto"/>
              <w:ind w:firstLine="480" w:firstLineChars="200"/>
              <w:rPr>
                <w:rFonts w:hint="eastAsia"/>
              </w:rPr>
            </w:pPr>
            <w:r>
              <w:rPr>
                <w:rFonts w:hint="eastAsia"/>
              </w:rPr>
              <w:t>在</w:t>
            </w:r>
            <w:r>
              <w:rPr>
                <w:rFonts w:hint="eastAsia"/>
                <w:lang w:eastAsia="zh-CN"/>
              </w:rPr>
              <w:t>君山区</w:t>
            </w:r>
            <w:r>
              <w:rPr>
                <w:rFonts w:hint="eastAsia"/>
              </w:rPr>
              <w:t>城市快速发展</w:t>
            </w:r>
            <w:r>
              <w:rPr>
                <w:rFonts w:hint="eastAsia"/>
                <w:lang w:eastAsia="zh-CN"/>
              </w:rPr>
              <w:t>及</w:t>
            </w:r>
            <w:r>
              <w:rPr>
                <w:rFonts w:hint="eastAsia"/>
              </w:rPr>
              <w:t>公安局公共安全配套服务提升的背景下，为提高自身的作战能力</w:t>
            </w:r>
            <w:r>
              <w:rPr>
                <w:rFonts w:hint="eastAsia"/>
                <w:lang w:eastAsia="zh-CN"/>
              </w:rPr>
              <w:t>，</w:t>
            </w:r>
            <w:r>
              <w:rPr>
                <w:rFonts w:hint="eastAsia"/>
              </w:rPr>
              <w:t>提高自身履职能力和执法公信力，创新执法办案中心</w:t>
            </w:r>
            <w:r>
              <w:rPr>
                <w:rFonts w:hint="eastAsia"/>
                <w:lang w:eastAsia="zh-CN"/>
              </w:rPr>
              <w:t>“</w:t>
            </w:r>
            <w:r>
              <w:rPr>
                <w:rFonts w:hint="eastAsia"/>
              </w:rPr>
              <w:t>监督管理服务</w:t>
            </w:r>
            <w:r>
              <w:rPr>
                <w:rFonts w:hint="eastAsia"/>
                <w:lang w:eastAsia="zh-CN"/>
              </w:rPr>
              <w:t>一</w:t>
            </w:r>
            <w:r>
              <w:rPr>
                <w:rFonts w:hint="eastAsia"/>
              </w:rPr>
              <w:t>体化</w:t>
            </w:r>
            <w:r>
              <w:rPr>
                <w:rFonts w:hint="eastAsia"/>
                <w:lang w:eastAsia="zh-CN"/>
              </w:rPr>
              <w:t>”</w:t>
            </w:r>
            <w:r>
              <w:rPr>
                <w:rFonts w:hint="eastAsia"/>
              </w:rPr>
              <w:t>工作模式，为</w:t>
            </w:r>
            <w:r>
              <w:rPr>
                <w:rFonts w:hint="eastAsia"/>
                <w:lang w:eastAsia="zh-CN"/>
              </w:rPr>
              <w:t>君山区</w:t>
            </w:r>
            <w:r>
              <w:rPr>
                <w:rFonts w:hint="eastAsia"/>
              </w:rPr>
              <w:t>经济社会发展保驾护航，</w:t>
            </w:r>
            <w:r>
              <w:rPr>
                <w:rFonts w:hint="eastAsia"/>
                <w:lang w:val="en-US" w:eastAsia="zh-CN"/>
              </w:rPr>
              <w:t>岳阳市公安局君山分局投资3619.37万元，</w:t>
            </w:r>
            <w:r>
              <w:rPr>
                <w:rFonts w:hint="eastAsia"/>
                <w:lang w:eastAsia="zh-CN"/>
              </w:rPr>
              <w:t>选址于</w:t>
            </w:r>
            <w:r>
              <w:rPr>
                <w:rFonts w:hint="eastAsia" w:ascii="Times New Roman" w:hAnsi="Times New Roman" w:cs="Times New Roman"/>
                <w:lang w:eastAsia="zh-CN"/>
              </w:rPr>
              <w:t>君山区柳林洲街道办事处芦花洲村</w:t>
            </w:r>
            <w:r>
              <w:rPr>
                <w:rFonts w:hint="eastAsia"/>
                <w:lang w:val="en-US" w:eastAsia="zh-CN"/>
              </w:rPr>
              <w:t>建设“</w:t>
            </w:r>
            <w:r>
              <w:rPr>
                <w:rFonts w:hint="eastAsia" w:ascii="Times New Roman" w:hAnsi="Times New Roman" w:cs="Times New Roman"/>
                <w:lang w:eastAsia="zh-CN"/>
              </w:rPr>
              <w:t>岳阳市公安局君山分局拘留所和执法办案中心项目”</w:t>
            </w:r>
            <w:r>
              <w:rPr>
                <w:rFonts w:hint="eastAsia"/>
              </w:rPr>
              <w:t>，以满足改善执法办案环境，提高作战能力</w:t>
            </w:r>
            <w:r>
              <w:rPr>
                <w:rFonts w:hint="eastAsia"/>
                <w:lang w:eastAsia="zh-CN"/>
              </w:rPr>
              <w:t>，</w:t>
            </w:r>
            <w:r>
              <w:rPr>
                <w:rFonts w:hint="eastAsia"/>
              </w:rPr>
              <w:t>达到上级单位关于《公安机关执法办案场所设置规范》的要求。</w:t>
            </w:r>
          </w:p>
          <w:p>
            <w:pPr>
              <w:spacing w:line="360" w:lineRule="auto"/>
              <w:ind w:firstLine="480" w:firstLineChars="200"/>
              <w:rPr>
                <w:rFonts w:hint="eastAsia" w:eastAsiaTheme="minorEastAsia"/>
                <w:lang w:eastAsia="zh-CN"/>
              </w:rPr>
            </w:pPr>
            <w:r>
              <w:rPr>
                <w:rFonts w:hint="eastAsia"/>
                <w:lang w:val="en-US" w:eastAsia="zh-CN"/>
              </w:rPr>
              <w:t>项目的建设一是</w:t>
            </w:r>
            <w:r>
              <w:rPr>
                <w:rFonts w:hint="eastAsia"/>
              </w:rPr>
              <w:t>保障被拘留人员合法权益的要求</w:t>
            </w:r>
            <w:r>
              <w:rPr>
                <w:rFonts w:hint="eastAsia"/>
                <w:lang w:eastAsia="zh-CN"/>
              </w:rPr>
              <w:t>；二是</w:t>
            </w:r>
            <w:r>
              <w:rPr>
                <w:rFonts w:hint="eastAsia"/>
              </w:rPr>
              <w:t>保障公共安全维护社会稳定的客观需要</w:t>
            </w:r>
            <w:r>
              <w:rPr>
                <w:rFonts w:hint="eastAsia"/>
                <w:lang w:eastAsia="zh-CN"/>
              </w:rPr>
              <w:t>；三是</w:t>
            </w:r>
            <w:r>
              <w:rPr>
                <w:rFonts w:hint="eastAsia"/>
              </w:rPr>
              <w:t>加强公安队伍建设的需要</w:t>
            </w:r>
            <w:r>
              <w:rPr>
                <w:rFonts w:hint="eastAsia"/>
                <w:lang w:eastAsia="zh-CN"/>
              </w:rPr>
              <w:t>；四是提高市公安局君山分局作战能力的需要；五是带动就业、提高治安服务水平的需要。</w:t>
            </w:r>
          </w:p>
          <w:p>
            <w:pPr>
              <w:spacing w:line="360" w:lineRule="auto"/>
              <w:ind w:firstLine="480" w:firstLineChars="200"/>
              <w:rPr>
                <w:rFonts w:hint="eastAsia" w:ascii="Times New Roman" w:hAnsi="Times New Roman" w:cs="Times New Roman"/>
                <w:lang w:eastAsia="zh-CN"/>
              </w:rPr>
            </w:pPr>
            <w:r>
              <w:rPr>
                <w:rFonts w:ascii="Times New Roman" w:hAnsi="Times New Roman" w:cs="Times New Roman"/>
                <w:color w:val="auto"/>
                <w:lang w:val="zh-CN"/>
              </w:rPr>
              <w:t>根据《中华人民共和国环境保护法》</w:t>
            </w:r>
            <w:r>
              <w:rPr>
                <w:rFonts w:hint="eastAsia" w:ascii="Times New Roman" w:hAnsi="Times New Roman" w:cs="Times New Roman"/>
                <w:color w:val="auto"/>
                <w:lang w:val="zh-CN"/>
              </w:rPr>
              <w:t>（</w:t>
            </w:r>
            <w:r>
              <w:rPr>
                <w:rFonts w:hint="eastAsia" w:ascii="Times New Roman" w:hAnsi="Times New Roman" w:cs="Times New Roman"/>
                <w:color w:val="auto"/>
              </w:rPr>
              <w:t>2015年1月1日</w:t>
            </w:r>
            <w:r>
              <w:rPr>
                <w:rFonts w:hint="eastAsia" w:ascii="Times New Roman" w:hAnsi="Times New Roman" w:cs="Times New Roman"/>
                <w:color w:val="auto"/>
                <w:lang w:val="zh-CN"/>
              </w:rPr>
              <w:t>）</w:t>
            </w:r>
            <w:r>
              <w:rPr>
                <w:rFonts w:ascii="Times New Roman" w:hAnsi="Times New Roman" w:cs="Times New Roman"/>
                <w:color w:val="auto"/>
                <w:lang w:val="zh-CN"/>
              </w:rPr>
              <w:t>、《中华人民共和国环境影响评价法》</w:t>
            </w:r>
            <w:r>
              <w:rPr>
                <w:rFonts w:hint="eastAsia" w:ascii="Times New Roman" w:hAnsi="Times New Roman" w:cs="Times New Roman"/>
                <w:color w:val="auto"/>
                <w:lang w:val="zh-CN"/>
              </w:rPr>
              <w:t>（</w:t>
            </w:r>
            <w:r>
              <w:rPr>
                <w:rFonts w:hint="eastAsia" w:ascii="Times New Roman" w:hAnsi="Times New Roman" w:cs="Times New Roman"/>
                <w:color w:val="auto"/>
              </w:rPr>
              <w:t>2018年12月29日</w:t>
            </w:r>
            <w:r>
              <w:rPr>
                <w:rFonts w:hint="eastAsia" w:ascii="Times New Roman" w:hAnsi="Times New Roman" w:cs="Times New Roman"/>
                <w:color w:val="auto"/>
                <w:lang w:val="zh-CN"/>
              </w:rPr>
              <w:t>）</w:t>
            </w:r>
            <w:r>
              <w:rPr>
                <w:rFonts w:ascii="Times New Roman" w:hAnsi="Times New Roman" w:cs="Times New Roman"/>
                <w:color w:val="auto"/>
                <w:lang w:val="zh-CN"/>
              </w:rPr>
              <w:t>、《建设项目环境保护管理条例》</w:t>
            </w:r>
            <w:r>
              <w:rPr>
                <w:rFonts w:hint="eastAsia" w:ascii="Times New Roman" w:hAnsi="Times New Roman" w:cs="Times New Roman"/>
                <w:color w:val="auto"/>
                <w:lang w:val="zh-CN"/>
              </w:rPr>
              <w:t>和</w:t>
            </w:r>
            <w:r>
              <w:rPr>
                <w:rFonts w:ascii="Times New Roman" w:hAnsi="Times New Roman" w:cs="Times New Roman"/>
                <w:color w:val="auto"/>
                <w:lang w:val="zh-CN"/>
              </w:rPr>
              <w:t>《建设项目环境影响评价分类管理名录》（201</w:t>
            </w:r>
            <w:r>
              <w:rPr>
                <w:rFonts w:ascii="Times New Roman" w:hAnsi="Times New Roman" w:cs="Times New Roman"/>
                <w:color w:val="auto"/>
              </w:rPr>
              <w:t>8</w:t>
            </w:r>
            <w:r>
              <w:rPr>
                <w:rFonts w:hint="eastAsia" w:ascii="Times New Roman" w:hAnsi="Times New Roman" w:cs="Times New Roman"/>
                <w:color w:val="auto"/>
                <w:lang w:eastAsia="zh-CN"/>
              </w:rPr>
              <w:t>年修订本</w:t>
            </w:r>
            <w:r>
              <w:rPr>
                <w:rFonts w:ascii="Times New Roman" w:hAnsi="Times New Roman" w:cs="Times New Roman"/>
                <w:color w:val="auto"/>
                <w:lang w:val="zh-CN"/>
              </w:rPr>
              <w:t>），项目属于</w:t>
            </w:r>
            <w:r>
              <w:rPr>
                <w:rFonts w:hint="eastAsia" w:ascii="Times New Roman" w:hAnsi="Times New Roman" w:cs="Times New Roman"/>
                <w:color w:val="auto"/>
                <w:lang w:val="zh-CN"/>
              </w:rPr>
              <w:t>“三</w:t>
            </w:r>
            <w:r>
              <w:rPr>
                <w:rFonts w:ascii="Times New Roman" w:hAnsi="Times New Roman" w:cs="Times New Roman"/>
                <w:color w:val="auto"/>
                <w:lang w:val="zh-CN"/>
              </w:rPr>
              <w:t>十</w:t>
            </w:r>
            <w:r>
              <w:rPr>
                <w:rFonts w:hint="eastAsia" w:ascii="Times New Roman" w:hAnsi="Times New Roman" w:cs="Times New Roman"/>
                <w:color w:val="auto"/>
                <w:lang w:val="zh-CN"/>
              </w:rPr>
              <w:t>六</w:t>
            </w:r>
            <w:r>
              <w:rPr>
                <w:rFonts w:ascii="Times New Roman" w:hAnsi="Times New Roman" w:cs="Times New Roman"/>
                <w:color w:val="auto"/>
                <w:lang w:val="zh-CN"/>
              </w:rPr>
              <w:t>、</w:t>
            </w:r>
            <w:r>
              <w:rPr>
                <w:rFonts w:hint="eastAsia" w:ascii="Times New Roman" w:hAnsi="Times New Roman" w:cs="Times New Roman"/>
                <w:color w:val="auto"/>
                <w:lang w:val="zh-CN"/>
              </w:rPr>
              <w:t>房地产</w:t>
            </w:r>
            <w:r>
              <w:rPr>
                <w:rFonts w:hint="eastAsia" w:ascii="Times New Roman" w:hAnsi="Times New Roman" w:cs="Times New Roman"/>
                <w:color w:val="auto"/>
                <w:lang w:val="en-US" w:eastAsia="zh-CN"/>
              </w:rPr>
              <w:t xml:space="preserve"> </w:t>
            </w:r>
            <w:r>
              <w:rPr>
                <w:rFonts w:ascii="Times New Roman" w:hAnsi="Times New Roman" w:cs="Times New Roman"/>
                <w:color w:val="auto"/>
                <w:lang w:val="zh-CN"/>
              </w:rPr>
              <w:t>1</w:t>
            </w:r>
            <w:r>
              <w:rPr>
                <w:rFonts w:hint="eastAsia" w:ascii="Times New Roman" w:hAnsi="Times New Roman" w:cs="Times New Roman"/>
                <w:color w:val="auto"/>
                <w:lang w:val="en-US" w:eastAsia="zh-CN"/>
              </w:rPr>
              <w:t>06</w:t>
            </w:r>
            <w:r>
              <w:rPr>
                <w:rFonts w:hint="eastAsia" w:ascii="Times New Roman" w:hAnsi="Times New Roman" w:cs="Times New Roman"/>
                <w:color w:val="auto"/>
                <w:lang w:val="zh-CN"/>
              </w:rPr>
              <w:t>房地产开发、宾馆、酒店、办公用房、标准厂房等”</w:t>
            </w:r>
            <w:r>
              <w:rPr>
                <w:rFonts w:ascii="Times New Roman" w:hAnsi="Times New Roman" w:cs="Times New Roman"/>
                <w:color w:val="auto"/>
                <w:lang w:val="zh-CN"/>
              </w:rPr>
              <w:t>，</w:t>
            </w:r>
            <w:r>
              <w:rPr>
                <w:rFonts w:hint="eastAsia" w:ascii="Times New Roman" w:hAnsi="Times New Roman" w:cs="Times New Roman"/>
                <w:color w:val="auto"/>
                <w:lang w:val="zh-CN"/>
              </w:rPr>
              <w:t>其中“涉及环境敏感区的、需自建配套污水处理设施的</w:t>
            </w:r>
            <w:r>
              <w:rPr>
                <w:rFonts w:ascii="Times New Roman" w:hAnsi="Times New Roman" w:cs="Times New Roman"/>
                <w:color w:val="auto"/>
                <w:lang w:val="zh-CN"/>
              </w:rPr>
              <w:t>”，应编制环境影响报告表</w:t>
            </w:r>
            <w:r>
              <w:rPr>
                <w:rFonts w:ascii="Times New Roman" w:hAnsi="Times New Roman" w:cs="Times New Roman"/>
                <w:color w:val="auto"/>
              </w:rPr>
              <w:t>。</w:t>
            </w:r>
            <w:r>
              <w:rPr>
                <w:rFonts w:hint="eastAsia" w:ascii="Times New Roman" w:hAnsi="Times New Roman" w:cs="Times New Roman"/>
                <w:color w:val="auto"/>
                <w:lang w:eastAsia="zh-CN"/>
              </w:rPr>
              <w:t>项目选址位于君山区柳林洲</w:t>
            </w:r>
            <w:r>
              <w:rPr>
                <w:rFonts w:hint="eastAsia" w:ascii="Times New Roman" w:hAnsi="Times New Roman" w:cs="Times New Roman"/>
                <w:lang w:eastAsia="zh-CN"/>
              </w:rPr>
              <w:t>街道办事处芦花洲村，地处于湖南东洞庭湖国家级自然保护区实验区范围内，涉及环境敏感区（另编制生态影响专题报告），同时需自建污水处理站，故本项目应编制环境影响报告表。</w:t>
            </w:r>
          </w:p>
          <w:p>
            <w:pPr>
              <w:spacing w:line="360" w:lineRule="auto"/>
              <w:ind w:firstLine="480" w:firstLineChars="200"/>
              <w:rPr>
                <w:rFonts w:ascii="Times New Roman" w:hAnsi="Times New Roman" w:cs="Times New Roman"/>
                <w:lang w:val="zh-CN"/>
              </w:rPr>
            </w:pPr>
            <w:r>
              <w:rPr>
                <w:rFonts w:hint="eastAsia" w:ascii="Times New Roman" w:hAnsi="Times New Roman" w:cs="Times New Roman"/>
                <w:color w:val="auto"/>
                <w:lang w:eastAsia="zh-CN"/>
              </w:rPr>
              <w:t>因此，岳阳市公安局君山分局</w:t>
            </w:r>
            <w:r>
              <w:rPr>
                <w:rFonts w:ascii="Times New Roman" w:hAnsi="Times New Roman" w:cs="Times New Roman"/>
                <w:color w:val="auto"/>
              </w:rPr>
              <w:t>委托</w:t>
            </w:r>
            <w:r>
              <w:rPr>
                <w:rFonts w:hint="eastAsia" w:ascii="Times New Roman" w:hAnsi="Times New Roman" w:cs="Times New Roman"/>
                <w:color w:val="auto"/>
                <w:lang w:eastAsia="zh-CN"/>
              </w:rPr>
              <w:t>湖南葆华环保有限公司</w:t>
            </w:r>
            <w:r>
              <w:rPr>
                <w:rFonts w:ascii="Times New Roman" w:hAnsi="Times New Roman" w:cs="Times New Roman"/>
                <w:color w:val="auto"/>
              </w:rPr>
              <w:t>对</w:t>
            </w:r>
            <w:r>
              <w:rPr>
                <w:rFonts w:hint="eastAsia" w:ascii="Times New Roman" w:hAnsi="Times New Roman" w:cs="Times New Roman"/>
                <w:color w:val="auto"/>
                <w:lang w:eastAsia="zh-CN"/>
              </w:rPr>
              <w:t>“岳阳市公安局君山分局拘留所和执法办案中心项目”</w:t>
            </w:r>
            <w:r>
              <w:rPr>
                <w:rFonts w:ascii="Times New Roman" w:hAnsi="Times New Roman" w:cs="Times New Roman"/>
                <w:color w:val="auto"/>
              </w:rPr>
              <w:t>进行环境影响评价工作。接</w:t>
            </w:r>
            <w:r>
              <w:rPr>
                <w:rFonts w:ascii="Times New Roman" w:hAnsi="Times New Roman" w:cs="Times New Roman"/>
                <w:color w:val="auto"/>
                <w:lang w:val="zh-CN"/>
              </w:rPr>
              <w:t>受委托后，我公司立即组织有关技术人员对项目所在地及周围环境现状进行了实地踏勘，收集相关资料，并在此基础上，依据国家法律法规和建设项目环境影响评价的相关导则、规范和标准等，编制完成了</w:t>
            </w:r>
            <w:r>
              <w:rPr>
                <w:rFonts w:hint="eastAsia" w:ascii="Times New Roman" w:hAnsi="Times New Roman" w:cs="Times New Roman"/>
                <w:color w:val="auto"/>
                <w:lang w:val="zh-CN"/>
              </w:rPr>
              <w:t>《</w:t>
            </w:r>
            <w:r>
              <w:rPr>
                <w:rFonts w:hint="eastAsia" w:ascii="Times New Roman" w:hAnsi="Times New Roman" w:cs="Times New Roman"/>
                <w:color w:val="auto"/>
                <w:lang w:eastAsia="zh-CN"/>
              </w:rPr>
              <w:t>岳阳市公安局君山分局拘留所和执法办案中心项目</w:t>
            </w:r>
            <w:r>
              <w:rPr>
                <w:rFonts w:ascii="Times New Roman" w:hAnsi="Times New Roman" w:cs="Times New Roman"/>
                <w:color w:val="auto"/>
                <w:lang w:val="zh-CN"/>
              </w:rPr>
              <w:t>环境影响报告表</w:t>
            </w:r>
            <w:r>
              <w:rPr>
                <w:rFonts w:hint="eastAsia" w:ascii="Times New Roman" w:hAnsi="Times New Roman" w:cs="Times New Roman"/>
                <w:color w:val="auto"/>
                <w:lang w:val="zh-CN"/>
              </w:rPr>
              <w:t>》</w:t>
            </w:r>
            <w:r>
              <w:rPr>
                <w:rFonts w:ascii="Times New Roman" w:hAnsi="Times New Roman" w:cs="Times New Roman"/>
              </w:rPr>
              <w:t>。</w:t>
            </w:r>
          </w:p>
          <w:p>
            <w:pPr>
              <w:pStyle w:val="4"/>
              <w:numPr>
                <w:ilvl w:val="0"/>
                <w:numId w:val="3"/>
              </w:numPr>
              <w:spacing w:line="360" w:lineRule="auto"/>
              <w:ind w:firstLine="562"/>
              <w:outlineLvl w:val="1"/>
              <w:rPr>
                <w:rFonts w:cs="Times New Roman"/>
              </w:rPr>
            </w:pPr>
            <w:bookmarkStart w:id="2" w:name="_Toc34059475"/>
            <w:r>
              <w:rPr>
                <w:rFonts w:hint="eastAsia" w:cs="Times New Roman"/>
              </w:rPr>
              <w:t>项目概况</w:t>
            </w:r>
            <w:bookmarkEnd w:id="2"/>
          </w:p>
          <w:p>
            <w:pPr>
              <w:spacing w:line="360" w:lineRule="auto"/>
              <w:ind w:firstLine="480" w:firstLineChars="200"/>
              <w:rPr>
                <w:rFonts w:ascii="Times New Roman" w:hAnsi="Times New Roman" w:cs="Times New Roman"/>
                <w:lang w:val="zh-CN"/>
              </w:rPr>
            </w:pPr>
            <w:r>
              <w:rPr>
                <w:rFonts w:ascii="Times New Roman" w:hAnsi="Times New Roman" w:cs="Times New Roman"/>
                <w:lang w:val="zh-CN"/>
              </w:rPr>
              <w:t>项目名称：</w:t>
            </w:r>
            <w:r>
              <w:rPr>
                <w:rFonts w:hint="eastAsia" w:ascii="Times New Roman" w:hAnsi="Times New Roman" w:cs="Times New Roman"/>
                <w:lang w:val="zh-CN"/>
              </w:rPr>
              <w:t>岳阳市公安局君山分局拘留所和执法办案中心项目</w:t>
            </w:r>
          </w:p>
          <w:p>
            <w:pPr>
              <w:spacing w:line="360" w:lineRule="auto"/>
              <w:ind w:firstLine="480" w:firstLineChars="200"/>
              <w:rPr>
                <w:rFonts w:ascii="Times New Roman" w:hAnsi="Times New Roman" w:cs="Times New Roman"/>
                <w:lang w:val="zh-CN"/>
              </w:rPr>
            </w:pPr>
            <w:r>
              <w:rPr>
                <w:rFonts w:ascii="Times New Roman" w:hAnsi="Times New Roman" w:cs="Times New Roman"/>
                <w:lang w:val="zh-CN"/>
              </w:rPr>
              <w:t>建设单位：</w:t>
            </w:r>
            <w:r>
              <w:rPr>
                <w:rFonts w:hint="eastAsia" w:ascii="Times New Roman" w:hAnsi="Times New Roman" w:cs="Times New Roman"/>
                <w:lang w:val="zh-CN"/>
              </w:rPr>
              <w:t>岳阳市公安局君山分局</w:t>
            </w:r>
          </w:p>
          <w:p>
            <w:pPr>
              <w:spacing w:line="360" w:lineRule="auto"/>
              <w:ind w:firstLine="480" w:firstLineChars="200"/>
              <w:rPr>
                <w:rFonts w:hint="eastAsia" w:ascii="Times New Roman" w:hAnsi="Times New Roman" w:cs="Times New Roman" w:eastAsiaTheme="minorEastAsia"/>
                <w:lang w:val="zh-CN" w:eastAsia="zh-CN"/>
              </w:rPr>
            </w:pPr>
            <w:r>
              <w:rPr>
                <w:rFonts w:ascii="Times New Roman" w:hAnsi="Times New Roman" w:cs="Times New Roman"/>
                <w:lang w:val="zh-CN"/>
              </w:rPr>
              <w:t>建设地点：</w:t>
            </w:r>
            <w:r>
              <w:rPr>
                <w:rFonts w:hint="eastAsia" w:ascii="Times New Roman" w:hAnsi="Times New Roman" w:cs="Times New Roman"/>
                <w:lang w:eastAsia="zh-CN"/>
              </w:rPr>
              <w:t>岳阳市君山区柳林洲街道办事处芦花洲村</w:t>
            </w:r>
          </w:p>
          <w:p>
            <w:pPr>
              <w:spacing w:line="360" w:lineRule="auto"/>
              <w:ind w:firstLine="480" w:firstLineChars="200"/>
              <w:rPr>
                <w:rFonts w:ascii="Times New Roman" w:hAnsi="Times New Roman" w:cs="Times New Roman"/>
              </w:rPr>
            </w:pPr>
            <w:r>
              <w:rPr>
                <w:rFonts w:ascii="Times New Roman" w:hAnsi="Times New Roman" w:cs="Times New Roman"/>
              </w:rPr>
              <w:t>建设性质：新建</w:t>
            </w:r>
          </w:p>
          <w:p>
            <w:pPr>
              <w:spacing w:line="360" w:lineRule="auto"/>
              <w:ind w:firstLine="480" w:firstLineChars="200"/>
              <w:rPr>
                <w:color w:val="auto"/>
              </w:rPr>
            </w:pPr>
            <w:r>
              <w:rPr>
                <w:rFonts w:ascii="Times New Roman" w:hAnsi="Times New Roman" w:cs="Times New Roman"/>
              </w:rPr>
              <w:t>项目投资：总投资</w:t>
            </w:r>
            <w:r>
              <w:rPr>
                <w:rFonts w:hint="eastAsia" w:ascii="Times New Roman" w:hAnsi="Times New Roman" w:cs="Times New Roman"/>
                <w:lang w:eastAsia="zh-CN"/>
              </w:rPr>
              <w:t>3619.37</w:t>
            </w:r>
            <w:r>
              <w:rPr>
                <w:rFonts w:ascii="Times New Roman" w:hAnsi="Times New Roman" w:cs="Times New Roman"/>
              </w:rPr>
              <w:t>万元，</w:t>
            </w:r>
            <w:r>
              <w:rPr>
                <w:rFonts w:ascii="Times New Roman" w:hAnsi="Times New Roman" w:cs="Times New Roman"/>
                <w:color w:val="auto"/>
              </w:rPr>
              <w:t>其中环保投资</w:t>
            </w:r>
            <w:r>
              <w:rPr>
                <w:rFonts w:hint="eastAsia" w:ascii="Times New Roman" w:hAnsi="Times New Roman" w:cs="Times New Roman"/>
                <w:color w:val="auto"/>
                <w:lang w:eastAsia="zh-CN"/>
              </w:rPr>
              <w:t>307.46</w:t>
            </w:r>
            <w:r>
              <w:rPr>
                <w:rFonts w:ascii="Times New Roman" w:hAnsi="Times New Roman" w:cs="Times New Roman"/>
                <w:color w:val="auto"/>
              </w:rPr>
              <w:t>万元，环保投资占总投资</w:t>
            </w:r>
            <w:r>
              <w:rPr>
                <w:rFonts w:hint="eastAsia" w:ascii="Times New Roman" w:hAnsi="Times New Roman" w:cs="Times New Roman"/>
                <w:color w:val="auto"/>
                <w:lang w:eastAsia="zh-CN"/>
              </w:rPr>
              <w:t>8.50%</w:t>
            </w:r>
            <w:r>
              <w:rPr>
                <w:rFonts w:ascii="Times New Roman" w:hAnsi="Times New Roman" w:cs="Times New Roman"/>
                <w:color w:val="auto"/>
              </w:rPr>
              <w:t>。</w:t>
            </w:r>
          </w:p>
          <w:p>
            <w:pPr>
              <w:pStyle w:val="4"/>
              <w:numPr>
                <w:ilvl w:val="0"/>
                <w:numId w:val="3"/>
              </w:numPr>
              <w:spacing w:line="360" w:lineRule="auto"/>
              <w:ind w:firstLine="562"/>
              <w:outlineLvl w:val="1"/>
              <w:rPr>
                <w:rFonts w:cs="Times New Roman"/>
              </w:rPr>
            </w:pPr>
            <w:bookmarkStart w:id="3" w:name="_Toc34059476"/>
            <w:r>
              <w:rPr>
                <w:rFonts w:cs="Times New Roman"/>
              </w:rPr>
              <w:t>项目工程</w:t>
            </w:r>
            <w:r>
              <w:rPr>
                <w:rFonts w:hint="eastAsia" w:cs="Times New Roman"/>
              </w:rPr>
              <w:t>规模及内容</w:t>
            </w:r>
            <w:bookmarkEnd w:id="3"/>
          </w:p>
          <w:p>
            <w:pPr>
              <w:spacing w:line="360" w:lineRule="auto"/>
              <w:ind w:firstLine="480" w:firstLineChars="200"/>
              <w:rPr>
                <w:rFonts w:hint="eastAsia"/>
                <w:u w:val="single"/>
                <w:lang w:val="zh-CN"/>
              </w:rPr>
            </w:pPr>
            <w:r>
              <w:rPr>
                <w:rFonts w:hint="eastAsia" w:ascii="Times New Roman" w:hAnsi="Times New Roman" w:cs="Times New Roman"/>
                <w:lang w:eastAsia="zh-CN"/>
              </w:rPr>
              <w:t>项目</w:t>
            </w:r>
            <w:r>
              <w:rPr>
                <w:rFonts w:ascii="Times New Roman" w:hAnsi="Times New Roman" w:cs="Times New Roman"/>
              </w:rPr>
              <w:t>总用地面积约10619.2</w:t>
            </w:r>
            <w:r>
              <w:rPr>
                <w:rFonts w:hint="eastAsia" w:ascii="Times New Roman" w:hAnsi="Times New Roman" w:cs="Times New Roman"/>
                <w:lang w:val="en-US" w:eastAsia="zh-CN"/>
              </w:rPr>
              <w:t>m</w:t>
            </w:r>
            <w:r>
              <w:rPr>
                <w:rFonts w:hint="eastAsia" w:ascii="Times New Roman" w:hAnsi="Times New Roman" w:cs="Times New Roman"/>
                <w:vertAlign w:val="superscript"/>
                <w:lang w:val="en-US" w:eastAsia="zh-CN"/>
              </w:rPr>
              <w:t>2</w:t>
            </w:r>
            <w:r>
              <w:rPr>
                <w:rFonts w:hint="eastAsia" w:ascii="Times New Roman" w:hAnsi="Times New Roman" w:cs="Times New Roman"/>
                <w:lang w:eastAsia="zh-CN"/>
              </w:rPr>
              <w:t>，总建筑面积为</w:t>
            </w:r>
            <w:r>
              <w:rPr>
                <w:rFonts w:hint="eastAsia" w:ascii="Times New Roman" w:hAnsi="Times New Roman" w:cs="Times New Roman"/>
                <w:lang w:val="en-US" w:eastAsia="zh-CN"/>
              </w:rPr>
              <w:t>7033.18m</w:t>
            </w:r>
            <w:r>
              <w:rPr>
                <w:rFonts w:hint="eastAsia" w:ascii="Times New Roman" w:hAnsi="Times New Roman" w:cs="Times New Roman"/>
                <w:vertAlign w:val="superscript"/>
                <w:lang w:val="en-US" w:eastAsia="zh-CN"/>
              </w:rPr>
              <w:t>2</w:t>
            </w:r>
            <w:r>
              <w:rPr>
                <w:rFonts w:hint="eastAsia" w:ascii="Times New Roman" w:hAnsi="Times New Roman" w:cs="Times New Roman"/>
                <w:lang w:val="en-US" w:eastAsia="zh-CN"/>
              </w:rPr>
              <w:t>，</w:t>
            </w:r>
            <w:r>
              <w:rPr>
                <w:rFonts w:hint="eastAsia" w:ascii="Times New Roman" w:hAnsi="Times New Roman" w:cs="Times New Roman"/>
                <w:lang w:eastAsia="zh-CN"/>
              </w:rPr>
              <w:t>建筑占地面积为</w:t>
            </w:r>
            <w:r>
              <w:rPr>
                <w:rFonts w:hint="eastAsia" w:ascii="Times New Roman" w:hAnsi="Times New Roman" w:cs="Times New Roman"/>
                <w:lang w:val="en-US" w:eastAsia="zh-CN"/>
              </w:rPr>
              <w:t>4000.36m</w:t>
            </w:r>
            <w:r>
              <w:rPr>
                <w:rFonts w:hint="eastAsia" w:ascii="Times New Roman" w:hAnsi="Times New Roman" w:cs="Times New Roman"/>
                <w:vertAlign w:val="superscript"/>
                <w:lang w:val="en-US" w:eastAsia="zh-CN"/>
              </w:rPr>
              <w:t>2</w:t>
            </w:r>
            <w:r>
              <w:rPr>
                <w:rFonts w:hint="eastAsia" w:ascii="Times New Roman" w:hAnsi="Times New Roman" w:cs="Times New Roman"/>
                <w:lang w:val="en-US" w:eastAsia="zh-CN"/>
              </w:rPr>
              <w:t>，其中：</w:t>
            </w:r>
            <w:r>
              <w:rPr>
                <w:rFonts w:ascii="Times New Roman" w:hAnsi="Times New Roman" w:cs="Times New Roman"/>
              </w:rPr>
              <w:t>拘留所</w:t>
            </w:r>
            <w:r>
              <w:rPr>
                <w:rFonts w:hint="eastAsia" w:ascii="Times New Roman" w:hAnsi="Times New Roman" w:cs="Times New Roman"/>
                <w:lang w:eastAsia="zh-CN"/>
              </w:rPr>
              <w:t>建筑面积为</w:t>
            </w:r>
            <w:r>
              <w:rPr>
                <w:rFonts w:hint="eastAsia" w:ascii="Times New Roman" w:hAnsi="Times New Roman" w:cs="Times New Roman"/>
                <w:lang w:val="en-US" w:eastAsia="zh-CN"/>
              </w:rPr>
              <w:t>1791.80m</w:t>
            </w:r>
            <w:r>
              <w:rPr>
                <w:rFonts w:hint="eastAsia" w:ascii="Times New Roman" w:hAnsi="Times New Roman" w:cs="Times New Roman"/>
                <w:vertAlign w:val="superscript"/>
                <w:lang w:val="en-US" w:eastAsia="zh-CN"/>
              </w:rPr>
              <w:t>2</w:t>
            </w:r>
            <w:r>
              <w:rPr>
                <w:rFonts w:hint="eastAsia" w:ascii="Times New Roman" w:hAnsi="Times New Roman" w:cs="Times New Roman"/>
                <w:lang w:val="en-US" w:eastAsia="zh-CN"/>
              </w:rPr>
              <w:t>，</w:t>
            </w:r>
            <w:r>
              <w:rPr>
                <w:rFonts w:hint="eastAsia" w:ascii="Times New Roman" w:hAnsi="Times New Roman" w:cs="Times New Roman"/>
                <w:lang w:eastAsia="zh-CN"/>
              </w:rPr>
              <w:t>由</w:t>
            </w:r>
            <w:r>
              <w:rPr>
                <w:rFonts w:hint="eastAsia"/>
                <w:color w:val="auto"/>
              </w:rPr>
              <w:t>拘室用房、教育用房、文体用房、医疗用房、劳动用房、行政管理用房、生活保障用房、附属用房八大部分组成</w:t>
            </w:r>
            <w:r>
              <w:rPr>
                <w:rFonts w:hint="eastAsia"/>
                <w:color w:val="auto"/>
                <w:lang w:eastAsia="zh-CN"/>
              </w:rPr>
              <w:t>；</w:t>
            </w:r>
            <w:r>
              <w:rPr>
                <w:rFonts w:hint="eastAsia" w:ascii="Times New Roman" w:hAnsi="Times New Roman" w:cs="Times New Roman"/>
                <w:lang w:val="en-US" w:eastAsia="zh-CN"/>
              </w:rPr>
              <w:t>执法</w:t>
            </w:r>
            <w:r>
              <w:rPr>
                <w:rFonts w:hint="eastAsia" w:ascii="Times New Roman" w:hAnsi="Times New Roman" w:cs="Times New Roman"/>
                <w:lang w:eastAsia="zh-CN"/>
              </w:rPr>
              <w:t>办案中心建筑面积为</w:t>
            </w:r>
            <w:r>
              <w:rPr>
                <w:rFonts w:hint="eastAsia" w:ascii="Times New Roman" w:hAnsi="Times New Roman" w:cs="Times New Roman"/>
                <w:lang w:val="en-US" w:eastAsia="zh-CN"/>
              </w:rPr>
              <w:t>1402.82m</w:t>
            </w:r>
            <w:r>
              <w:rPr>
                <w:rFonts w:hint="eastAsia" w:ascii="Times New Roman" w:hAnsi="Times New Roman" w:cs="Times New Roman"/>
                <w:vertAlign w:val="superscript"/>
                <w:lang w:val="en-US" w:eastAsia="zh-CN"/>
              </w:rPr>
              <w:t>2</w:t>
            </w:r>
            <w:r>
              <w:rPr>
                <w:rFonts w:hint="eastAsia" w:ascii="Times New Roman" w:hAnsi="Times New Roman" w:cs="Times New Roman"/>
                <w:lang w:val="en-US" w:eastAsia="zh-CN"/>
              </w:rPr>
              <w:t>，包括</w:t>
            </w:r>
            <w:r>
              <w:rPr>
                <w:rFonts w:hint="eastAsia"/>
                <w:lang w:val="zh-CN"/>
              </w:rPr>
              <w:t>人身安全检查室、涉案人员随身物品代为保管室、信息采集室、视频监控室、讯问室、询问室、候问室、辨认室、醒酒室、供违法犯罪嫌疑人使用的卫生间等；</w:t>
            </w:r>
            <w:r>
              <w:rPr>
                <w:rFonts w:hint="eastAsia" w:ascii="Times New Roman" w:hAnsi="Times New Roman" w:cs="Times New Roman"/>
                <w:lang w:eastAsia="zh-CN"/>
              </w:rPr>
              <w:t>基层民警休息用房</w:t>
            </w:r>
            <w:r>
              <w:rPr>
                <w:rFonts w:hint="eastAsia" w:ascii="Times New Roman" w:hAnsi="Times New Roman" w:cs="Times New Roman"/>
                <w:lang w:val="en-US" w:eastAsia="zh-CN"/>
              </w:rPr>
              <w:t>建筑面积为3838.56m</w:t>
            </w:r>
            <w:r>
              <w:rPr>
                <w:rFonts w:hint="eastAsia" w:ascii="Times New Roman" w:hAnsi="Times New Roman" w:cs="Times New Roman"/>
                <w:vertAlign w:val="superscript"/>
                <w:lang w:val="en-US" w:eastAsia="zh-CN"/>
              </w:rPr>
              <w:t>2</w:t>
            </w:r>
            <w:r>
              <w:rPr>
                <w:rFonts w:hint="eastAsia" w:ascii="Times New Roman" w:hAnsi="Times New Roman" w:cs="Times New Roman"/>
                <w:lang w:val="en-US" w:eastAsia="zh-CN"/>
              </w:rPr>
              <w:t>，</w:t>
            </w:r>
            <w:r>
              <w:rPr>
                <w:rFonts w:hint="eastAsia"/>
                <w:u w:val="single"/>
                <w:lang w:val="zh-CN"/>
              </w:rPr>
              <w:t>包括备勤休息用房、拘留所和执法办案中心配套的接待室、办公室等行政管理区。</w:t>
            </w:r>
          </w:p>
          <w:p>
            <w:pPr>
              <w:spacing w:line="360" w:lineRule="auto"/>
              <w:ind w:firstLine="480" w:firstLineChars="200"/>
              <w:rPr>
                <w:rFonts w:hint="eastAsia" w:ascii="Times New Roman" w:hAnsi="Times New Roman" w:cs="Times New Roman"/>
                <w:lang w:val="en-US" w:eastAsia="zh-CN"/>
              </w:rPr>
            </w:pPr>
            <w:r>
              <w:rPr>
                <w:rFonts w:hint="eastAsia" w:ascii="Times New Roman" w:hAnsi="Times New Roman" w:cs="Times New Roman"/>
                <w:lang w:val="en-US" w:eastAsia="zh-CN"/>
              </w:rPr>
              <w:t>项目拘留所和执法办案中心均设有医务室，需购置必要的医疗设备，配备专（兼）职医生。</w:t>
            </w:r>
            <w:r>
              <w:rPr>
                <w:rFonts w:hint="eastAsia" w:ascii="Times New Roman" w:hAnsi="Times New Roman" w:cs="Times New Roman"/>
                <w:u w:val="single"/>
                <w:lang w:val="en-US" w:eastAsia="zh-CN"/>
              </w:rPr>
              <w:t>医务室常用医疗设备包括：诊查床、输液椅、储药柜、仪器车、发药车、担架、污物桶架、理疗灯、心电图机、心电监护仪、血压计、消毒机等。</w:t>
            </w:r>
            <w:r>
              <w:rPr>
                <w:rFonts w:hint="eastAsia" w:ascii="Times New Roman" w:hAnsi="Times New Roman" w:cs="Times New Roman"/>
                <w:lang w:val="en-US" w:eastAsia="zh-CN"/>
              </w:rPr>
              <w:t>被拘留人患病或发生紧急情况时，医务室仅做简单应急处理及常规检查，不设床位，视情况送医院救治。</w:t>
            </w:r>
          </w:p>
          <w:p>
            <w:pPr>
              <w:spacing w:line="360" w:lineRule="auto"/>
              <w:ind w:firstLine="480" w:firstLineChars="200"/>
              <w:rPr>
                <w:rFonts w:ascii="Times New Roman" w:hAnsi="Times New Roman" w:cs="Times New Roman"/>
              </w:rPr>
            </w:pPr>
            <w:r>
              <w:rPr>
                <w:rFonts w:ascii="Times New Roman" w:hAnsi="Times New Roman" w:cs="Times New Roman"/>
              </w:rPr>
              <w:t>项目主要工程建设内容见表1-1。</w:t>
            </w:r>
          </w:p>
          <w:p>
            <w:pPr>
              <w:spacing w:line="360" w:lineRule="auto"/>
              <w:jc w:val="center"/>
              <w:rPr>
                <w:rFonts w:ascii="Times New Roman" w:hAnsi="Times New Roman" w:cs="Times New Roman"/>
                <w:b/>
                <w:bCs/>
              </w:rPr>
            </w:pPr>
            <w:r>
              <w:rPr>
                <w:rFonts w:ascii="Times New Roman" w:hAnsi="Times New Roman" w:cs="Times New Roman"/>
                <w:b/>
                <w:bCs/>
              </w:rPr>
              <w:t>表1-1  项目组成一览表</w:t>
            </w:r>
          </w:p>
          <w:tbl>
            <w:tblPr>
              <w:tblStyle w:val="27"/>
              <w:tblW w:w="8787"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671"/>
              <w:gridCol w:w="1558"/>
              <w:gridCol w:w="6558"/>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671" w:type="dxa"/>
                  <w:tcBorders>
                    <w:tl2br w:val="nil"/>
                    <w:tr2bl w:val="nil"/>
                  </w:tcBorders>
                  <w:vAlign w:val="center"/>
                </w:tcPr>
                <w:p>
                  <w:pPr>
                    <w:spacing w:line="240" w:lineRule="auto"/>
                    <w:jc w:val="center"/>
                    <w:rPr>
                      <w:rFonts w:ascii="Times New Roman" w:hAnsi="Times New Roman" w:cs="Times New Roman"/>
                      <w:b/>
                      <w:bCs/>
                      <w:sz w:val="21"/>
                      <w:szCs w:val="21"/>
                    </w:rPr>
                  </w:pPr>
                  <w:r>
                    <w:rPr>
                      <w:rFonts w:ascii="Times New Roman" w:hAnsi="Times New Roman" w:cs="Times New Roman"/>
                      <w:b/>
                      <w:bCs/>
                      <w:sz w:val="21"/>
                      <w:szCs w:val="21"/>
                    </w:rPr>
                    <w:t>类别</w:t>
                  </w:r>
                </w:p>
              </w:tc>
              <w:tc>
                <w:tcPr>
                  <w:tcW w:w="1558" w:type="dxa"/>
                  <w:tcBorders>
                    <w:tl2br w:val="nil"/>
                    <w:tr2bl w:val="nil"/>
                  </w:tcBorders>
                  <w:vAlign w:val="center"/>
                </w:tcPr>
                <w:p>
                  <w:pPr>
                    <w:spacing w:line="240" w:lineRule="auto"/>
                    <w:jc w:val="center"/>
                    <w:rPr>
                      <w:rFonts w:ascii="Times New Roman" w:hAnsi="Times New Roman" w:cs="Times New Roman"/>
                      <w:b/>
                      <w:bCs/>
                      <w:sz w:val="21"/>
                      <w:szCs w:val="21"/>
                    </w:rPr>
                  </w:pPr>
                  <w:r>
                    <w:rPr>
                      <w:rFonts w:ascii="Times New Roman" w:hAnsi="Times New Roman" w:cs="Times New Roman"/>
                      <w:b/>
                      <w:bCs/>
                      <w:sz w:val="21"/>
                      <w:szCs w:val="21"/>
                    </w:rPr>
                    <w:t>项目名称</w:t>
                  </w:r>
                </w:p>
              </w:tc>
              <w:tc>
                <w:tcPr>
                  <w:tcW w:w="6558" w:type="dxa"/>
                  <w:tcBorders>
                    <w:tl2br w:val="nil"/>
                    <w:tr2bl w:val="nil"/>
                  </w:tcBorders>
                  <w:vAlign w:val="center"/>
                </w:tcPr>
                <w:p>
                  <w:pPr>
                    <w:spacing w:line="240" w:lineRule="auto"/>
                    <w:jc w:val="center"/>
                    <w:rPr>
                      <w:rFonts w:ascii="Times New Roman" w:hAnsi="Times New Roman" w:cs="Times New Roman"/>
                      <w:b/>
                      <w:bCs/>
                      <w:sz w:val="21"/>
                      <w:szCs w:val="21"/>
                    </w:rPr>
                  </w:pPr>
                  <w:r>
                    <w:rPr>
                      <w:rFonts w:ascii="Times New Roman" w:hAnsi="Times New Roman" w:cs="Times New Roman"/>
                      <w:b/>
                      <w:bCs/>
                      <w:sz w:val="21"/>
                      <w:szCs w:val="21"/>
                    </w:rPr>
                    <w:t>主要建设内容</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106" w:hRule="atLeast"/>
                <w:jc w:val="center"/>
              </w:trPr>
              <w:tc>
                <w:tcPr>
                  <w:tcW w:w="671" w:type="dxa"/>
                  <w:vMerge w:val="restart"/>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主体工程</w:t>
                  </w:r>
                </w:p>
              </w:tc>
              <w:tc>
                <w:tcPr>
                  <w:tcW w:w="1558" w:type="dxa"/>
                  <w:tcBorders>
                    <w:tl2br w:val="nil"/>
                    <w:tr2bl w:val="nil"/>
                  </w:tcBorders>
                  <w:vAlign w:val="center"/>
                </w:tcPr>
                <w:p>
                  <w:pPr>
                    <w:spacing w:line="240" w:lineRule="auto"/>
                    <w:jc w:val="center"/>
                    <w:rPr>
                      <w:rFonts w:hint="eastAsia" w:ascii="Times New Roman" w:hAnsi="Times New Roman" w:cs="Times New Roman" w:eastAsiaTheme="minorEastAsia"/>
                      <w:sz w:val="21"/>
                      <w:szCs w:val="21"/>
                      <w:lang w:eastAsia="zh-CN"/>
                    </w:rPr>
                  </w:pPr>
                  <w:r>
                    <w:rPr>
                      <w:rFonts w:hint="eastAsia" w:ascii="Times New Roman" w:hAnsi="Times New Roman" w:cs="Times New Roman"/>
                      <w:sz w:val="21"/>
                      <w:szCs w:val="21"/>
                      <w:lang w:eastAsia="zh-CN"/>
                    </w:rPr>
                    <w:t>拘留所</w:t>
                  </w:r>
                </w:p>
              </w:tc>
              <w:tc>
                <w:tcPr>
                  <w:tcW w:w="6558" w:type="dxa"/>
                  <w:tcBorders>
                    <w:tl2br w:val="nil"/>
                    <w:tr2bl w:val="nil"/>
                  </w:tcBorders>
                  <w:vAlign w:val="center"/>
                </w:tcPr>
                <w:p>
                  <w:pPr>
                    <w:autoSpaceDE w:val="0"/>
                    <w:autoSpaceDN w:val="0"/>
                    <w:adjustRightInd w:val="0"/>
                    <w:spacing w:line="240" w:lineRule="auto"/>
                    <w:jc w:val="left"/>
                    <w:rPr>
                      <w:rFonts w:ascii="Times New Roman" w:hAnsi="Times New Roman" w:cs="Times New Roman"/>
                      <w:sz w:val="21"/>
                      <w:szCs w:val="21"/>
                    </w:rPr>
                  </w:pPr>
                  <w:r>
                    <w:rPr>
                      <w:rFonts w:hint="eastAsia" w:ascii="Times New Roman" w:hAnsi="Times New Roman" w:cs="Times New Roman"/>
                      <w:sz w:val="21"/>
                      <w:szCs w:val="21"/>
                      <w:lang w:val="en-US" w:eastAsia="zh-CN"/>
                    </w:rPr>
                    <w:t>为1</w:t>
                  </w:r>
                  <w:r>
                    <w:rPr>
                      <w:rFonts w:hint="eastAsia" w:ascii="Times New Roman" w:hAnsi="Times New Roman" w:cs="Times New Roman"/>
                      <w:sz w:val="21"/>
                      <w:szCs w:val="21"/>
                    </w:rPr>
                    <w:t>栋</w:t>
                  </w:r>
                  <w:r>
                    <w:rPr>
                      <w:rFonts w:hint="eastAsia" w:ascii="Times New Roman" w:hAnsi="Times New Roman" w:cs="Times New Roman"/>
                      <w:sz w:val="21"/>
                      <w:szCs w:val="21"/>
                      <w:lang w:val="en-US" w:eastAsia="zh-CN"/>
                    </w:rPr>
                    <w:t>1</w:t>
                  </w:r>
                  <w:r>
                    <w:rPr>
                      <w:rFonts w:hint="eastAsia" w:ascii="Times New Roman" w:hAnsi="Times New Roman" w:cs="Times New Roman"/>
                      <w:sz w:val="21"/>
                      <w:szCs w:val="21"/>
                    </w:rPr>
                    <w:t>F</w:t>
                  </w:r>
                  <w:r>
                    <w:rPr>
                      <w:rFonts w:ascii="Times New Roman" w:hAnsi="Times New Roman" w:cs="Times New Roman"/>
                      <w:sz w:val="21"/>
                      <w:szCs w:val="21"/>
                    </w:rPr>
                    <w:t>建筑，</w:t>
                  </w:r>
                  <w:r>
                    <w:rPr>
                      <w:rFonts w:hint="eastAsia" w:ascii="Times New Roman" w:hAnsi="Times New Roman" w:cs="Times New Roman"/>
                      <w:sz w:val="21"/>
                      <w:szCs w:val="21"/>
                    </w:rPr>
                    <w:t>总</w:t>
                  </w:r>
                  <w:r>
                    <w:rPr>
                      <w:rFonts w:ascii="Times New Roman" w:hAnsi="Times New Roman" w:cs="Times New Roman"/>
                      <w:sz w:val="21"/>
                      <w:szCs w:val="21"/>
                    </w:rPr>
                    <w:t>建筑面积</w:t>
                  </w:r>
                  <w:r>
                    <w:rPr>
                      <w:rFonts w:hint="eastAsia" w:ascii="Times New Roman" w:hAnsi="Times New Roman" w:cs="Times New Roman"/>
                      <w:sz w:val="21"/>
                      <w:szCs w:val="21"/>
                      <w:lang w:eastAsia="zh-CN"/>
                    </w:rPr>
                    <w:t>为</w:t>
                  </w:r>
                  <w:r>
                    <w:rPr>
                      <w:rFonts w:hint="eastAsia" w:ascii="Times New Roman" w:hAnsi="Times New Roman" w:cs="Times New Roman"/>
                      <w:sz w:val="21"/>
                      <w:szCs w:val="21"/>
                      <w:lang w:val="en-US" w:eastAsia="zh-CN"/>
                    </w:rPr>
                    <w:t>1791.80</w:t>
                  </w:r>
                  <w:r>
                    <w:rPr>
                      <w:rFonts w:ascii="Times New Roman" w:hAnsi="Times New Roman" w:cs="Times New Roman"/>
                      <w:sz w:val="21"/>
                      <w:szCs w:val="21"/>
                    </w:rPr>
                    <w:t>m</w:t>
                  </w:r>
                  <w:r>
                    <w:rPr>
                      <w:rFonts w:ascii="Times New Roman" w:hAnsi="Times New Roman" w:cs="Times New Roman"/>
                      <w:sz w:val="21"/>
                      <w:szCs w:val="21"/>
                      <w:vertAlign w:val="superscript"/>
                    </w:rPr>
                    <w:t>2</w:t>
                  </w:r>
                  <w:r>
                    <w:rPr>
                      <w:rFonts w:hint="eastAsia" w:ascii="Times New Roman" w:hAnsi="Times New Roman" w:cs="Times New Roman"/>
                      <w:sz w:val="21"/>
                      <w:szCs w:val="21"/>
                    </w:rPr>
                    <w:t>。</w:t>
                  </w:r>
                  <w:r>
                    <w:rPr>
                      <w:rFonts w:hint="eastAsia" w:ascii="Times New Roman" w:hAnsi="Times New Roman" w:cs="Times New Roman"/>
                      <w:sz w:val="21"/>
                      <w:szCs w:val="21"/>
                      <w:lang w:eastAsia="zh-CN"/>
                    </w:rPr>
                    <w:t>主要包括：</w:t>
                  </w:r>
                  <w:r>
                    <w:rPr>
                      <w:rFonts w:hint="eastAsia" w:ascii="Times New Roman" w:hAnsi="Times New Roman" w:cs="Times New Roman"/>
                      <w:sz w:val="21"/>
                      <w:szCs w:val="21"/>
                    </w:rPr>
                    <w:t>普通拘室、严管拘室、</w:t>
                  </w:r>
                  <w:r>
                    <w:rPr>
                      <w:rFonts w:hint="eastAsia" w:ascii="Times New Roman" w:hAnsi="Times New Roman" w:cs="Times New Roman"/>
                      <w:sz w:val="21"/>
                      <w:szCs w:val="21"/>
                      <w:lang w:eastAsia="zh-CN"/>
                    </w:rPr>
                    <w:t>单人拘室、医务室、治疗室、健身房、理发室、机房、库房、监控、洗衣晾衣房、阅览室、学习教室、餐厅、家属会见室、观察室、律师会见室、卫生间等。</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752" w:hRule="atLeast"/>
                <w:jc w:val="center"/>
              </w:trPr>
              <w:tc>
                <w:tcPr>
                  <w:tcW w:w="671"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1558" w:type="dxa"/>
                  <w:tcBorders>
                    <w:tl2br w:val="nil"/>
                    <w:tr2bl w:val="nil"/>
                  </w:tcBorders>
                  <w:vAlign w:val="center"/>
                </w:tcPr>
                <w:p>
                  <w:pPr>
                    <w:spacing w:line="240" w:lineRule="auto"/>
                    <w:jc w:val="center"/>
                    <w:rPr>
                      <w:rFonts w:hint="eastAsia" w:ascii="Times New Roman" w:hAnsi="Times New Roman" w:cs="Times New Roman" w:eastAsiaTheme="minorEastAsia"/>
                      <w:sz w:val="21"/>
                      <w:szCs w:val="21"/>
                      <w:lang w:eastAsia="zh-CN"/>
                    </w:rPr>
                  </w:pPr>
                  <w:r>
                    <w:rPr>
                      <w:rFonts w:hint="eastAsia" w:ascii="Times New Roman" w:hAnsi="Times New Roman" w:cs="Times New Roman"/>
                      <w:sz w:val="21"/>
                      <w:szCs w:val="21"/>
                      <w:lang w:eastAsia="zh-CN"/>
                    </w:rPr>
                    <w:t>执法办案中心</w:t>
                  </w:r>
                </w:p>
              </w:tc>
              <w:tc>
                <w:tcPr>
                  <w:tcW w:w="6558" w:type="dxa"/>
                  <w:tcBorders>
                    <w:tl2br w:val="nil"/>
                    <w:tr2bl w:val="nil"/>
                  </w:tcBorders>
                  <w:vAlign w:val="center"/>
                </w:tcPr>
                <w:p>
                  <w:pPr>
                    <w:autoSpaceDE w:val="0"/>
                    <w:autoSpaceDN w:val="0"/>
                    <w:adjustRightInd w:val="0"/>
                    <w:spacing w:line="240" w:lineRule="auto"/>
                    <w:jc w:val="left"/>
                    <w:rPr>
                      <w:rFonts w:ascii="Times New Roman" w:hAnsi="Times New Roman" w:cs="Times New Roman"/>
                      <w:sz w:val="21"/>
                      <w:szCs w:val="21"/>
                    </w:rPr>
                  </w:pPr>
                </w:p>
                <w:p>
                  <w:pPr>
                    <w:autoSpaceDE w:val="0"/>
                    <w:autoSpaceDN w:val="0"/>
                    <w:adjustRightInd w:val="0"/>
                    <w:spacing w:line="240" w:lineRule="auto"/>
                    <w:jc w:val="left"/>
                    <w:rPr>
                      <w:rFonts w:hint="eastAsia" w:ascii="Times New Roman" w:hAnsi="Times New Roman" w:cs="Times New Roman"/>
                      <w:sz w:val="21"/>
                      <w:szCs w:val="21"/>
                    </w:rPr>
                  </w:pPr>
                  <w:r>
                    <w:rPr>
                      <w:rFonts w:ascii="Times New Roman" w:hAnsi="Times New Roman" w:cs="Times New Roman"/>
                      <w:sz w:val="21"/>
                      <w:szCs w:val="21"/>
                    </w:rPr>
                    <w:t>为</w:t>
                  </w:r>
                  <w:r>
                    <w:rPr>
                      <w:rFonts w:hint="eastAsia" w:ascii="Times New Roman" w:hAnsi="Times New Roman" w:cs="Times New Roman"/>
                      <w:sz w:val="21"/>
                      <w:szCs w:val="21"/>
                      <w:lang w:val="en-US" w:eastAsia="zh-CN"/>
                    </w:rPr>
                    <w:t>1</w:t>
                  </w:r>
                  <w:r>
                    <w:rPr>
                      <w:rFonts w:ascii="Times New Roman" w:hAnsi="Times New Roman" w:cs="Times New Roman"/>
                      <w:sz w:val="21"/>
                      <w:szCs w:val="21"/>
                    </w:rPr>
                    <w:t>栋</w:t>
                  </w:r>
                  <w:r>
                    <w:rPr>
                      <w:rFonts w:hint="eastAsia" w:ascii="Times New Roman" w:hAnsi="Times New Roman" w:cs="Times New Roman"/>
                      <w:sz w:val="21"/>
                      <w:szCs w:val="21"/>
                      <w:lang w:val="en-US" w:eastAsia="zh-CN"/>
                    </w:rPr>
                    <w:t>1</w:t>
                  </w:r>
                  <w:r>
                    <w:rPr>
                      <w:rFonts w:ascii="Times New Roman" w:hAnsi="Times New Roman" w:cs="Times New Roman"/>
                      <w:sz w:val="21"/>
                      <w:szCs w:val="21"/>
                    </w:rPr>
                    <w:t>F建筑，</w:t>
                  </w:r>
                  <w:r>
                    <w:rPr>
                      <w:rFonts w:hint="eastAsia" w:ascii="Times New Roman" w:hAnsi="Times New Roman" w:cs="Times New Roman"/>
                      <w:sz w:val="21"/>
                      <w:szCs w:val="21"/>
                      <w:lang w:eastAsia="zh-CN"/>
                    </w:rPr>
                    <w:t>总</w:t>
                  </w:r>
                  <w:r>
                    <w:rPr>
                      <w:rFonts w:ascii="Times New Roman" w:hAnsi="Times New Roman" w:cs="Times New Roman"/>
                      <w:sz w:val="21"/>
                      <w:szCs w:val="21"/>
                    </w:rPr>
                    <w:t>建筑面积</w:t>
                  </w:r>
                  <w:r>
                    <w:rPr>
                      <w:rFonts w:hint="eastAsia" w:ascii="Times New Roman" w:hAnsi="Times New Roman" w:cs="Times New Roman"/>
                      <w:sz w:val="21"/>
                      <w:szCs w:val="21"/>
                      <w:lang w:eastAsia="zh-CN"/>
                    </w:rPr>
                    <w:t>为</w:t>
                  </w:r>
                  <w:r>
                    <w:rPr>
                      <w:rFonts w:hint="eastAsia" w:ascii="Times New Roman" w:hAnsi="Times New Roman" w:cs="Times New Roman"/>
                      <w:sz w:val="21"/>
                      <w:szCs w:val="21"/>
                      <w:lang w:val="en-US" w:eastAsia="zh-CN"/>
                    </w:rPr>
                    <w:t>1402.82</w:t>
                  </w:r>
                  <w:r>
                    <w:rPr>
                      <w:rFonts w:ascii="Times New Roman" w:hAnsi="Times New Roman" w:cs="Times New Roman"/>
                      <w:sz w:val="21"/>
                      <w:szCs w:val="21"/>
                    </w:rPr>
                    <w:t>m</w:t>
                  </w:r>
                  <w:r>
                    <w:rPr>
                      <w:rFonts w:ascii="Times New Roman" w:hAnsi="Times New Roman" w:cs="Times New Roman"/>
                      <w:sz w:val="21"/>
                      <w:szCs w:val="21"/>
                      <w:vertAlign w:val="superscript"/>
                    </w:rPr>
                    <w:t>2</w:t>
                  </w:r>
                  <w:r>
                    <w:rPr>
                      <w:rFonts w:hint="eastAsia" w:ascii="Times New Roman" w:hAnsi="Times New Roman" w:cs="Times New Roman"/>
                      <w:sz w:val="21"/>
                      <w:szCs w:val="21"/>
                    </w:rPr>
                    <w:t>。</w:t>
                  </w:r>
                  <w:r>
                    <w:rPr>
                      <w:rFonts w:hint="eastAsia" w:ascii="Times New Roman" w:hAnsi="Times New Roman" w:cs="Times New Roman"/>
                      <w:sz w:val="21"/>
                      <w:szCs w:val="21"/>
                      <w:lang w:eastAsia="zh-CN"/>
                    </w:rPr>
                    <w:t>主要包括：</w:t>
                  </w:r>
                  <w:r>
                    <w:rPr>
                      <w:rFonts w:hint="eastAsia" w:ascii="Times New Roman" w:hAnsi="Times New Roman" w:cs="Times New Roman"/>
                      <w:sz w:val="21"/>
                      <w:szCs w:val="21"/>
                    </w:rPr>
                    <w:t>讯问室、询问室、</w:t>
                  </w:r>
                  <w:r>
                    <w:rPr>
                      <w:rFonts w:hint="eastAsia" w:ascii="Times New Roman" w:hAnsi="Times New Roman" w:cs="Times New Roman"/>
                      <w:sz w:val="21"/>
                      <w:szCs w:val="21"/>
                      <w:lang w:eastAsia="zh-CN"/>
                    </w:rPr>
                    <w:t>侯问室、未成年询问室、特殊病讯问室、特别讯问室、</w:t>
                  </w:r>
                  <w:r>
                    <w:rPr>
                      <w:rFonts w:hint="eastAsia" w:ascii="Times New Roman" w:hAnsi="Times New Roman" w:cs="Times New Roman"/>
                      <w:sz w:val="21"/>
                      <w:szCs w:val="21"/>
                    </w:rPr>
                    <w:t>辨认室、</w:t>
                  </w:r>
                  <w:r>
                    <w:rPr>
                      <w:rFonts w:hint="eastAsia" w:ascii="Times New Roman" w:hAnsi="Times New Roman" w:cs="Times New Roman"/>
                      <w:sz w:val="21"/>
                      <w:szCs w:val="21"/>
                      <w:lang w:eastAsia="zh-CN"/>
                    </w:rPr>
                    <w:t>休息室、案件研判室、监控室、网络办案室、醒酒室、治疗室、医务室、临时留置室、卫生间、尿检室、监控机房、临时案卷保管室、物品保管室、人身检查、信息采集室、厨房等</w:t>
                  </w:r>
                  <w:r>
                    <w:rPr>
                      <w:rFonts w:hint="eastAsia" w:ascii="Times New Roman" w:hAnsi="Times New Roman" w:cs="Times New Roman"/>
                      <w:sz w:val="21"/>
                      <w:szCs w:val="21"/>
                    </w:rPr>
                    <w:t>。</w:t>
                  </w:r>
                </w:p>
                <w:p>
                  <w:pPr>
                    <w:autoSpaceDE w:val="0"/>
                    <w:autoSpaceDN w:val="0"/>
                    <w:adjustRightInd w:val="0"/>
                    <w:spacing w:line="240" w:lineRule="auto"/>
                    <w:jc w:val="left"/>
                    <w:rPr>
                      <w:rFonts w:hint="eastAsia" w:ascii="Times New Roman" w:hAnsi="Times New Roman" w:cs="Times New Roman"/>
                      <w:sz w:val="21"/>
                      <w:szCs w:val="21"/>
                    </w:rPr>
                  </w:pPr>
                </w:p>
                <w:p>
                  <w:pPr>
                    <w:autoSpaceDE w:val="0"/>
                    <w:autoSpaceDN w:val="0"/>
                    <w:adjustRightInd w:val="0"/>
                    <w:spacing w:line="240" w:lineRule="auto"/>
                    <w:jc w:val="left"/>
                    <w:rPr>
                      <w:rFonts w:hint="eastAsia" w:ascii="Times New Roman" w:hAnsi="Times New Roman" w:cs="Times New Roman" w:eastAsiaTheme="minorEastAsia"/>
                      <w:sz w:val="21"/>
                      <w:szCs w:val="21"/>
                      <w:lang w:val="en-US" w:eastAsia="zh-CN"/>
                    </w:rPr>
                  </w:pPr>
                  <w:r>
                    <w:rPr>
                      <w:rFonts w:hint="eastAsia" w:ascii="Times New Roman" w:hAnsi="Times New Roman" w:cs="Times New Roman"/>
                      <w:sz w:val="21"/>
                      <w:szCs w:val="21"/>
                      <w:lang w:val="en-US" w:eastAsia="zh-CN"/>
                    </w:rPr>
                    <w:t xml:space="preserve"> </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49" w:hRule="atLeast"/>
                <w:jc w:val="center"/>
              </w:trPr>
              <w:tc>
                <w:tcPr>
                  <w:tcW w:w="671"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1558" w:type="dxa"/>
                  <w:tcBorders>
                    <w:tl2br w:val="nil"/>
                    <w:tr2bl w:val="nil"/>
                  </w:tcBorders>
                  <w:vAlign w:val="center"/>
                </w:tcPr>
                <w:p>
                  <w:pPr>
                    <w:spacing w:line="240" w:lineRule="auto"/>
                    <w:jc w:val="center"/>
                    <w:rPr>
                      <w:rFonts w:ascii="Times New Roman" w:hAnsi="Times New Roman" w:cs="Times New Roman"/>
                      <w:sz w:val="21"/>
                      <w:szCs w:val="21"/>
                      <w:u w:val="single"/>
                    </w:rPr>
                  </w:pPr>
                  <w:r>
                    <w:rPr>
                      <w:rFonts w:hint="eastAsia" w:ascii="Times New Roman" w:hAnsi="Times New Roman" w:cs="Times New Roman"/>
                      <w:sz w:val="21"/>
                      <w:szCs w:val="21"/>
                      <w:u w:val="single"/>
                      <w:lang w:eastAsia="zh-CN"/>
                    </w:rPr>
                    <w:t>基层民警休息用房</w:t>
                  </w:r>
                </w:p>
              </w:tc>
              <w:tc>
                <w:tcPr>
                  <w:tcW w:w="6558" w:type="dxa"/>
                  <w:tcBorders>
                    <w:tl2br w:val="nil"/>
                    <w:tr2bl w:val="nil"/>
                  </w:tcBorders>
                  <w:vAlign w:val="center"/>
                </w:tcPr>
                <w:p>
                  <w:pPr>
                    <w:autoSpaceDE w:val="0"/>
                    <w:autoSpaceDN w:val="0"/>
                    <w:adjustRightInd w:val="0"/>
                    <w:spacing w:line="240" w:lineRule="auto"/>
                    <w:jc w:val="left"/>
                    <w:rPr>
                      <w:rFonts w:ascii="Times New Roman" w:hAnsi="Times New Roman" w:cs="Times New Roman"/>
                      <w:sz w:val="21"/>
                      <w:szCs w:val="21"/>
                      <w:u w:val="single"/>
                    </w:rPr>
                  </w:pPr>
                  <w:r>
                    <w:rPr>
                      <w:rFonts w:ascii="Times New Roman" w:hAnsi="Times New Roman" w:cs="Times New Roman"/>
                      <w:sz w:val="21"/>
                      <w:szCs w:val="21"/>
                      <w:u w:val="single"/>
                    </w:rPr>
                    <w:t>为1栋</w:t>
                  </w:r>
                  <w:r>
                    <w:rPr>
                      <w:rFonts w:hint="eastAsia" w:ascii="Times New Roman" w:hAnsi="Times New Roman" w:cs="Times New Roman"/>
                      <w:sz w:val="21"/>
                      <w:szCs w:val="21"/>
                      <w:u w:val="single"/>
                    </w:rPr>
                    <w:t>5</w:t>
                  </w:r>
                  <w:r>
                    <w:rPr>
                      <w:rFonts w:ascii="Times New Roman" w:hAnsi="Times New Roman" w:cs="Times New Roman"/>
                      <w:sz w:val="21"/>
                      <w:szCs w:val="21"/>
                      <w:u w:val="single"/>
                    </w:rPr>
                    <w:t>F建筑，建筑面积</w:t>
                  </w:r>
                  <w:r>
                    <w:rPr>
                      <w:rFonts w:hint="eastAsia" w:ascii="Times New Roman" w:hAnsi="Times New Roman" w:cs="Times New Roman"/>
                      <w:sz w:val="21"/>
                      <w:szCs w:val="21"/>
                      <w:u w:val="single"/>
                      <w:lang w:eastAsia="zh-CN"/>
                    </w:rPr>
                    <w:t>为</w:t>
                  </w:r>
                  <w:r>
                    <w:rPr>
                      <w:rFonts w:hint="eastAsia" w:ascii="Times New Roman" w:hAnsi="Times New Roman" w:cs="Times New Roman"/>
                      <w:sz w:val="21"/>
                      <w:szCs w:val="21"/>
                      <w:u w:val="single"/>
                      <w:lang w:val="en-US" w:eastAsia="zh-CN"/>
                    </w:rPr>
                    <w:t>3838.56</w:t>
                  </w:r>
                  <w:r>
                    <w:rPr>
                      <w:rFonts w:ascii="Times New Roman" w:hAnsi="Times New Roman" w:cs="Times New Roman"/>
                      <w:sz w:val="21"/>
                      <w:szCs w:val="21"/>
                      <w:u w:val="single"/>
                    </w:rPr>
                    <w:t>m</w:t>
                  </w:r>
                  <w:r>
                    <w:rPr>
                      <w:rFonts w:ascii="Times New Roman" w:hAnsi="Times New Roman" w:cs="Times New Roman"/>
                      <w:sz w:val="21"/>
                      <w:szCs w:val="21"/>
                      <w:u w:val="single"/>
                      <w:vertAlign w:val="superscript"/>
                    </w:rPr>
                    <w:t>2</w:t>
                  </w:r>
                  <w:r>
                    <w:rPr>
                      <w:rFonts w:ascii="Times New Roman" w:hAnsi="Times New Roman" w:cs="Times New Roman"/>
                      <w:sz w:val="21"/>
                      <w:szCs w:val="21"/>
                      <w:u w:val="single"/>
                    </w:rPr>
                    <w:t>，</w:t>
                  </w:r>
                  <w:r>
                    <w:rPr>
                      <w:rFonts w:hint="eastAsia" w:ascii="Times New Roman" w:hAnsi="Times New Roman" w:cs="Times New Roman"/>
                      <w:sz w:val="21"/>
                      <w:szCs w:val="21"/>
                      <w:u w:val="single"/>
                      <w:lang w:eastAsia="zh-CN"/>
                    </w:rPr>
                    <w:t>一层设置为：提审室、矛盾调解室、心理疏导室、检查室、拘留所接待大厅、拘留人员物品保管室、执法办案区接待大厅、涉案物品保管室、传达值班室、卫生间等；二层设置为：档案保管室、接待室、会议室、警械和物品保管仓库、技术室、卫生间等；三层设置为：会议室、卫生间等；四层设置为：休息室、服务室等；五层设置为：休息室、服务间、健身房、库房等。</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671" w:type="dxa"/>
                  <w:vMerge w:val="restart"/>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辅助工程</w:t>
                  </w:r>
                </w:p>
              </w:tc>
              <w:tc>
                <w:tcPr>
                  <w:tcW w:w="1558" w:type="dxa"/>
                  <w:tcBorders>
                    <w:tl2br w:val="nil"/>
                    <w:tr2bl w:val="nil"/>
                  </w:tcBorders>
                  <w:vAlign w:val="center"/>
                </w:tcPr>
                <w:p>
                  <w:pPr>
                    <w:spacing w:line="240" w:lineRule="auto"/>
                    <w:jc w:val="center"/>
                    <w:rPr>
                      <w:rFonts w:hint="eastAsia" w:ascii="Times New Roman" w:hAnsi="Times New Roman" w:cs="Times New Roman" w:eastAsiaTheme="minorEastAsia"/>
                      <w:sz w:val="21"/>
                      <w:szCs w:val="21"/>
                      <w:lang w:eastAsia="zh-CN"/>
                    </w:rPr>
                  </w:pPr>
                  <w:r>
                    <w:rPr>
                      <w:rFonts w:hint="eastAsia" w:ascii="Times New Roman" w:hAnsi="Times New Roman" w:cs="Times New Roman"/>
                      <w:sz w:val="21"/>
                      <w:szCs w:val="21"/>
                      <w:lang w:eastAsia="zh-CN"/>
                    </w:rPr>
                    <w:t>附属用房</w:t>
                  </w:r>
                </w:p>
              </w:tc>
              <w:tc>
                <w:tcPr>
                  <w:tcW w:w="6558" w:type="dxa"/>
                  <w:tcBorders>
                    <w:tl2br w:val="nil"/>
                    <w:tr2bl w:val="nil"/>
                  </w:tcBorders>
                  <w:vAlign w:val="center"/>
                </w:tcPr>
                <w:p>
                  <w:pPr>
                    <w:spacing w:line="240" w:lineRule="auto"/>
                    <w:jc w:val="center"/>
                    <w:rPr>
                      <w:rFonts w:hint="eastAsia" w:ascii="Times New Roman" w:hAnsi="Times New Roman" w:cs="Times New Roman" w:eastAsiaTheme="minorEastAsia"/>
                      <w:sz w:val="21"/>
                      <w:szCs w:val="21"/>
                      <w:lang w:eastAsia="zh-CN"/>
                    </w:rPr>
                  </w:pPr>
                  <w:r>
                    <w:rPr>
                      <w:rFonts w:hint="eastAsia" w:ascii="Times New Roman" w:hAnsi="Times New Roman" w:cs="Times New Roman"/>
                      <w:sz w:val="21"/>
                      <w:szCs w:val="21"/>
                      <w:lang w:eastAsia="zh-CN"/>
                    </w:rPr>
                    <w:t>包括设备用房及公共卫生间和警卫室等</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671"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1558"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地</w:t>
                  </w:r>
                  <w:r>
                    <w:rPr>
                      <w:rFonts w:hint="eastAsia" w:ascii="Times New Roman" w:hAnsi="Times New Roman" w:cs="Times New Roman"/>
                      <w:sz w:val="21"/>
                      <w:szCs w:val="21"/>
                      <w:lang w:eastAsia="zh-CN"/>
                    </w:rPr>
                    <w:t>上</w:t>
                  </w:r>
                  <w:r>
                    <w:rPr>
                      <w:rFonts w:ascii="Times New Roman" w:hAnsi="Times New Roman" w:cs="Times New Roman"/>
                      <w:sz w:val="21"/>
                      <w:szCs w:val="21"/>
                    </w:rPr>
                    <w:t>车</w:t>
                  </w:r>
                  <w:r>
                    <w:rPr>
                      <w:rFonts w:hint="eastAsia" w:ascii="Times New Roman" w:hAnsi="Times New Roman" w:cs="Times New Roman"/>
                      <w:sz w:val="21"/>
                      <w:szCs w:val="21"/>
                      <w:lang w:eastAsia="zh-CN"/>
                    </w:rPr>
                    <w:t>位</w:t>
                  </w:r>
                </w:p>
              </w:tc>
              <w:tc>
                <w:tcPr>
                  <w:tcW w:w="6558"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地</w:t>
                  </w:r>
                  <w:r>
                    <w:rPr>
                      <w:rFonts w:hint="eastAsia" w:ascii="Times New Roman" w:hAnsi="Times New Roman" w:cs="Times New Roman"/>
                      <w:sz w:val="21"/>
                      <w:szCs w:val="21"/>
                      <w:lang w:eastAsia="zh-CN"/>
                    </w:rPr>
                    <w:t>上</w:t>
                  </w:r>
                  <w:r>
                    <w:rPr>
                      <w:rFonts w:ascii="Times New Roman" w:hAnsi="Times New Roman" w:cs="Times New Roman"/>
                      <w:sz w:val="21"/>
                      <w:szCs w:val="21"/>
                    </w:rPr>
                    <w:t>车位约</w:t>
                  </w:r>
                  <w:r>
                    <w:rPr>
                      <w:rFonts w:hint="eastAsia" w:ascii="Times New Roman" w:hAnsi="Times New Roman" w:cs="Times New Roman"/>
                      <w:sz w:val="21"/>
                      <w:szCs w:val="21"/>
                      <w:lang w:val="en-US" w:eastAsia="zh-CN"/>
                    </w:rPr>
                    <w:t>60</w:t>
                  </w:r>
                  <w:r>
                    <w:rPr>
                      <w:rFonts w:ascii="Times New Roman" w:hAnsi="Times New Roman" w:cs="Times New Roman"/>
                      <w:sz w:val="21"/>
                      <w:szCs w:val="21"/>
                    </w:rPr>
                    <w:t>个</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1" w:type="dxa"/>
                  <w:vMerge w:val="restart"/>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公用工程</w:t>
                  </w:r>
                </w:p>
              </w:tc>
              <w:tc>
                <w:tcPr>
                  <w:tcW w:w="1558"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给水</w:t>
                  </w:r>
                </w:p>
              </w:tc>
              <w:tc>
                <w:tcPr>
                  <w:tcW w:w="6558"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lang w:eastAsia="zh-CN"/>
                    </w:rPr>
                    <w:t>接入</w:t>
                  </w:r>
                  <w:r>
                    <w:rPr>
                      <w:rFonts w:ascii="Times New Roman" w:hAnsi="Times New Roman" w:cs="Times New Roman"/>
                      <w:sz w:val="21"/>
                      <w:szCs w:val="21"/>
                    </w:rPr>
                    <w:t>市政给水管网</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671"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1558"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排水</w:t>
                  </w:r>
                </w:p>
              </w:tc>
              <w:tc>
                <w:tcPr>
                  <w:tcW w:w="6558" w:type="dxa"/>
                  <w:tcBorders>
                    <w:tl2br w:val="nil"/>
                    <w:tr2bl w:val="nil"/>
                  </w:tcBorders>
                  <w:vAlign w:val="center"/>
                </w:tcPr>
                <w:p>
                  <w:pPr>
                    <w:spacing w:line="240" w:lineRule="auto"/>
                    <w:jc w:val="both"/>
                    <w:rPr>
                      <w:rFonts w:hint="eastAsia" w:ascii="Times New Roman" w:hAnsi="Times New Roman" w:cs="Times New Roman"/>
                      <w:color w:val="auto"/>
                      <w:sz w:val="21"/>
                      <w:szCs w:val="21"/>
                      <w:lang w:eastAsia="zh-CN"/>
                    </w:rPr>
                  </w:pPr>
                  <w:r>
                    <w:rPr>
                      <w:rFonts w:hint="eastAsia" w:ascii="Times New Roman" w:hAnsi="Times New Roman" w:cs="Times New Roman"/>
                      <w:color w:val="auto"/>
                      <w:sz w:val="21"/>
                      <w:szCs w:val="21"/>
                    </w:rPr>
                    <w:t>实行雨污分流制</w:t>
                  </w:r>
                  <w:r>
                    <w:rPr>
                      <w:rFonts w:hint="eastAsia" w:ascii="Times New Roman" w:hAnsi="Times New Roman" w:cs="Times New Roman"/>
                      <w:color w:val="auto"/>
                      <w:sz w:val="21"/>
                      <w:szCs w:val="21"/>
                      <w:lang w:eastAsia="zh-CN"/>
                    </w:rPr>
                    <w:t>。</w:t>
                  </w:r>
                </w:p>
                <w:p>
                  <w:pPr>
                    <w:spacing w:line="240" w:lineRule="auto"/>
                    <w:jc w:val="both"/>
                    <w:rPr>
                      <w:rFonts w:ascii="Times New Roman" w:hAnsi="Times New Roman" w:cs="Times New Roman"/>
                      <w:color w:val="auto"/>
                      <w:sz w:val="21"/>
                      <w:szCs w:val="21"/>
                      <w:u w:val="single"/>
                    </w:rPr>
                  </w:pPr>
                  <w:r>
                    <w:rPr>
                      <w:rFonts w:ascii="Times New Roman" w:hAnsi="Times New Roman" w:cs="Times New Roman"/>
                      <w:color w:val="auto"/>
                      <w:sz w:val="21"/>
                      <w:szCs w:val="21"/>
                      <w:u w:val="single"/>
                    </w:rPr>
                    <w:t>雨水</w:t>
                  </w:r>
                  <w:r>
                    <w:rPr>
                      <w:rFonts w:hint="eastAsia" w:ascii="Times New Roman" w:hAnsi="Times New Roman" w:cs="Times New Roman"/>
                      <w:color w:val="auto"/>
                      <w:sz w:val="21"/>
                      <w:szCs w:val="21"/>
                      <w:u w:val="single"/>
                      <w:lang w:eastAsia="zh-CN"/>
                    </w:rPr>
                    <w:t>：经场内雨水管网</w:t>
                  </w:r>
                  <w:r>
                    <w:rPr>
                      <w:rFonts w:ascii="Times New Roman" w:hAnsi="Times New Roman" w:cs="Times New Roman"/>
                      <w:color w:val="auto"/>
                      <w:sz w:val="21"/>
                      <w:szCs w:val="21"/>
                      <w:u w:val="single"/>
                    </w:rPr>
                    <w:t>收集后</w:t>
                  </w:r>
                  <w:r>
                    <w:rPr>
                      <w:rFonts w:hint="eastAsia" w:ascii="Times New Roman" w:hAnsi="Times New Roman" w:cs="Times New Roman"/>
                      <w:color w:val="auto"/>
                      <w:sz w:val="21"/>
                      <w:szCs w:val="21"/>
                      <w:u w:val="single"/>
                      <w:lang w:eastAsia="zh-CN"/>
                    </w:rPr>
                    <w:t>就近排至东侧水塘</w:t>
                  </w:r>
                  <w:r>
                    <w:rPr>
                      <w:rFonts w:ascii="Times New Roman" w:hAnsi="Times New Roman" w:cs="Times New Roman"/>
                      <w:color w:val="auto"/>
                      <w:sz w:val="21"/>
                      <w:szCs w:val="21"/>
                      <w:u w:val="single"/>
                    </w:rPr>
                    <w:t>。</w:t>
                  </w:r>
                </w:p>
                <w:p>
                  <w:pPr>
                    <w:spacing w:line="240" w:lineRule="auto"/>
                    <w:jc w:val="both"/>
                    <w:rPr>
                      <w:rFonts w:ascii="Times New Roman" w:hAnsi="Times New Roman" w:cs="Times New Roman"/>
                      <w:color w:val="FF0000"/>
                      <w:sz w:val="21"/>
                      <w:szCs w:val="21"/>
                    </w:rPr>
                  </w:pPr>
                  <w:r>
                    <w:rPr>
                      <w:rFonts w:hint="eastAsia" w:ascii="Times New Roman" w:hAnsi="Times New Roman" w:cs="Times New Roman"/>
                      <w:color w:val="auto"/>
                      <w:sz w:val="21"/>
                      <w:szCs w:val="21"/>
                      <w:lang w:eastAsia="zh-CN"/>
                    </w:rPr>
                    <w:t>废</w:t>
                  </w:r>
                  <w:r>
                    <w:rPr>
                      <w:rFonts w:hint="eastAsia" w:ascii="Times New Roman" w:hAnsi="Times New Roman" w:cs="Times New Roman"/>
                      <w:color w:val="auto"/>
                      <w:sz w:val="21"/>
                      <w:szCs w:val="21"/>
                    </w:rPr>
                    <w:t>水</w:t>
                  </w:r>
                  <w:r>
                    <w:rPr>
                      <w:rFonts w:hint="eastAsia" w:ascii="Times New Roman" w:hAnsi="Times New Roman" w:cs="Times New Roman"/>
                      <w:color w:val="auto"/>
                      <w:sz w:val="21"/>
                      <w:szCs w:val="21"/>
                      <w:lang w:eastAsia="zh-CN"/>
                    </w:rPr>
                    <w:t>：医疗废水经消毒处理、食堂废水经隔油沉淀后和其他生活污水一起进化粪池后，</w:t>
                  </w:r>
                  <w:r>
                    <w:rPr>
                      <w:rFonts w:hint="default" w:ascii="Times New Roman" w:hAnsi="Times New Roman" w:cs="Times New Roman"/>
                      <w:color w:val="auto"/>
                      <w:sz w:val="21"/>
                      <w:szCs w:val="21"/>
                      <w:u w:val="single"/>
                    </w:rPr>
                    <w:fldChar w:fldCharType="begin"/>
                  </w:r>
                  <w:r>
                    <w:rPr>
                      <w:rFonts w:hint="default" w:ascii="Times New Roman" w:hAnsi="Times New Roman" w:cs="Times New Roman"/>
                      <w:color w:val="auto"/>
                      <w:sz w:val="21"/>
                      <w:szCs w:val="21"/>
                      <w:u w:val="single"/>
                    </w:rPr>
                    <w:instrText xml:space="preserve"> = 1 \* GB3 \* MERGEFORMAT </w:instrText>
                  </w:r>
                  <w:r>
                    <w:rPr>
                      <w:rFonts w:hint="default" w:ascii="Times New Roman" w:hAnsi="Times New Roman" w:cs="Times New Roman"/>
                      <w:color w:val="auto"/>
                      <w:sz w:val="21"/>
                      <w:szCs w:val="21"/>
                      <w:u w:val="single"/>
                    </w:rPr>
                    <w:fldChar w:fldCharType="separate"/>
                  </w:r>
                  <w:r>
                    <w:rPr>
                      <w:rFonts w:hint="default" w:ascii="Times New Roman" w:hAnsi="Times New Roman" w:cs="Times New Roman"/>
                      <w:color w:val="auto"/>
                      <w:sz w:val="21"/>
                      <w:szCs w:val="21"/>
                      <w:u w:val="single"/>
                    </w:rPr>
                    <w:t>①</w:t>
                  </w:r>
                  <w:r>
                    <w:rPr>
                      <w:rFonts w:hint="default" w:ascii="Times New Roman" w:hAnsi="Times New Roman" w:cs="Times New Roman"/>
                      <w:color w:val="auto"/>
                      <w:sz w:val="21"/>
                      <w:szCs w:val="21"/>
                      <w:u w:val="single"/>
                    </w:rPr>
                    <w:fldChar w:fldCharType="end"/>
                  </w:r>
                  <w:r>
                    <w:rPr>
                      <w:rFonts w:hint="eastAsia" w:ascii="Times New Roman" w:hAnsi="Times New Roman" w:cs="Times New Roman"/>
                      <w:color w:val="auto"/>
                      <w:sz w:val="21"/>
                      <w:szCs w:val="21"/>
                      <w:u w:val="single"/>
                      <w:lang w:eastAsia="zh-CN"/>
                    </w:rPr>
                    <w:t>近期自建一座污水处理站，处理达到《污水综合排放标准》（GB8978-1996）一级标准后用于周边水产养殖；</w:t>
                  </w:r>
                  <w:r>
                    <w:rPr>
                      <w:rFonts w:hint="default" w:ascii="Times New Roman" w:hAnsi="Times New Roman" w:cs="Times New Roman"/>
                      <w:color w:val="auto"/>
                      <w:sz w:val="21"/>
                      <w:szCs w:val="21"/>
                    </w:rPr>
                    <w:fldChar w:fldCharType="begin"/>
                  </w:r>
                  <w:r>
                    <w:rPr>
                      <w:rFonts w:hint="default" w:ascii="Times New Roman" w:hAnsi="Times New Roman" w:cs="Times New Roman"/>
                      <w:color w:val="auto"/>
                      <w:sz w:val="21"/>
                      <w:szCs w:val="21"/>
                    </w:rPr>
                    <w:instrText xml:space="preserve"> = 2 \* GB3 \* MERGEFORMAT </w:instrText>
                  </w:r>
                  <w:r>
                    <w:rPr>
                      <w:rFonts w:hint="default" w:ascii="Times New Roman" w:hAnsi="Times New Roman" w:cs="Times New Roman"/>
                      <w:color w:val="auto"/>
                      <w:sz w:val="21"/>
                      <w:szCs w:val="21"/>
                    </w:rPr>
                    <w:fldChar w:fldCharType="separate"/>
                  </w:r>
                  <w:r>
                    <w:rPr>
                      <w:rFonts w:hint="default" w:ascii="Times New Roman" w:hAnsi="Times New Roman" w:cs="Times New Roman"/>
                      <w:color w:val="auto"/>
                      <w:sz w:val="21"/>
                      <w:szCs w:val="21"/>
                    </w:rPr>
                    <w:t>②</w:t>
                  </w:r>
                  <w:r>
                    <w:rPr>
                      <w:rFonts w:hint="default" w:ascii="Times New Roman" w:hAnsi="Times New Roman" w:cs="Times New Roman"/>
                      <w:color w:val="auto"/>
                      <w:sz w:val="21"/>
                      <w:szCs w:val="21"/>
                    </w:rPr>
                    <w:fldChar w:fldCharType="end"/>
                  </w:r>
                  <w:r>
                    <w:rPr>
                      <w:rFonts w:hint="eastAsia" w:ascii="Times New Roman" w:hAnsi="Times New Roman" w:cs="Times New Roman"/>
                      <w:color w:val="auto"/>
                      <w:sz w:val="21"/>
                      <w:szCs w:val="21"/>
                      <w:lang w:eastAsia="zh-CN"/>
                    </w:rPr>
                    <w:t>后期待</w:t>
                  </w:r>
                  <w:r>
                    <w:rPr>
                      <w:rFonts w:ascii="Times New Roman" w:hAnsi="Times New Roman" w:cs="Times New Roman"/>
                      <w:color w:val="auto"/>
                      <w:sz w:val="21"/>
                      <w:szCs w:val="21"/>
                    </w:rPr>
                    <w:t>污水</w:t>
                  </w:r>
                  <w:r>
                    <w:rPr>
                      <w:rFonts w:hint="eastAsia" w:ascii="Times New Roman" w:hAnsi="Times New Roman" w:cs="Times New Roman"/>
                      <w:color w:val="auto"/>
                      <w:sz w:val="21"/>
                      <w:szCs w:val="21"/>
                    </w:rPr>
                    <w:t>管网接通污水处理厂</w:t>
                  </w:r>
                  <w:r>
                    <w:rPr>
                      <w:rFonts w:hint="eastAsia" w:ascii="Times New Roman" w:hAnsi="Times New Roman" w:cs="Times New Roman"/>
                      <w:color w:val="auto"/>
                      <w:sz w:val="21"/>
                      <w:szCs w:val="21"/>
                      <w:lang w:eastAsia="zh-CN"/>
                    </w:rPr>
                    <w:t>后，</w:t>
                  </w:r>
                  <w:r>
                    <w:rPr>
                      <w:rFonts w:ascii="Times New Roman" w:hAnsi="Times New Roman" w:cs="Times New Roman"/>
                      <w:color w:val="auto"/>
                      <w:sz w:val="21"/>
                      <w:szCs w:val="21"/>
                    </w:rPr>
                    <w:t>经污水管网进入</w:t>
                  </w:r>
                  <w:r>
                    <w:rPr>
                      <w:rFonts w:hint="eastAsia" w:ascii="Times New Roman" w:hAnsi="Times New Roman" w:cs="Times New Roman"/>
                      <w:color w:val="auto"/>
                      <w:sz w:val="21"/>
                      <w:szCs w:val="21"/>
                      <w:lang w:eastAsia="zh-CN"/>
                    </w:rPr>
                    <w:t>君山区第一</w:t>
                  </w:r>
                  <w:r>
                    <w:rPr>
                      <w:rFonts w:hint="eastAsia" w:ascii="Times New Roman" w:hAnsi="Times New Roman" w:cs="Times New Roman"/>
                      <w:color w:val="auto"/>
                      <w:sz w:val="21"/>
                      <w:szCs w:val="21"/>
                    </w:rPr>
                    <w:t>污水</w:t>
                  </w:r>
                  <w:r>
                    <w:rPr>
                      <w:rFonts w:ascii="Times New Roman" w:hAnsi="Times New Roman" w:cs="Times New Roman"/>
                      <w:color w:val="auto"/>
                      <w:sz w:val="21"/>
                      <w:szCs w:val="21"/>
                    </w:rPr>
                    <w:t>处理厂</w:t>
                  </w:r>
                  <w:r>
                    <w:rPr>
                      <w:rFonts w:hint="eastAsia" w:ascii="Times New Roman" w:hAnsi="Times New Roman" w:cs="Times New Roman"/>
                      <w:color w:val="auto"/>
                      <w:sz w:val="21"/>
                      <w:szCs w:val="21"/>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702" w:hRule="atLeast"/>
                <w:jc w:val="center"/>
              </w:trPr>
              <w:tc>
                <w:tcPr>
                  <w:tcW w:w="671"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1558"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供电</w:t>
                  </w:r>
                </w:p>
              </w:tc>
              <w:tc>
                <w:tcPr>
                  <w:tcW w:w="6558" w:type="dxa"/>
                  <w:tcBorders>
                    <w:tl2br w:val="nil"/>
                    <w:tr2bl w:val="nil"/>
                  </w:tcBorders>
                  <w:vAlign w:val="center"/>
                </w:tcPr>
                <w:p>
                  <w:pPr>
                    <w:spacing w:line="240" w:lineRule="auto"/>
                    <w:jc w:val="center"/>
                    <w:rPr>
                      <w:rFonts w:hint="eastAsia" w:ascii="Times New Roman" w:hAnsi="Times New Roman" w:cs="Times New Roman" w:eastAsiaTheme="minorEastAsia"/>
                      <w:sz w:val="21"/>
                      <w:szCs w:val="21"/>
                      <w:lang w:eastAsia="zh-CN"/>
                    </w:rPr>
                  </w:pPr>
                  <w:r>
                    <w:rPr>
                      <w:rFonts w:hint="eastAsia" w:ascii="Times New Roman" w:hAnsi="Times New Roman" w:cs="Times New Roman"/>
                      <w:color w:val="auto"/>
                      <w:sz w:val="21"/>
                      <w:szCs w:val="21"/>
                      <w:lang w:eastAsia="zh-CN"/>
                    </w:rPr>
                    <w:t>从市政引来一路独立的10kV电源作为工作电源，另外设柴油发电机组作为备用电源</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064" w:hRule="atLeast"/>
                <w:jc w:val="center"/>
              </w:trPr>
              <w:tc>
                <w:tcPr>
                  <w:tcW w:w="671" w:type="dxa"/>
                  <w:vMerge w:val="restart"/>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环保工程</w:t>
                  </w:r>
                </w:p>
              </w:tc>
              <w:tc>
                <w:tcPr>
                  <w:tcW w:w="1558"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废气</w:t>
                  </w:r>
                </w:p>
              </w:tc>
              <w:tc>
                <w:tcPr>
                  <w:tcW w:w="6558" w:type="dxa"/>
                  <w:tcBorders>
                    <w:tl2br w:val="nil"/>
                    <w:tr2bl w:val="nil"/>
                  </w:tcBorders>
                  <w:vAlign w:val="center"/>
                </w:tcPr>
                <w:p>
                  <w:pPr>
                    <w:spacing w:line="240" w:lineRule="auto"/>
                    <w:jc w:val="both"/>
                    <w:rPr>
                      <w:rFonts w:ascii="Times New Roman" w:hAnsi="Times New Roman" w:cs="Times New Roman"/>
                      <w:sz w:val="21"/>
                      <w:szCs w:val="21"/>
                    </w:rPr>
                  </w:pPr>
                  <w:r>
                    <w:rPr>
                      <w:rFonts w:hint="eastAsia" w:ascii="Times New Roman" w:hAnsi="Times New Roman" w:cs="Times New Roman"/>
                      <w:sz w:val="21"/>
                      <w:szCs w:val="21"/>
                    </w:rPr>
                    <w:t>施工期：扬尘通过</w:t>
                  </w:r>
                  <w:r>
                    <w:rPr>
                      <w:rFonts w:ascii="Times New Roman" w:hAnsi="Times New Roman" w:cs="Times New Roman"/>
                      <w:sz w:val="21"/>
                      <w:szCs w:val="21"/>
                    </w:rPr>
                    <w:t>围墙、防尘布、洒水、清扫</w:t>
                  </w:r>
                  <w:r>
                    <w:rPr>
                      <w:rFonts w:hint="eastAsia" w:ascii="Times New Roman" w:hAnsi="Times New Roman" w:cs="Times New Roman"/>
                      <w:sz w:val="21"/>
                      <w:szCs w:val="21"/>
                    </w:rPr>
                    <w:t>等措施处理。</w:t>
                  </w:r>
                </w:p>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营运期：食堂油烟通过</w:t>
                  </w:r>
                  <w:r>
                    <w:rPr>
                      <w:rFonts w:ascii="Times New Roman" w:hAnsi="Times New Roman" w:cs="Times New Roman"/>
                      <w:sz w:val="21"/>
                      <w:szCs w:val="21"/>
                    </w:rPr>
                    <w:t>油烟净化系统</w:t>
                  </w:r>
                  <w:r>
                    <w:rPr>
                      <w:rFonts w:hint="eastAsia" w:ascii="Times New Roman" w:hAnsi="Times New Roman" w:cs="Times New Roman"/>
                      <w:sz w:val="21"/>
                      <w:szCs w:val="21"/>
                    </w:rPr>
                    <w:t>处理，</w:t>
                  </w:r>
                  <w:r>
                    <w:rPr>
                      <w:rFonts w:hint="eastAsia" w:ascii="Times New Roman" w:hAnsi="Times New Roman" w:cs="Times New Roman"/>
                      <w:sz w:val="21"/>
                      <w:szCs w:val="21"/>
                      <w:lang w:eastAsia="zh-CN"/>
                    </w:rPr>
                    <w:t>污水处理站、</w:t>
                  </w:r>
                  <w:r>
                    <w:rPr>
                      <w:rFonts w:hint="eastAsia" w:ascii="Times New Roman" w:hAnsi="Times New Roman" w:cs="Times New Roman"/>
                      <w:sz w:val="21"/>
                      <w:szCs w:val="21"/>
                      <w:u w:val="none"/>
                      <w:lang w:eastAsia="zh-CN"/>
                    </w:rPr>
                    <w:t>化粪池和垃圾收集点恶</w:t>
                  </w:r>
                  <w:r>
                    <w:rPr>
                      <w:rFonts w:hint="eastAsia" w:ascii="Times New Roman" w:hAnsi="Times New Roman" w:cs="Times New Roman"/>
                      <w:sz w:val="21"/>
                      <w:szCs w:val="21"/>
                      <w:u w:val="none"/>
                    </w:rPr>
                    <w:t>臭通过投加除臭剂及周边</w:t>
                  </w:r>
                  <w:r>
                    <w:rPr>
                      <w:rFonts w:hint="eastAsia" w:ascii="Times New Roman" w:hAnsi="Times New Roman" w:cs="Times New Roman"/>
                      <w:sz w:val="21"/>
                      <w:szCs w:val="21"/>
                      <w:u w:val="none"/>
                      <w:lang w:eastAsia="zh-CN"/>
                    </w:rPr>
                    <w:t>加强</w:t>
                  </w:r>
                  <w:r>
                    <w:rPr>
                      <w:rFonts w:hint="eastAsia" w:ascii="Times New Roman" w:hAnsi="Times New Roman" w:cs="Times New Roman"/>
                      <w:sz w:val="21"/>
                      <w:szCs w:val="21"/>
                      <w:u w:val="none"/>
                    </w:rPr>
                    <w:t>绿化吸收处理。</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598" w:hRule="atLeast"/>
                <w:jc w:val="center"/>
              </w:trPr>
              <w:tc>
                <w:tcPr>
                  <w:tcW w:w="671"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1558"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废水</w:t>
                  </w:r>
                </w:p>
              </w:tc>
              <w:tc>
                <w:tcPr>
                  <w:tcW w:w="6558"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施工期：生活污水由化粪池</w:t>
                  </w:r>
                  <w:r>
                    <w:rPr>
                      <w:rFonts w:hint="eastAsia" w:ascii="Times New Roman" w:hAnsi="Times New Roman" w:cs="Times New Roman"/>
                      <w:sz w:val="21"/>
                      <w:szCs w:val="21"/>
                      <w:lang w:eastAsia="zh-CN"/>
                    </w:rPr>
                    <w:t>处理后作农肥，不外排</w:t>
                  </w:r>
                  <w:r>
                    <w:rPr>
                      <w:rFonts w:hint="eastAsia" w:ascii="Times New Roman" w:hAnsi="Times New Roman" w:cs="Times New Roman"/>
                      <w:sz w:val="21"/>
                      <w:szCs w:val="21"/>
                    </w:rPr>
                    <w:t>；施工废水由隔油沉淀池预处理后回用于施工</w:t>
                  </w:r>
                  <w:r>
                    <w:rPr>
                      <w:rFonts w:hint="eastAsia" w:ascii="Times New Roman" w:hAnsi="Times New Roman" w:cs="Times New Roman"/>
                      <w:sz w:val="21"/>
                      <w:szCs w:val="21"/>
                      <w:lang w:eastAsia="zh-CN"/>
                    </w:rPr>
                    <w:t>或</w:t>
                  </w:r>
                  <w:r>
                    <w:rPr>
                      <w:rFonts w:hint="eastAsia" w:ascii="Times New Roman" w:hAnsi="Times New Roman" w:cs="Times New Roman"/>
                      <w:sz w:val="21"/>
                      <w:szCs w:val="21"/>
                    </w:rPr>
                    <w:t>洒水</w:t>
                  </w:r>
                  <w:r>
                    <w:rPr>
                      <w:rFonts w:hint="eastAsia" w:ascii="Times New Roman" w:hAnsi="Times New Roman" w:cs="Times New Roman"/>
                      <w:sz w:val="21"/>
                      <w:szCs w:val="21"/>
                      <w:lang w:eastAsia="zh-CN"/>
                    </w:rPr>
                    <w:t>抑尘</w:t>
                  </w:r>
                  <w:r>
                    <w:rPr>
                      <w:rFonts w:hint="eastAsia" w:ascii="Times New Roman" w:hAnsi="Times New Roman" w:cs="Times New Roman"/>
                      <w:sz w:val="21"/>
                      <w:szCs w:val="21"/>
                    </w:rPr>
                    <w:t>等。</w:t>
                  </w:r>
                </w:p>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营运期：</w:t>
                  </w:r>
                  <w:r>
                    <w:rPr>
                      <w:rFonts w:hint="eastAsia" w:ascii="Times New Roman" w:hAnsi="Times New Roman" w:cs="Times New Roman"/>
                      <w:color w:val="auto"/>
                      <w:sz w:val="21"/>
                      <w:szCs w:val="21"/>
                      <w:lang w:eastAsia="zh-CN"/>
                    </w:rPr>
                    <w:t>医疗废水经消毒沉淀处理（</w:t>
                  </w:r>
                  <w:r>
                    <w:rPr>
                      <w:rFonts w:hint="eastAsia" w:ascii="Times New Roman" w:hAnsi="Times New Roman" w:cs="Times New Roman"/>
                      <w:color w:val="auto"/>
                      <w:sz w:val="21"/>
                      <w:szCs w:val="21"/>
                      <w:u w:val="single"/>
                      <w:lang w:eastAsia="zh-CN"/>
                    </w:rPr>
                    <w:t>投加二氧化氯消毒剂消毒</w:t>
                  </w:r>
                  <w:r>
                    <w:rPr>
                      <w:rFonts w:hint="eastAsia" w:ascii="Times New Roman" w:hAnsi="Times New Roman" w:cs="Times New Roman"/>
                      <w:color w:val="auto"/>
                      <w:sz w:val="21"/>
                      <w:szCs w:val="21"/>
                      <w:lang w:eastAsia="zh-CN"/>
                    </w:rPr>
                    <w:t>）、食堂废水经隔油沉淀后和其他生活污水一起进化粪池后，</w:t>
                  </w:r>
                  <w:r>
                    <w:rPr>
                      <w:rFonts w:hint="default" w:ascii="Times New Roman" w:hAnsi="Times New Roman" w:cs="Times New Roman"/>
                      <w:color w:val="auto"/>
                      <w:sz w:val="21"/>
                      <w:szCs w:val="21"/>
                    </w:rPr>
                    <w:fldChar w:fldCharType="begin"/>
                  </w:r>
                  <w:r>
                    <w:rPr>
                      <w:rFonts w:hint="default" w:ascii="Times New Roman" w:hAnsi="Times New Roman" w:cs="Times New Roman"/>
                      <w:color w:val="auto"/>
                      <w:sz w:val="21"/>
                      <w:szCs w:val="21"/>
                    </w:rPr>
                    <w:instrText xml:space="preserve"> = 1 \* GB3 \* MERGEFORMAT </w:instrText>
                  </w:r>
                  <w:r>
                    <w:rPr>
                      <w:rFonts w:hint="default" w:ascii="Times New Roman" w:hAnsi="Times New Roman" w:cs="Times New Roman"/>
                      <w:color w:val="auto"/>
                      <w:sz w:val="21"/>
                      <w:szCs w:val="21"/>
                    </w:rPr>
                    <w:fldChar w:fldCharType="separate"/>
                  </w:r>
                  <w:r>
                    <w:rPr>
                      <w:rFonts w:hint="default" w:ascii="Times New Roman" w:hAnsi="Times New Roman" w:cs="Times New Roman"/>
                      <w:color w:val="auto"/>
                      <w:sz w:val="21"/>
                      <w:szCs w:val="21"/>
                    </w:rPr>
                    <w:t>①</w:t>
                  </w:r>
                  <w:r>
                    <w:rPr>
                      <w:rFonts w:hint="default" w:ascii="Times New Roman" w:hAnsi="Times New Roman" w:cs="Times New Roman"/>
                      <w:color w:val="auto"/>
                      <w:sz w:val="21"/>
                      <w:szCs w:val="21"/>
                    </w:rPr>
                    <w:fldChar w:fldCharType="end"/>
                  </w:r>
                  <w:r>
                    <w:rPr>
                      <w:rFonts w:hint="eastAsia" w:ascii="Times New Roman" w:hAnsi="Times New Roman" w:cs="Times New Roman"/>
                      <w:color w:val="auto"/>
                      <w:sz w:val="21"/>
                      <w:szCs w:val="21"/>
                      <w:u w:val="single"/>
                      <w:lang w:eastAsia="zh-CN"/>
                    </w:rPr>
                    <w:t>近期自建一座一体化污水处理站（</w:t>
                  </w:r>
                  <w:r>
                    <w:rPr>
                      <w:rFonts w:hint="eastAsia" w:ascii="Times New Roman" w:hAnsi="Times New Roman" w:cs="Times New Roman"/>
                      <w:color w:val="auto"/>
                      <w:sz w:val="21"/>
                      <w:szCs w:val="21"/>
                      <w:u w:val="single"/>
                      <w:lang w:val="en-US" w:eastAsia="zh-CN"/>
                    </w:rPr>
                    <w:t>A/O工艺</w:t>
                  </w:r>
                  <w:r>
                    <w:rPr>
                      <w:rFonts w:hint="eastAsia" w:ascii="Times New Roman" w:hAnsi="Times New Roman" w:cs="Times New Roman"/>
                      <w:color w:val="auto"/>
                      <w:sz w:val="21"/>
                      <w:szCs w:val="21"/>
                      <w:u w:val="single"/>
                      <w:lang w:eastAsia="zh-CN"/>
                    </w:rPr>
                    <w:t>），处理达到《污水综合排放标准》（GB8978-1996）一级标准后用于周边水产养殖；</w:t>
                  </w:r>
                  <w:r>
                    <w:rPr>
                      <w:rFonts w:hint="default" w:ascii="Times New Roman" w:hAnsi="Times New Roman" w:cs="Times New Roman"/>
                      <w:color w:val="auto"/>
                      <w:sz w:val="21"/>
                      <w:szCs w:val="21"/>
                    </w:rPr>
                    <w:fldChar w:fldCharType="begin"/>
                  </w:r>
                  <w:r>
                    <w:rPr>
                      <w:rFonts w:hint="default" w:ascii="Times New Roman" w:hAnsi="Times New Roman" w:cs="Times New Roman"/>
                      <w:color w:val="auto"/>
                      <w:sz w:val="21"/>
                      <w:szCs w:val="21"/>
                    </w:rPr>
                    <w:instrText xml:space="preserve"> = 2 \* GB3 \* MERGEFORMAT </w:instrText>
                  </w:r>
                  <w:r>
                    <w:rPr>
                      <w:rFonts w:hint="default" w:ascii="Times New Roman" w:hAnsi="Times New Roman" w:cs="Times New Roman"/>
                      <w:color w:val="auto"/>
                      <w:sz w:val="21"/>
                      <w:szCs w:val="21"/>
                    </w:rPr>
                    <w:fldChar w:fldCharType="separate"/>
                  </w:r>
                  <w:r>
                    <w:rPr>
                      <w:rFonts w:hint="default" w:ascii="Times New Roman" w:hAnsi="Times New Roman" w:cs="Times New Roman"/>
                      <w:color w:val="auto"/>
                      <w:sz w:val="21"/>
                      <w:szCs w:val="21"/>
                    </w:rPr>
                    <w:t>②</w:t>
                  </w:r>
                  <w:r>
                    <w:rPr>
                      <w:rFonts w:hint="default" w:ascii="Times New Roman" w:hAnsi="Times New Roman" w:cs="Times New Roman"/>
                      <w:color w:val="auto"/>
                      <w:sz w:val="21"/>
                      <w:szCs w:val="21"/>
                    </w:rPr>
                    <w:fldChar w:fldCharType="end"/>
                  </w:r>
                  <w:r>
                    <w:rPr>
                      <w:rFonts w:hint="eastAsia" w:ascii="Times New Roman" w:hAnsi="Times New Roman" w:cs="Times New Roman"/>
                      <w:color w:val="auto"/>
                      <w:sz w:val="21"/>
                      <w:szCs w:val="21"/>
                      <w:lang w:eastAsia="zh-CN"/>
                    </w:rPr>
                    <w:t>后期待</w:t>
                  </w:r>
                  <w:r>
                    <w:rPr>
                      <w:rFonts w:ascii="Times New Roman" w:hAnsi="Times New Roman" w:cs="Times New Roman"/>
                      <w:color w:val="auto"/>
                      <w:sz w:val="21"/>
                      <w:szCs w:val="21"/>
                    </w:rPr>
                    <w:t>污水</w:t>
                  </w:r>
                  <w:r>
                    <w:rPr>
                      <w:rFonts w:hint="eastAsia" w:ascii="Times New Roman" w:hAnsi="Times New Roman" w:cs="Times New Roman"/>
                      <w:color w:val="auto"/>
                      <w:sz w:val="21"/>
                      <w:szCs w:val="21"/>
                    </w:rPr>
                    <w:t>管网接通污水处理厂</w:t>
                  </w:r>
                  <w:r>
                    <w:rPr>
                      <w:rFonts w:hint="eastAsia" w:ascii="Times New Roman" w:hAnsi="Times New Roman" w:cs="Times New Roman"/>
                      <w:color w:val="auto"/>
                      <w:sz w:val="21"/>
                      <w:szCs w:val="21"/>
                      <w:lang w:eastAsia="zh-CN"/>
                    </w:rPr>
                    <w:t>后，</w:t>
                  </w:r>
                  <w:r>
                    <w:rPr>
                      <w:rFonts w:ascii="Times New Roman" w:hAnsi="Times New Roman" w:cs="Times New Roman"/>
                      <w:color w:val="auto"/>
                      <w:sz w:val="21"/>
                      <w:szCs w:val="21"/>
                    </w:rPr>
                    <w:t>经污水管网进入</w:t>
                  </w:r>
                  <w:r>
                    <w:rPr>
                      <w:rFonts w:hint="eastAsia" w:ascii="Times New Roman" w:hAnsi="Times New Roman" w:cs="Times New Roman"/>
                      <w:color w:val="auto"/>
                      <w:sz w:val="21"/>
                      <w:szCs w:val="21"/>
                      <w:lang w:eastAsia="zh-CN"/>
                    </w:rPr>
                    <w:t>君山区第一</w:t>
                  </w:r>
                  <w:r>
                    <w:rPr>
                      <w:rFonts w:hint="eastAsia" w:ascii="Times New Roman" w:hAnsi="Times New Roman" w:cs="Times New Roman"/>
                      <w:color w:val="auto"/>
                      <w:sz w:val="21"/>
                      <w:szCs w:val="21"/>
                    </w:rPr>
                    <w:t>污水</w:t>
                  </w:r>
                  <w:r>
                    <w:rPr>
                      <w:rFonts w:ascii="Times New Roman" w:hAnsi="Times New Roman" w:cs="Times New Roman"/>
                      <w:color w:val="auto"/>
                      <w:sz w:val="21"/>
                      <w:szCs w:val="21"/>
                    </w:rPr>
                    <w:t>处理厂</w:t>
                  </w:r>
                  <w:r>
                    <w:rPr>
                      <w:rFonts w:hint="eastAsia" w:ascii="Times New Roman" w:hAnsi="Times New Roman" w:cs="Times New Roman"/>
                      <w:color w:val="auto"/>
                      <w:sz w:val="21"/>
                      <w:szCs w:val="21"/>
                    </w:rPr>
                    <w:t>。</w:t>
                  </w:r>
                  <w:r>
                    <w:rPr>
                      <w:rFonts w:hint="eastAsia" w:ascii="Times New Roman" w:hAnsi="Times New Roman" w:cs="Times New Roman"/>
                      <w:color w:val="auto"/>
                      <w:sz w:val="21"/>
                      <w:szCs w:val="21"/>
                      <w:lang w:eastAsia="zh-CN"/>
                    </w:rPr>
                    <w:t>处理达到《城镇污水处理厂污染物排放标准》一级</w:t>
                  </w:r>
                  <w:r>
                    <w:rPr>
                      <w:rFonts w:hint="eastAsia" w:ascii="Times New Roman" w:hAnsi="Times New Roman" w:cs="Times New Roman"/>
                      <w:color w:val="auto"/>
                      <w:sz w:val="21"/>
                      <w:szCs w:val="21"/>
                      <w:lang w:val="en-US" w:eastAsia="zh-CN"/>
                    </w:rPr>
                    <w:t>A标准后外排濠河</w:t>
                  </w:r>
                  <w:r>
                    <w:rPr>
                      <w:rFonts w:hint="eastAsia" w:ascii="Times New Roman" w:hAnsi="Times New Roman" w:cs="Times New Roman"/>
                      <w:color w:val="auto"/>
                      <w:sz w:val="21"/>
                      <w:szCs w:val="21"/>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671"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1558" w:type="dxa"/>
                  <w:tcBorders>
                    <w:tl2br w:val="nil"/>
                    <w:tr2bl w:val="nil"/>
                  </w:tcBorders>
                  <w:vAlign w:val="center"/>
                </w:tcPr>
                <w:p>
                  <w:pPr>
                    <w:spacing w:line="240" w:lineRule="auto"/>
                    <w:jc w:val="center"/>
                    <w:rPr>
                      <w:rFonts w:ascii="Times New Roman" w:hAnsi="Times New Roman" w:cs="Times New Roman"/>
                      <w:color w:val="auto"/>
                      <w:sz w:val="21"/>
                      <w:szCs w:val="21"/>
                    </w:rPr>
                  </w:pPr>
                  <w:r>
                    <w:rPr>
                      <w:rFonts w:ascii="Times New Roman" w:hAnsi="Times New Roman" w:cs="Times New Roman"/>
                      <w:color w:val="auto"/>
                      <w:sz w:val="21"/>
                      <w:szCs w:val="21"/>
                    </w:rPr>
                    <w:t>噪声</w:t>
                  </w:r>
                </w:p>
              </w:tc>
              <w:tc>
                <w:tcPr>
                  <w:tcW w:w="6558" w:type="dxa"/>
                  <w:tcBorders>
                    <w:tl2br w:val="nil"/>
                    <w:tr2bl w:val="nil"/>
                  </w:tcBorders>
                  <w:vAlign w:val="center"/>
                </w:tcPr>
                <w:p>
                  <w:pPr>
                    <w:spacing w:line="240" w:lineRule="auto"/>
                    <w:jc w:val="center"/>
                    <w:rPr>
                      <w:rFonts w:ascii="Times New Roman" w:hAnsi="Times New Roman" w:cs="Times New Roman"/>
                      <w:color w:val="auto"/>
                      <w:sz w:val="21"/>
                      <w:szCs w:val="21"/>
                    </w:rPr>
                  </w:pPr>
                  <w:r>
                    <w:rPr>
                      <w:rFonts w:ascii="Times New Roman" w:hAnsi="Times New Roman" w:cs="Times New Roman"/>
                      <w:color w:val="auto"/>
                      <w:sz w:val="21"/>
                      <w:szCs w:val="21"/>
                    </w:rPr>
                    <w:t>设备减震、隔声、消声、绿化工程等，隔声门窗建设</w:t>
                  </w:r>
                  <w:r>
                    <w:rPr>
                      <w:rFonts w:hint="eastAsia" w:ascii="Times New Roman" w:hAnsi="Times New Roman" w:cs="Times New Roman"/>
                      <w:color w:val="auto"/>
                      <w:sz w:val="21"/>
                      <w:szCs w:val="21"/>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723" w:hRule="atLeast"/>
                <w:jc w:val="center"/>
              </w:trPr>
              <w:tc>
                <w:tcPr>
                  <w:tcW w:w="671"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1558" w:type="dxa"/>
                  <w:tcBorders>
                    <w:tl2br w:val="nil"/>
                    <w:tr2bl w:val="nil"/>
                  </w:tcBorders>
                  <w:vAlign w:val="center"/>
                </w:tcPr>
                <w:p>
                  <w:pPr>
                    <w:spacing w:line="240" w:lineRule="auto"/>
                    <w:jc w:val="center"/>
                    <w:rPr>
                      <w:rFonts w:ascii="Times New Roman" w:hAnsi="Times New Roman" w:cs="Times New Roman"/>
                      <w:color w:val="auto"/>
                      <w:sz w:val="21"/>
                      <w:szCs w:val="21"/>
                    </w:rPr>
                  </w:pPr>
                  <w:r>
                    <w:rPr>
                      <w:rFonts w:ascii="Times New Roman" w:hAnsi="Times New Roman" w:cs="Times New Roman"/>
                      <w:color w:val="auto"/>
                      <w:sz w:val="21"/>
                      <w:szCs w:val="21"/>
                    </w:rPr>
                    <w:t>固废</w:t>
                  </w:r>
                </w:p>
              </w:tc>
              <w:tc>
                <w:tcPr>
                  <w:tcW w:w="6558" w:type="dxa"/>
                  <w:tcBorders>
                    <w:tl2br w:val="nil"/>
                    <w:tr2bl w:val="nil"/>
                  </w:tcBorders>
                  <w:vAlign w:val="center"/>
                </w:tcPr>
                <w:p>
                  <w:pPr>
                    <w:spacing w:line="240" w:lineRule="auto"/>
                    <w:jc w:val="center"/>
                    <w:rPr>
                      <w:rFonts w:ascii="Times New Roman" w:hAnsi="Times New Roman" w:cs="Times New Roman"/>
                      <w:color w:val="auto"/>
                      <w:sz w:val="21"/>
                      <w:szCs w:val="21"/>
                    </w:rPr>
                  </w:pPr>
                  <w:r>
                    <w:rPr>
                      <w:rFonts w:hint="eastAsia" w:ascii="Times New Roman" w:hAnsi="Times New Roman" w:cs="Times New Roman"/>
                      <w:color w:val="auto"/>
                      <w:sz w:val="21"/>
                      <w:szCs w:val="21"/>
                    </w:rPr>
                    <w:t>施工期：生活垃圾</w:t>
                  </w:r>
                  <w:r>
                    <w:rPr>
                      <w:rFonts w:hint="eastAsia" w:ascii="Times New Roman" w:hAnsi="Times New Roman" w:cs="Times New Roman"/>
                      <w:color w:val="auto"/>
                      <w:sz w:val="21"/>
                      <w:szCs w:val="21"/>
                      <w:lang w:eastAsia="zh-CN"/>
                    </w:rPr>
                    <w:t>收集后交由环卫部门清运处理</w:t>
                  </w:r>
                  <w:r>
                    <w:rPr>
                      <w:rFonts w:hint="eastAsia" w:ascii="Times New Roman" w:hAnsi="Times New Roman" w:cs="Times New Roman"/>
                      <w:color w:val="auto"/>
                      <w:sz w:val="21"/>
                      <w:szCs w:val="21"/>
                    </w:rPr>
                    <w:t>，建筑垃圾统一收集运往政府指定场所处置</w:t>
                  </w:r>
                </w:p>
                <w:p>
                  <w:pPr>
                    <w:spacing w:line="240" w:lineRule="auto"/>
                    <w:jc w:val="center"/>
                    <w:rPr>
                      <w:rFonts w:ascii="Times New Roman" w:hAnsi="Times New Roman" w:cs="Times New Roman"/>
                      <w:color w:val="auto"/>
                      <w:sz w:val="21"/>
                      <w:szCs w:val="21"/>
                    </w:rPr>
                  </w:pPr>
                  <w:r>
                    <w:rPr>
                      <w:rFonts w:hint="eastAsia" w:ascii="Times New Roman" w:hAnsi="Times New Roman" w:cs="Times New Roman"/>
                      <w:color w:val="auto"/>
                      <w:sz w:val="21"/>
                      <w:szCs w:val="21"/>
                    </w:rPr>
                    <w:t>营运期：生活垃圾由</w:t>
                  </w:r>
                  <w:r>
                    <w:rPr>
                      <w:rFonts w:ascii="Times New Roman" w:hAnsi="Times New Roman" w:cs="Times New Roman"/>
                      <w:color w:val="auto"/>
                      <w:sz w:val="21"/>
                      <w:szCs w:val="21"/>
                    </w:rPr>
                    <w:t>垃圾桶</w:t>
                  </w:r>
                  <w:r>
                    <w:rPr>
                      <w:rFonts w:hint="eastAsia" w:ascii="Times New Roman" w:hAnsi="Times New Roman" w:cs="Times New Roman"/>
                      <w:color w:val="auto"/>
                      <w:sz w:val="21"/>
                      <w:szCs w:val="21"/>
                    </w:rPr>
                    <w:t>收集，统一由</w:t>
                  </w:r>
                  <w:r>
                    <w:rPr>
                      <w:rFonts w:hint="eastAsia" w:ascii="Times New Roman" w:hAnsi="Times New Roman" w:cs="Times New Roman"/>
                      <w:color w:val="auto"/>
                      <w:sz w:val="21"/>
                      <w:szCs w:val="21"/>
                      <w:lang w:eastAsia="zh-CN"/>
                    </w:rPr>
                    <w:t>环卫部门清运处理；厨余垃圾</w:t>
                  </w:r>
                  <w:r>
                    <w:rPr>
                      <w:rFonts w:ascii="Times New Roman" w:hAnsi="Times New Roman" w:eastAsia="宋体" w:cs="Times New Roman"/>
                      <w:color w:val="000000"/>
                      <w:kern w:val="0"/>
                      <w:sz w:val="21"/>
                      <w:szCs w:val="21"/>
                      <w:lang w:bidi="ar"/>
                    </w:rPr>
                    <w:t>交由取得许可的餐厨垃圾收集运输单位收运</w:t>
                  </w:r>
                  <w:r>
                    <w:rPr>
                      <w:rFonts w:hint="eastAsia" w:ascii="Times New Roman" w:hAnsi="Times New Roman" w:eastAsia="宋体" w:cs="Times New Roman"/>
                      <w:color w:val="000000"/>
                      <w:kern w:val="0"/>
                      <w:sz w:val="21"/>
                      <w:szCs w:val="21"/>
                      <w:lang w:eastAsia="zh-CN" w:bidi="ar"/>
                    </w:rPr>
                    <w:t>处理；污水处理站污泥交由环卫部门每半年抽吸一次外运处理；</w:t>
                  </w:r>
                  <w:r>
                    <w:rPr>
                      <w:rFonts w:hint="eastAsia" w:ascii="Times New Roman" w:hAnsi="Times New Roman" w:cs="Times New Roman"/>
                      <w:color w:val="auto"/>
                      <w:sz w:val="21"/>
                      <w:szCs w:val="21"/>
                      <w:u w:val="single"/>
                    </w:rPr>
                    <w:t>医疗废物暂存于危</w:t>
                  </w:r>
                  <w:r>
                    <w:rPr>
                      <w:rFonts w:hint="eastAsia" w:ascii="Times New Roman" w:hAnsi="Times New Roman" w:cs="Times New Roman"/>
                      <w:color w:val="auto"/>
                      <w:sz w:val="21"/>
                      <w:szCs w:val="21"/>
                      <w:u w:val="single"/>
                      <w:lang w:eastAsia="zh-CN"/>
                    </w:rPr>
                    <w:t>险废物</w:t>
                  </w:r>
                  <w:r>
                    <w:rPr>
                      <w:rFonts w:hint="eastAsia" w:ascii="Times New Roman" w:hAnsi="Times New Roman" w:cs="Times New Roman"/>
                      <w:color w:val="auto"/>
                      <w:sz w:val="21"/>
                      <w:szCs w:val="21"/>
                      <w:u w:val="single"/>
                    </w:rPr>
                    <w:t>暂存间</w:t>
                  </w:r>
                  <w:r>
                    <w:rPr>
                      <w:rFonts w:hint="eastAsia" w:ascii="Times New Roman" w:hAnsi="Times New Roman" w:cs="Times New Roman"/>
                      <w:color w:val="auto"/>
                      <w:sz w:val="21"/>
                      <w:szCs w:val="21"/>
                      <w:u w:val="single"/>
                      <w:lang w:eastAsia="zh-CN"/>
                    </w:rPr>
                    <w:t>（设于拘留所医疗区，建筑面积</w:t>
                  </w:r>
                  <w:r>
                    <w:rPr>
                      <w:rFonts w:hint="eastAsia" w:ascii="Times New Roman" w:hAnsi="Times New Roman" w:cs="Times New Roman"/>
                      <w:color w:val="auto"/>
                      <w:sz w:val="21"/>
                      <w:szCs w:val="21"/>
                      <w:u w:val="single"/>
                      <w:lang w:val="en-US" w:eastAsia="zh-CN"/>
                    </w:rPr>
                    <w:t>5m</w:t>
                  </w:r>
                  <w:r>
                    <w:rPr>
                      <w:rFonts w:hint="eastAsia" w:ascii="Times New Roman" w:hAnsi="Times New Roman" w:cs="Times New Roman"/>
                      <w:color w:val="auto"/>
                      <w:sz w:val="21"/>
                      <w:szCs w:val="21"/>
                      <w:u w:val="single"/>
                      <w:vertAlign w:val="superscript"/>
                      <w:lang w:val="en-US" w:eastAsia="zh-CN"/>
                    </w:rPr>
                    <w:t>2</w:t>
                  </w:r>
                  <w:r>
                    <w:rPr>
                      <w:rFonts w:hint="eastAsia" w:ascii="Times New Roman" w:hAnsi="Times New Roman" w:cs="Times New Roman"/>
                      <w:color w:val="auto"/>
                      <w:sz w:val="21"/>
                      <w:szCs w:val="21"/>
                      <w:u w:val="single"/>
                      <w:lang w:eastAsia="zh-CN"/>
                    </w:rPr>
                    <w:t>），</w:t>
                  </w:r>
                  <w:r>
                    <w:rPr>
                      <w:rFonts w:hint="eastAsia" w:ascii="Times New Roman" w:hAnsi="Times New Roman" w:cs="Times New Roman"/>
                      <w:color w:val="auto"/>
                      <w:sz w:val="21"/>
                      <w:szCs w:val="21"/>
                      <w:lang w:eastAsia="zh-CN"/>
                    </w:rPr>
                    <w:t>暂存间按照《危险废物贮存污染控制标准》相关要求建设，并定期交由有资质单位处理</w:t>
                  </w:r>
                  <w:r>
                    <w:rPr>
                      <w:rFonts w:hint="eastAsia" w:ascii="Times New Roman" w:hAnsi="Times New Roman" w:cs="Times New Roman"/>
                      <w:color w:val="auto"/>
                      <w:sz w:val="21"/>
                      <w:szCs w:val="21"/>
                    </w:rPr>
                    <w:t>。</w:t>
                  </w:r>
                </w:p>
              </w:tc>
            </w:tr>
          </w:tbl>
          <w:p>
            <w:pPr>
              <w:spacing w:line="360" w:lineRule="auto"/>
              <w:ind w:firstLine="480" w:firstLineChars="200"/>
              <w:rPr>
                <w:rFonts w:ascii="Times New Roman" w:hAnsi="Times New Roman" w:cs="Times New Roman"/>
              </w:rPr>
            </w:pPr>
          </w:p>
          <w:p>
            <w:pPr>
              <w:spacing w:line="360" w:lineRule="auto"/>
              <w:ind w:firstLine="480" w:firstLineChars="200"/>
              <w:rPr>
                <w:rFonts w:ascii="Times New Roman" w:hAnsi="Times New Roman" w:cs="Times New Roman"/>
              </w:rPr>
            </w:pPr>
            <w:r>
              <w:rPr>
                <w:rFonts w:ascii="Times New Roman" w:hAnsi="Times New Roman" w:cs="Times New Roman"/>
              </w:rPr>
              <w:t>项目主要经济技术指标见表1-2。</w:t>
            </w:r>
          </w:p>
          <w:p>
            <w:pPr>
              <w:spacing w:line="360" w:lineRule="auto"/>
              <w:jc w:val="center"/>
              <w:rPr>
                <w:rFonts w:ascii="Times New Roman" w:hAnsi="Times New Roman" w:cs="Times New Roman"/>
                <w:b/>
                <w:bCs/>
              </w:rPr>
            </w:pPr>
            <w:r>
              <w:rPr>
                <w:rFonts w:ascii="Times New Roman" w:hAnsi="Times New Roman" w:cs="Times New Roman"/>
                <w:b/>
                <w:bCs/>
              </w:rPr>
              <w:t>表1-2  项目主要经济技术指标一览表</w:t>
            </w:r>
          </w:p>
          <w:tbl>
            <w:tblPr>
              <w:tblStyle w:val="27"/>
              <w:tblW w:w="8787" w:type="dxa"/>
              <w:jc w:val="center"/>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shd w:val="clear" w:color="auto" w:fill="auto"/>
              <w:tblLayout w:type="fixed"/>
              <w:tblCellMar>
                <w:top w:w="15" w:type="dxa"/>
                <w:left w:w="15" w:type="dxa"/>
                <w:bottom w:w="15" w:type="dxa"/>
                <w:right w:w="15" w:type="dxa"/>
              </w:tblCellMar>
            </w:tblPr>
            <w:tblGrid>
              <w:gridCol w:w="920"/>
              <w:gridCol w:w="2754"/>
              <w:gridCol w:w="1459"/>
              <w:gridCol w:w="2130"/>
              <w:gridCol w:w="1524"/>
            </w:tblGrid>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shd w:val="clear" w:color="auto" w:fill="auto"/>
                <w:tblCellMar>
                  <w:top w:w="15" w:type="dxa"/>
                  <w:left w:w="15" w:type="dxa"/>
                  <w:bottom w:w="15" w:type="dxa"/>
                  <w:right w:w="15" w:type="dxa"/>
                </w:tblCellMar>
              </w:tblPrEx>
              <w:trPr>
                <w:trHeight w:val="454" w:hRule="atLeast"/>
                <w:jc w:val="center"/>
              </w:trPr>
              <w:tc>
                <w:tcPr>
                  <w:tcW w:w="920"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bCs/>
                      <w:i w:val="0"/>
                      <w:color w:val="auto"/>
                      <w:kern w:val="0"/>
                      <w:sz w:val="21"/>
                      <w:szCs w:val="21"/>
                      <w:highlight w:val="none"/>
                      <w:u w:val="none"/>
                      <w:lang w:val="en-US" w:eastAsia="zh-CN" w:bidi="ar"/>
                    </w:rPr>
                  </w:pPr>
                  <w:r>
                    <w:rPr>
                      <w:rFonts w:hint="default" w:ascii="Times New Roman" w:hAnsi="Times New Roman" w:cs="Times New Roman" w:eastAsiaTheme="minorEastAsia"/>
                      <w:b/>
                      <w:bCs/>
                      <w:i w:val="0"/>
                      <w:color w:val="auto"/>
                      <w:kern w:val="0"/>
                      <w:sz w:val="21"/>
                      <w:szCs w:val="21"/>
                      <w:highlight w:val="none"/>
                      <w:u w:val="none"/>
                      <w:lang w:val="en-US" w:eastAsia="zh-CN" w:bidi="ar"/>
                    </w:rPr>
                    <w:t>序号</w:t>
                  </w:r>
                </w:p>
              </w:tc>
              <w:tc>
                <w:tcPr>
                  <w:tcW w:w="275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bCs/>
                      <w:i w:val="0"/>
                      <w:color w:val="auto"/>
                      <w:kern w:val="0"/>
                      <w:sz w:val="21"/>
                      <w:szCs w:val="21"/>
                      <w:highlight w:val="none"/>
                      <w:u w:val="none"/>
                      <w:lang w:val="en-US" w:eastAsia="zh-CN" w:bidi="ar"/>
                    </w:rPr>
                  </w:pPr>
                  <w:r>
                    <w:rPr>
                      <w:rFonts w:hint="default" w:ascii="Times New Roman" w:hAnsi="Times New Roman" w:cs="Times New Roman" w:eastAsiaTheme="minorEastAsia"/>
                      <w:b/>
                      <w:bCs/>
                      <w:i w:val="0"/>
                      <w:color w:val="auto"/>
                      <w:kern w:val="0"/>
                      <w:sz w:val="21"/>
                      <w:szCs w:val="21"/>
                      <w:highlight w:val="none"/>
                      <w:u w:val="none"/>
                      <w:lang w:val="en-US" w:eastAsia="zh-CN" w:bidi="ar"/>
                    </w:rPr>
                    <w:t>名称</w:t>
                  </w:r>
                </w:p>
              </w:tc>
              <w:tc>
                <w:tcPr>
                  <w:tcW w:w="1459"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bCs/>
                      <w:i w:val="0"/>
                      <w:color w:val="auto"/>
                      <w:kern w:val="0"/>
                      <w:sz w:val="21"/>
                      <w:szCs w:val="21"/>
                      <w:highlight w:val="none"/>
                      <w:u w:val="none"/>
                      <w:lang w:val="en-US" w:eastAsia="zh-CN" w:bidi="ar"/>
                    </w:rPr>
                  </w:pPr>
                  <w:r>
                    <w:rPr>
                      <w:rFonts w:hint="default" w:ascii="Times New Roman" w:hAnsi="Times New Roman" w:cs="Times New Roman" w:eastAsiaTheme="minorEastAsia"/>
                      <w:b/>
                      <w:bCs/>
                      <w:i w:val="0"/>
                      <w:color w:val="auto"/>
                      <w:kern w:val="0"/>
                      <w:sz w:val="21"/>
                      <w:szCs w:val="21"/>
                      <w:highlight w:val="none"/>
                      <w:u w:val="none"/>
                      <w:lang w:val="en-US" w:eastAsia="zh-CN" w:bidi="ar"/>
                    </w:rPr>
                    <w:t>单位</w:t>
                  </w:r>
                </w:p>
              </w:tc>
              <w:tc>
                <w:tcPr>
                  <w:tcW w:w="2130"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bCs/>
                      <w:i w:val="0"/>
                      <w:color w:val="auto"/>
                      <w:kern w:val="0"/>
                      <w:sz w:val="21"/>
                      <w:szCs w:val="21"/>
                      <w:highlight w:val="none"/>
                      <w:u w:val="none"/>
                      <w:lang w:val="en-US" w:eastAsia="zh-CN" w:bidi="ar"/>
                    </w:rPr>
                  </w:pPr>
                  <w:r>
                    <w:rPr>
                      <w:rFonts w:hint="default" w:ascii="Times New Roman" w:hAnsi="Times New Roman" w:cs="Times New Roman" w:eastAsiaTheme="minorEastAsia"/>
                      <w:b/>
                      <w:bCs/>
                      <w:i w:val="0"/>
                      <w:color w:val="auto"/>
                      <w:kern w:val="0"/>
                      <w:sz w:val="21"/>
                      <w:szCs w:val="21"/>
                      <w:highlight w:val="none"/>
                      <w:u w:val="none"/>
                      <w:lang w:val="en-US" w:eastAsia="zh-CN" w:bidi="ar"/>
                    </w:rPr>
                    <w:t>数值</w:t>
                  </w:r>
                </w:p>
              </w:tc>
              <w:tc>
                <w:tcPr>
                  <w:tcW w:w="152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bCs/>
                      <w:i w:val="0"/>
                      <w:color w:val="auto"/>
                      <w:kern w:val="0"/>
                      <w:sz w:val="21"/>
                      <w:szCs w:val="21"/>
                      <w:highlight w:val="none"/>
                      <w:u w:val="none"/>
                      <w:lang w:val="en-US" w:eastAsia="zh-CN" w:bidi="ar"/>
                    </w:rPr>
                  </w:pPr>
                  <w:r>
                    <w:rPr>
                      <w:rFonts w:hint="default" w:ascii="Times New Roman" w:hAnsi="Times New Roman" w:cs="Times New Roman" w:eastAsiaTheme="minorEastAsia"/>
                      <w:b/>
                      <w:bCs/>
                      <w:i w:val="0"/>
                      <w:color w:val="auto"/>
                      <w:kern w:val="0"/>
                      <w:sz w:val="21"/>
                      <w:szCs w:val="21"/>
                      <w:highlight w:val="none"/>
                      <w:u w:val="none"/>
                      <w:lang w:val="en-US" w:eastAsia="zh-CN" w:bidi="ar"/>
                    </w:rPr>
                    <w:t>备注</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15" w:type="dxa"/>
                  <w:left w:w="15" w:type="dxa"/>
                  <w:bottom w:w="15" w:type="dxa"/>
                  <w:right w:w="15" w:type="dxa"/>
                </w:tblCellMar>
              </w:tblPrEx>
              <w:trPr>
                <w:trHeight w:val="454" w:hRule="atLeast"/>
                <w:jc w:val="center"/>
              </w:trPr>
              <w:tc>
                <w:tcPr>
                  <w:tcW w:w="920"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bCs/>
                      <w:i w:val="0"/>
                      <w:color w:val="auto"/>
                      <w:kern w:val="0"/>
                      <w:sz w:val="21"/>
                      <w:szCs w:val="21"/>
                      <w:highlight w:val="none"/>
                      <w:u w:val="none"/>
                      <w:lang w:val="en-US" w:eastAsia="zh-CN" w:bidi="ar"/>
                    </w:rPr>
                  </w:pPr>
                  <w:r>
                    <w:rPr>
                      <w:rFonts w:hint="default" w:ascii="Times New Roman" w:hAnsi="Times New Roman" w:cs="Times New Roman" w:eastAsiaTheme="minorEastAsia"/>
                      <w:b/>
                      <w:bCs/>
                      <w:i w:val="0"/>
                      <w:color w:val="auto"/>
                      <w:kern w:val="0"/>
                      <w:sz w:val="21"/>
                      <w:szCs w:val="21"/>
                      <w:highlight w:val="none"/>
                      <w:u w:val="none"/>
                      <w:lang w:val="en-US" w:eastAsia="zh-CN" w:bidi="ar"/>
                    </w:rPr>
                    <w:t>一</w:t>
                  </w:r>
                </w:p>
              </w:tc>
              <w:tc>
                <w:tcPr>
                  <w:tcW w:w="275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bCs/>
                      <w:i w:val="0"/>
                      <w:color w:val="auto"/>
                      <w:kern w:val="0"/>
                      <w:sz w:val="21"/>
                      <w:szCs w:val="21"/>
                      <w:highlight w:val="none"/>
                      <w:u w:val="none"/>
                      <w:lang w:val="en-US" w:eastAsia="zh-CN" w:bidi="ar"/>
                    </w:rPr>
                  </w:pPr>
                  <w:r>
                    <w:rPr>
                      <w:rFonts w:hint="default" w:ascii="Times New Roman" w:hAnsi="Times New Roman" w:cs="Times New Roman" w:eastAsiaTheme="minorEastAsia"/>
                      <w:b/>
                      <w:bCs/>
                      <w:i w:val="0"/>
                      <w:color w:val="auto"/>
                      <w:kern w:val="0"/>
                      <w:sz w:val="21"/>
                      <w:szCs w:val="21"/>
                      <w:highlight w:val="none"/>
                      <w:u w:val="none"/>
                      <w:lang w:val="en-US" w:eastAsia="zh-CN" w:bidi="ar"/>
                    </w:rPr>
                    <w:t>主要技术指标</w:t>
                  </w:r>
                </w:p>
              </w:tc>
              <w:tc>
                <w:tcPr>
                  <w:tcW w:w="1459"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i w:val="0"/>
                      <w:color w:val="auto"/>
                      <w:kern w:val="0"/>
                      <w:sz w:val="21"/>
                      <w:szCs w:val="21"/>
                      <w:highlight w:val="none"/>
                      <w:u w:val="none"/>
                      <w:lang w:val="en-US" w:eastAsia="zh-CN" w:bidi="ar"/>
                    </w:rPr>
                  </w:pPr>
                </w:p>
              </w:tc>
              <w:tc>
                <w:tcPr>
                  <w:tcW w:w="2130"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i w:val="0"/>
                      <w:color w:val="auto"/>
                      <w:kern w:val="0"/>
                      <w:sz w:val="21"/>
                      <w:szCs w:val="21"/>
                      <w:highlight w:val="none"/>
                      <w:u w:val="none"/>
                      <w:lang w:val="en-US" w:eastAsia="zh-CN" w:bidi="ar"/>
                    </w:rPr>
                  </w:pPr>
                </w:p>
              </w:tc>
              <w:tc>
                <w:tcPr>
                  <w:tcW w:w="152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i w:val="0"/>
                      <w:color w:val="auto"/>
                      <w:kern w:val="0"/>
                      <w:sz w:val="21"/>
                      <w:szCs w:val="21"/>
                      <w:highlight w:val="none"/>
                      <w:u w:val="none"/>
                      <w:lang w:val="en-US" w:eastAsia="zh-CN" w:bidi="ar"/>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15" w:type="dxa"/>
                  <w:left w:w="15" w:type="dxa"/>
                  <w:bottom w:w="15" w:type="dxa"/>
                  <w:right w:w="15" w:type="dxa"/>
                </w:tblCellMar>
              </w:tblPrEx>
              <w:trPr>
                <w:trHeight w:val="454" w:hRule="atLeast"/>
                <w:jc w:val="center"/>
              </w:trPr>
              <w:tc>
                <w:tcPr>
                  <w:tcW w:w="920"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1</w:t>
                  </w:r>
                </w:p>
              </w:tc>
              <w:tc>
                <w:tcPr>
                  <w:tcW w:w="275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总用地面积</w:t>
                  </w:r>
                </w:p>
              </w:tc>
              <w:tc>
                <w:tcPr>
                  <w:tcW w:w="1459"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w:t>
                  </w:r>
                </w:p>
              </w:tc>
              <w:tc>
                <w:tcPr>
                  <w:tcW w:w="2130"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10619.20</w:t>
                  </w:r>
                </w:p>
              </w:tc>
              <w:tc>
                <w:tcPr>
                  <w:tcW w:w="152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15" w:type="dxa"/>
                  <w:left w:w="15" w:type="dxa"/>
                  <w:bottom w:w="15" w:type="dxa"/>
                  <w:right w:w="15" w:type="dxa"/>
                </w:tblCellMar>
              </w:tblPrEx>
              <w:trPr>
                <w:trHeight w:val="454" w:hRule="atLeast"/>
                <w:jc w:val="center"/>
              </w:trPr>
              <w:tc>
                <w:tcPr>
                  <w:tcW w:w="920"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2</w:t>
                  </w:r>
                </w:p>
              </w:tc>
              <w:tc>
                <w:tcPr>
                  <w:tcW w:w="275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净用面积</w:t>
                  </w:r>
                </w:p>
              </w:tc>
              <w:tc>
                <w:tcPr>
                  <w:tcW w:w="1459"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w:t>
                  </w:r>
                </w:p>
              </w:tc>
              <w:tc>
                <w:tcPr>
                  <w:tcW w:w="2130"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10619.20</w:t>
                  </w:r>
                </w:p>
              </w:tc>
              <w:tc>
                <w:tcPr>
                  <w:tcW w:w="152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15" w:type="dxa"/>
                  <w:left w:w="15" w:type="dxa"/>
                  <w:bottom w:w="15" w:type="dxa"/>
                  <w:right w:w="15" w:type="dxa"/>
                </w:tblCellMar>
              </w:tblPrEx>
              <w:trPr>
                <w:trHeight w:val="454" w:hRule="atLeast"/>
                <w:jc w:val="center"/>
              </w:trPr>
              <w:tc>
                <w:tcPr>
                  <w:tcW w:w="920"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3</w:t>
                  </w:r>
                </w:p>
              </w:tc>
              <w:tc>
                <w:tcPr>
                  <w:tcW w:w="275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总建筑面积</w:t>
                  </w:r>
                </w:p>
              </w:tc>
              <w:tc>
                <w:tcPr>
                  <w:tcW w:w="1459"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w:t>
                  </w:r>
                </w:p>
              </w:tc>
              <w:tc>
                <w:tcPr>
                  <w:tcW w:w="2130"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7033.18</w:t>
                  </w:r>
                </w:p>
              </w:tc>
              <w:tc>
                <w:tcPr>
                  <w:tcW w:w="152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15" w:type="dxa"/>
                  <w:left w:w="15" w:type="dxa"/>
                  <w:bottom w:w="15" w:type="dxa"/>
                  <w:right w:w="15" w:type="dxa"/>
                </w:tblCellMar>
              </w:tblPrEx>
              <w:trPr>
                <w:trHeight w:val="454" w:hRule="atLeast"/>
                <w:jc w:val="center"/>
              </w:trPr>
              <w:tc>
                <w:tcPr>
                  <w:tcW w:w="920"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4</w:t>
                  </w:r>
                </w:p>
              </w:tc>
              <w:tc>
                <w:tcPr>
                  <w:tcW w:w="275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计容积率建筑面积</w:t>
                  </w:r>
                </w:p>
              </w:tc>
              <w:tc>
                <w:tcPr>
                  <w:tcW w:w="1459"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w:t>
                  </w:r>
                </w:p>
              </w:tc>
              <w:tc>
                <w:tcPr>
                  <w:tcW w:w="2130"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7033.18</w:t>
                  </w:r>
                </w:p>
              </w:tc>
              <w:tc>
                <w:tcPr>
                  <w:tcW w:w="152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15" w:type="dxa"/>
                  <w:left w:w="15" w:type="dxa"/>
                  <w:bottom w:w="15" w:type="dxa"/>
                  <w:right w:w="15" w:type="dxa"/>
                </w:tblCellMar>
              </w:tblPrEx>
              <w:trPr>
                <w:trHeight w:val="454" w:hRule="atLeast"/>
                <w:jc w:val="center"/>
              </w:trPr>
              <w:tc>
                <w:tcPr>
                  <w:tcW w:w="920"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5</w:t>
                  </w:r>
                </w:p>
              </w:tc>
              <w:tc>
                <w:tcPr>
                  <w:tcW w:w="275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建筑占地面积</w:t>
                  </w:r>
                </w:p>
              </w:tc>
              <w:tc>
                <w:tcPr>
                  <w:tcW w:w="1459"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w:t>
                  </w:r>
                </w:p>
              </w:tc>
              <w:tc>
                <w:tcPr>
                  <w:tcW w:w="2130"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4000.36</w:t>
                  </w:r>
                </w:p>
              </w:tc>
              <w:tc>
                <w:tcPr>
                  <w:tcW w:w="152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15" w:type="dxa"/>
                  <w:left w:w="15" w:type="dxa"/>
                  <w:bottom w:w="15" w:type="dxa"/>
                  <w:right w:w="15" w:type="dxa"/>
                </w:tblCellMar>
              </w:tblPrEx>
              <w:trPr>
                <w:trHeight w:val="454" w:hRule="atLeast"/>
                <w:jc w:val="center"/>
              </w:trPr>
              <w:tc>
                <w:tcPr>
                  <w:tcW w:w="920"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6</w:t>
                  </w:r>
                </w:p>
              </w:tc>
              <w:tc>
                <w:tcPr>
                  <w:tcW w:w="275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拘留所建筑面积</w:t>
                  </w:r>
                </w:p>
              </w:tc>
              <w:tc>
                <w:tcPr>
                  <w:tcW w:w="1459"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w:t>
                  </w:r>
                </w:p>
              </w:tc>
              <w:tc>
                <w:tcPr>
                  <w:tcW w:w="2130"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1791.80</w:t>
                  </w:r>
                </w:p>
              </w:tc>
              <w:tc>
                <w:tcPr>
                  <w:tcW w:w="152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1层</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15" w:type="dxa"/>
                  <w:left w:w="15" w:type="dxa"/>
                  <w:bottom w:w="15" w:type="dxa"/>
                  <w:right w:w="15" w:type="dxa"/>
                </w:tblCellMar>
              </w:tblPrEx>
              <w:trPr>
                <w:trHeight w:val="454" w:hRule="atLeast"/>
                <w:jc w:val="center"/>
              </w:trPr>
              <w:tc>
                <w:tcPr>
                  <w:tcW w:w="920"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7</w:t>
                  </w:r>
                </w:p>
              </w:tc>
              <w:tc>
                <w:tcPr>
                  <w:tcW w:w="275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办案中心建筑面积</w:t>
                  </w:r>
                </w:p>
              </w:tc>
              <w:tc>
                <w:tcPr>
                  <w:tcW w:w="1459"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w:t>
                  </w:r>
                </w:p>
              </w:tc>
              <w:tc>
                <w:tcPr>
                  <w:tcW w:w="2130"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1402.82</w:t>
                  </w:r>
                </w:p>
              </w:tc>
              <w:tc>
                <w:tcPr>
                  <w:tcW w:w="152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1层</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15" w:type="dxa"/>
                  <w:left w:w="15" w:type="dxa"/>
                  <w:bottom w:w="15" w:type="dxa"/>
                  <w:right w:w="15" w:type="dxa"/>
                </w:tblCellMar>
              </w:tblPrEx>
              <w:trPr>
                <w:trHeight w:val="454" w:hRule="atLeast"/>
                <w:jc w:val="center"/>
              </w:trPr>
              <w:tc>
                <w:tcPr>
                  <w:tcW w:w="920"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8</w:t>
                  </w:r>
                </w:p>
              </w:tc>
              <w:tc>
                <w:tcPr>
                  <w:tcW w:w="2754"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基层民警休息用房建筑面积</w:t>
                  </w:r>
                </w:p>
              </w:tc>
              <w:tc>
                <w:tcPr>
                  <w:tcW w:w="1459"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w:t>
                  </w:r>
                </w:p>
              </w:tc>
              <w:tc>
                <w:tcPr>
                  <w:tcW w:w="2130"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3838.56</w:t>
                  </w:r>
                </w:p>
              </w:tc>
              <w:tc>
                <w:tcPr>
                  <w:tcW w:w="1524"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5层</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15" w:type="dxa"/>
                  <w:left w:w="15" w:type="dxa"/>
                  <w:bottom w:w="15" w:type="dxa"/>
                  <w:right w:w="15" w:type="dxa"/>
                </w:tblCellMar>
              </w:tblPrEx>
              <w:trPr>
                <w:trHeight w:val="454" w:hRule="atLeast"/>
                <w:jc w:val="center"/>
              </w:trPr>
              <w:tc>
                <w:tcPr>
                  <w:tcW w:w="920"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9</w:t>
                  </w:r>
                </w:p>
              </w:tc>
              <w:tc>
                <w:tcPr>
                  <w:tcW w:w="275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停车位</w:t>
                  </w:r>
                </w:p>
              </w:tc>
              <w:tc>
                <w:tcPr>
                  <w:tcW w:w="1459"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个</w:t>
                  </w:r>
                </w:p>
              </w:tc>
              <w:tc>
                <w:tcPr>
                  <w:tcW w:w="2130"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60</w:t>
                  </w:r>
                </w:p>
              </w:tc>
              <w:tc>
                <w:tcPr>
                  <w:tcW w:w="152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15" w:type="dxa"/>
                  <w:left w:w="15" w:type="dxa"/>
                  <w:bottom w:w="15" w:type="dxa"/>
                  <w:right w:w="15" w:type="dxa"/>
                </w:tblCellMar>
              </w:tblPrEx>
              <w:trPr>
                <w:trHeight w:val="454" w:hRule="atLeast"/>
                <w:jc w:val="center"/>
              </w:trPr>
              <w:tc>
                <w:tcPr>
                  <w:tcW w:w="920"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10</w:t>
                  </w:r>
                </w:p>
              </w:tc>
              <w:tc>
                <w:tcPr>
                  <w:tcW w:w="275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容积率</w:t>
                  </w:r>
                </w:p>
              </w:tc>
              <w:tc>
                <w:tcPr>
                  <w:tcW w:w="1459"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p>
              </w:tc>
              <w:tc>
                <w:tcPr>
                  <w:tcW w:w="2130"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0.63</w:t>
                  </w:r>
                </w:p>
              </w:tc>
              <w:tc>
                <w:tcPr>
                  <w:tcW w:w="152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15" w:type="dxa"/>
                  <w:left w:w="15" w:type="dxa"/>
                  <w:bottom w:w="15" w:type="dxa"/>
                  <w:right w:w="15" w:type="dxa"/>
                </w:tblCellMar>
              </w:tblPrEx>
              <w:trPr>
                <w:trHeight w:val="454" w:hRule="atLeast"/>
                <w:jc w:val="center"/>
              </w:trPr>
              <w:tc>
                <w:tcPr>
                  <w:tcW w:w="920"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11</w:t>
                  </w:r>
                </w:p>
              </w:tc>
              <w:tc>
                <w:tcPr>
                  <w:tcW w:w="275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绿地率</w:t>
                  </w:r>
                </w:p>
              </w:tc>
              <w:tc>
                <w:tcPr>
                  <w:tcW w:w="1459"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w:t>
                  </w:r>
                </w:p>
              </w:tc>
              <w:tc>
                <w:tcPr>
                  <w:tcW w:w="2130"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20</w:t>
                  </w:r>
                </w:p>
              </w:tc>
              <w:tc>
                <w:tcPr>
                  <w:tcW w:w="152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15" w:type="dxa"/>
                  <w:left w:w="15" w:type="dxa"/>
                  <w:bottom w:w="15" w:type="dxa"/>
                  <w:right w:w="15" w:type="dxa"/>
                </w:tblCellMar>
              </w:tblPrEx>
              <w:trPr>
                <w:trHeight w:val="454" w:hRule="atLeast"/>
                <w:jc w:val="center"/>
              </w:trPr>
              <w:tc>
                <w:tcPr>
                  <w:tcW w:w="920"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12</w:t>
                  </w:r>
                </w:p>
              </w:tc>
              <w:tc>
                <w:tcPr>
                  <w:tcW w:w="275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建筑密度</w:t>
                  </w:r>
                </w:p>
              </w:tc>
              <w:tc>
                <w:tcPr>
                  <w:tcW w:w="1459"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w:t>
                  </w:r>
                </w:p>
              </w:tc>
              <w:tc>
                <w:tcPr>
                  <w:tcW w:w="2130"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36.6</w:t>
                  </w:r>
                </w:p>
              </w:tc>
              <w:tc>
                <w:tcPr>
                  <w:tcW w:w="152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15" w:type="dxa"/>
                  <w:left w:w="15" w:type="dxa"/>
                  <w:bottom w:w="15" w:type="dxa"/>
                  <w:right w:w="15" w:type="dxa"/>
                </w:tblCellMar>
              </w:tblPrEx>
              <w:trPr>
                <w:trHeight w:val="454" w:hRule="atLeast"/>
                <w:jc w:val="center"/>
              </w:trPr>
              <w:tc>
                <w:tcPr>
                  <w:tcW w:w="920"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bCs/>
                      <w:i w:val="0"/>
                      <w:color w:val="auto"/>
                      <w:kern w:val="0"/>
                      <w:sz w:val="21"/>
                      <w:szCs w:val="21"/>
                      <w:highlight w:val="none"/>
                      <w:u w:val="none"/>
                      <w:lang w:val="en-US" w:eastAsia="zh-CN" w:bidi="ar"/>
                    </w:rPr>
                  </w:pPr>
                  <w:r>
                    <w:rPr>
                      <w:rFonts w:hint="default" w:ascii="Times New Roman" w:hAnsi="Times New Roman" w:cs="Times New Roman" w:eastAsiaTheme="minorEastAsia"/>
                      <w:b/>
                      <w:bCs/>
                      <w:i w:val="0"/>
                      <w:color w:val="auto"/>
                      <w:kern w:val="0"/>
                      <w:sz w:val="21"/>
                      <w:szCs w:val="21"/>
                      <w:highlight w:val="none"/>
                      <w:u w:val="none"/>
                      <w:lang w:val="en-US" w:eastAsia="zh-CN" w:bidi="ar"/>
                    </w:rPr>
                    <w:t>二</w:t>
                  </w:r>
                </w:p>
              </w:tc>
              <w:tc>
                <w:tcPr>
                  <w:tcW w:w="275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bCs/>
                      <w:i w:val="0"/>
                      <w:color w:val="auto"/>
                      <w:kern w:val="0"/>
                      <w:sz w:val="21"/>
                      <w:szCs w:val="21"/>
                      <w:highlight w:val="none"/>
                      <w:u w:val="none"/>
                      <w:lang w:val="en-US" w:eastAsia="zh-CN" w:bidi="ar"/>
                    </w:rPr>
                  </w:pPr>
                  <w:r>
                    <w:rPr>
                      <w:rFonts w:hint="default" w:ascii="Times New Roman" w:hAnsi="Times New Roman" w:cs="Times New Roman" w:eastAsiaTheme="minorEastAsia"/>
                      <w:b/>
                      <w:bCs/>
                      <w:i w:val="0"/>
                      <w:color w:val="auto"/>
                      <w:kern w:val="0"/>
                      <w:sz w:val="21"/>
                      <w:szCs w:val="21"/>
                      <w:highlight w:val="none"/>
                      <w:u w:val="none"/>
                      <w:lang w:val="en-US" w:eastAsia="zh-CN" w:bidi="ar"/>
                    </w:rPr>
                    <w:t>主要经济指标</w:t>
                  </w:r>
                </w:p>
              </w:tc>
              <w:tc>
                <w:tcPr>
                  <w:tcW w:w="1459"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i w:val="0"/>
                      <w:color w:val="auto"/>
                      <w:kern w:val="0"/>
                      <w:sz w:val="21"/>
                      <w:szCs w:val="21"/>
                      <w:highlight w:val="none"/>
                      <w:u w:val="none"/>
                      <w:lang w:val="en-US" w:eastAsia="zh-CN" w:bidi="ar"/>
                    </w:rPr>
                  </w:pPr>
                </w:p>
              </w:tc>
              <w:tc>
                <w:tcPr>
                  <w:tcW w:w="2130"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i w:val="0"/>
                      <w:color w:val="auto"/>
                      <w:kern w:val="0"/>
                      <w:sz w:val="21"/>
                      <w:szCs w:val="21"/>
                      <w:highlight w:val="none"/>
                      <w:u w:val="none"/>
                      <w:lang w:val="en-US" w:eastAsia="zh-CN" w:bidi="ar"/>
                    </w:rPr>
                  </w:pPr>
                </w:p>
              </w:tc>
              <w:tc>
                <w:tcPr>
                  <w:tcW w:w="152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i w:val="0"/>
                      <w:color w:val="auto"/>
                      <w:kern w:val="0"/>
                      <w:sz w:val="21"/>
                      <w:szCs w:val="21"/>
                      <w:highlight w:val="none"/>
                      <w:u w:val="none"/>
                      <w:lang w:val="en-US" w:eastAsia="zh-CN" w:bidi="ar"/>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15" w:type="dxa"/>
                  <w:left w:w="15" w:type="dxa"/>
                  <w:bottom w:w="15" w:type="dxa"/>
                  <w:right w:w="15" w:type="dxa"/>
                </w:tblCellMar>
              </w:tblPrEx>
              <w:trPr>
                <w:trHeight w:val="454" w:hRule="atLeast"/>
                <w:jc w:val="center"/>
              </w:trPr>
              <w:tc>
                <w:tcPr>
                  <w:tcW w:w="920"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i w:val="0"/>
                      <w:color w:val="auto"/>
                      <w:kern w:val="0"/>
                      <w:sz w:val="21"/>
                      <w:szCs w:val="21"/>
                      <w:highlight w:val="none"/>
                      <w:u w:val="none"/>
                      <w:lang w:val="en-US" w:eastAsia="zh-CN" w:bidi="ar"/>
                    </w:rPr>
                  </w:pPr>
                  <w:r>
                    <w:rPr>
                      <w:rFonts w:hint="default" w:ascii="Times New Roman" w:hAnsi="Times New Roman" w:cs="Times New Roman" w:eastAsiaTheme="minorEastAsia"/>
                      <w:i w:val="0"/>
                      <w:color w:val="auto"/>
                      <w:kern w:val="0"/>
                      <w:sz w:val="21"/>
                      <w:szCs w:val="21"/>
                      <w:highlight w:val="none"/>
                      <w:u w:val="none"/>
                      <w:lang w:val="en-US" w:eastAsia="zh-CN" w:bidi="ar"/>
                    </w:rPr>
                    <w:t>1</w:t>
                  </w:r>
                </w:p>
              </w:tc>
              <w:tc>
                <w:tcPr>
                  <w:tcW w:w="275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i w:val="0"/>
                      <w:color w:val="auto"/>
                      <w:kern w:val="0"/>
                      <w:sz w:val="21"/>
                      <w:szCs w:val="21"/>
                      <w:highlight w:val="none"/>
                      <w:u w:val="none"/>
                      <w:lang w:val="en-US" w:eastAsia="zh-CN" w:bidi="ar"/>
                    </w:rPr>
                  </w:pPr>
                  <w:r>
                    <w:rPr>
                      <w:rFonts w:hint="default" w:ascii="Times New Roman" w:hAnsi="Times New Roman" w:cs="Times New Roman" w:eastAsiaTheme="minorEastAsia"/>
                      <w:i w:val="0"/>
                      <w:color w:val="auto"/>
                      <w:kern w:val="0"/>
                      <w:sz w:val="21"/>
                      <w:szCs w:val="21"/>
                      <w:highlight w:val="none"/>
                      <w:u w:val="none"/>
                      <w:lang w:val="en-US" w:eastAsia="zh-CN" w:bidi="ar"/>
                    </w:rPr>
                    <w:t>总投资</w:t>
                  </w:r>
                </w:p>
              </w:tc>
              <w:tc>
                <w:tcPr>
                  <w:tcW w:w="1459"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i w:val="0"/>
                      <w:color w:val="auto"/>
                      <w:kern w:val="0"/>
                      <w:sz w:val="21"/>
                      <w:szCs w:val="21"/>
                      <w:highlight w:val="none"/>
                      <w:u w:val="none"/>
                      <w:lang w:val="en-US" w:eastAsia="zh-CN" w:bidi="ar"/>
                    </w:rPr>
                  </w:pPr>
                  <w:r>
                    <w:rPr>
                      <w:rFonts w:hint="default" w:ascii="Times New Roman" w:hAnsi="Times New Roman" w:cs="Times New Roman" w:eastAsiaTheme="minorEastAsia"/>
                      <w:i w:val="0"/>
                      <w:color w:val="auto"/>
                      <w:kern w:val="0"/>
                      <w:sz w:val="21"/>
                      <w:szCs w:val="21"/>
                      <w:highlight w:val="none"/>
                      <w:u w:val="none"/>
                      <w:lang w:val="en-US" w:eastAsia="zh-CN" w:bidi="ar"/>
                    </w:rPr>
                    <w:t>万元</w:t>
                  </w:r>
                </w:p>
              </w:tc>
              <w:tc>
                <w:tcPr>
                  <w:tcW w:w="2130"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3619.37</w:t>
                  </w:r>
                </w:p>
              </w:tc>
              <w:tc>
                <w:tcPr>
                  <w:tcW w:w="152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15" w:type="dxa"/>
                  <w:left w:w="15" w:type="dxa"/>
                  <w:bottom w:w="15" w:type="dxa"/>
                  <w:right w:w="15" w:type="dxa"/>
                </w:tblCellMar>
              </w:tblPrEx>
              <w:trPr>
                <w:trHeight w:val="454" w:hRule="atLeast"/>
                <w:jc w:val="center"/>
              </w:trPr>
              <w:tc>
                <w:tcPr>
                  <w:tcW w:w="920"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i w:val="0"/>
                      <w:color w:val="auto"/>
                      <w:kern w:val="0"/>
                      <w:sz w:val="21"/>
                      <w:szCs w:val="21"/>
                      <w:highlight w:val="none"/>
                      <w:u w:val="none"/>
                      <w:lang w:val="en-US" w:eastAsia="zh-CN" w:bidi="ar"/>
                    </w:rPr>
                  </w:pPr>
                  <w:r>
                    <w:rPr>
                      <w:rFonts w:hint="default" w:ascii="Times New Roman" w:hAnsi="Times New Roman" w:cs="Times New Roman" w:eastAsiaTheme="minorEastAsia"/>
                      <w:i w:val="0"/>
                      <w:color w:val="auto"/>
                      <w:kern w:val="0"/>
                      <w:sz w:val="21"/>
                      <w:szCs w:val="21"/>
                      <w:highlight w:val="none"/>
                      <w:u w:val="none"/>
                      <w:lang w:val="en-US" w:eastAsia="zh-CN" w:bidi="ar"/>
                    </w:rPr>
                    <w:t>1.1</w:t>
                  </w:r>
                </w:p>
              </w:tc>
              <w:tc>
                <w:tcPr>
                  <w:tcW w:w="275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i w:val="0"/>
                      <w:color w:val="auto"/>
                      <w:kern w:val="0"/>
                      <w:sz w:val="21"/>
                      <w:szCs w:val="21"/>
                      <w:highlight w:val="none"/>
                      <w:u w:val="none"/>
                      <w:lang w:val="en-US" w:eastAsia="zh-CN" w:bidi="ar"/>
                    </w:rPr>
                  </w:pPr>
                  <w:r>
                    <w:rPr>
                      <w:rFonts w:hint="default" w:ascii="Times New Roman" w:hAnsi="Times New Roman" w:cs="Times New Roman" w:eastAsiaTheme="minorEastAsia"/>
                      <w:i w:val="0"/>
                      <w:color w:val="auto"/>
                      <w:kern w:val="0"/>
                      <w:sz w:val="21"/>
                      <w:szCs w:val="21"/>
                      <w:highlight w:val="none"/>
                      <w:u w:val="none"/>
                      <w:lang w:val="en-US" w:eastAsia="zh-CN" w:bidi="ar"/>
                    </w:rPr>
                    <w:t>工程费用</w:t>
                  </w:r>
                </w:p>
              </w:tc>
              <w:tc>
                <w:tcPr>
                  <w:tcW w:w="1459"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i w:val="0"/>
                      <w:color w:val="auto"/>
                      <w:kern w:val="0"/>
                      <w:sz w:val="21"/>
                      <w:szCs w:val="21"/>
                      <w:highlight w:val="none"/>
                      <w:u w:val="none"/>
                      <w:lang w:val="en-US" w:eastAsia="zh-CN" w:bidi="ar"/>
                    </w:rPr>
                  </w:pPr>
                  <w:r>
                    <w:rPr>
                      <w:rFonts w:hint="default" w:ascii="Times New Roman" w:hAnsi="Times New Roman" w:cs="Times New Roman" w:eastAsiaTheme="minorEastAsia"/>
                      <w:i w:val="0"/>
                      <w:color w:val="auto"/>
                      <w:kern w:val="0"/>
                      <w:sz w:val="21"/>
                      <w:szCs w:val="21"/>
                      <w:highlight w:val="none"/>
                      <w:u w:val="none"/>
                      <w:lang w:val="en-US" w:eastAsia="zh-CN" w:bidi="ar"/>
                    </w:rPr>
                    <w:t>万元</w:t>
                  </w:r>
                </w:p>
              </w:tc>
              <w:tc>
                <w:tcPr>
                  <w:tcW w:w="2130"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3041.97</w:t>
                  </w:r>
                </w:p>
              </w:tc>
              <w:tc>
                <w:tcPr>
                  <w:tcW w:w="152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15" w:type="dxa"/>
                  <w:left w:w="15" w:type="dxa"/>
                  <w:bottom w:w="15" w:type="dxa"/>
                  <w:right w:w="15" w:type="dxa"/>
                </w:tblCellMar>
              </w:tblPrEx>
              <w:trPr>
                <w:trHeight w:val="454" w:hRule="atLeast"/>
                <w:jc w:val="center"/>
              </w:trPr>
              <w:tc>
                <w:tcPr>
                  <w:tcW w:w="920"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i w:val="0"/>
                      <w:color w:val="auto"/>
                      <w:kern w:val="0"/>
                      <w:sz w:val="21"/>
                      <w:szCs w:val="21"/>
                      <w:highlight w:val="none"/>
                      <w:u w:val="none"/>
                      <w:lang w:val="en-US" w:eastAsia="zh-CN" w:bidi="ar"/>
                    </w:rPr>
                  </w:pPr>
                  <w:r>
                    <w:rPr>
                      <w:rFonts w:hint="default" w:ascii="Times New Roman" w:hAnsi="Times New Roman" w:cs="Times New Roman" w:eastAsiaTheme="minorEastAsia"/>
                      <w:i w:val="0"/>
                      <w:color w:val="auto"/>
                      <w:kern w:val="0"/>
                      <w:sz w:val="21"/>
                      <w:szCs w:val="21"/>
                      <w:highlight w:val="none"/>
                      <w:u w:val="none"/>
                      <w:lang w:val="en-US" w:eastAsia="zh-CN" w:bidi="ar"/>
                    </w:rPr>
                    <w:t>1.2</w:t>
                  </w:r>
                </w:p>
              </w:tc>
              <w:tc>
                <w:tcPr>
                  <w:tcW w:w="275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i w:val="0"/>
                      <w:color w:val="auto"/>
                      <w:kern w:val="0"/>
                      <w:sz w:val="21"/>
                      <w:szCs w:val="21"/>
                      <w:highlight w:val="none"/>
                      <w:u w:val="none"/>
                      <w:lang w:val="en-US" w:eastAsia="zh-CN" w:bidi="ar"/>
                    </w:rPr>
                  </w:pPr>
                  <w:r>
                    <w:rPr>
                      <w:rFonts w:hint="default" w:ascii="Times New Roman" w:hAnsi="Times New Roman" w:cs="Times New Roman" w:eastAsiaTheme="minorEastAsia"/>
                      <w:i w:val="0"/>
                      <w:color w:val="auto"/>
                      <w:kern w:val="0"/>
                      <w:sz w:val="21"/>
                      <w:szCs w:val="21"/>
                      <w:highlight w:val="none"/>
                      <w:u w:val="none"/>
                      <w:lang w:val="en-US" w:eastAsia="zh-CN" w:bidi="ar"/>
                    </w:rPr>
                    <w:t>工程建设其他费用</w:t>
                  </w:r>
                </w:p>
              </w:tc>
              <w:tc>
                <w:tcPr>
                  <w:tcW w:w="1459"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i w:val="0"/>
                      <w:color w:val="auto"/>
                      <w:kern w:val="0"/>
                      <w:sz w:val="21"/>
                      <w:szCs w:val="21"/>
                      <w:highlight w:val="none"/>
                      <w:u w:val="none"/>
                      <w:lang w:val="en-US" w:eastAsia="zh-CN" w:bidi="ar"/>
                    </w:rPr>
                  </w:pPr>
                  <w:r>
                    <w:rPr>
                      <w:rFonts w:hint="default" w:ascii="Times New Roman" w:hAnsi="Times New Roman" w:cs="Times New Roman" w:eastAsiaTheme="minorEastAsia"/>
                      <w:i w:val="0"/>
                      <w:color w:val="auto"/>
                      <w:kern w:val="0"/>
                      <w:sz w:val="21"/>
                      <w:szCs w:val="21"/>
                      <w:highlight w:val="none"/>
                      <w:u w:val="none"/>
                      <w:lang w:val="en-US" w:eastAsia="zh-CN" w:bidi="ar"/>
                    </w:rPr>
                    <w:t>万元</w:t>
                  </w:r>
                </w:p>
              </w:tc>
              <w:tc>
                <w:tcPr>
                  <w:tcW w:w="2130"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309.30</w:t>
                  </w:r>
                </w:p>
              </w:tc>
              <w:tc>
                <w:tcPr>
                  <w:tcW w:w="152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15" w:type="dxa"/>
                  <w:left w:w="15" w:type="dxa"/>
                  <w:bottom w:w="15" w:type="dxa"/>
                  <w:right w:w="15" w:type="dxa"/>
                </w:tblCellMar>
              </w:tblPrEx>
              <w:trPr>
                <w:trHeight w:val="454" w:hRule="atLeast"/>
                <w:jc w:val="center"/>
              </w:trPr>
              <w:tc>
                <w:tcPr>
                  <w:tcW w:w="920"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i w:val="0"/>
                      <w:color w:val="auto"/>
                      <w:kern w:val="0"/>
                      <w:sz w:val="21"/>
                      <w:szCs w:val="21"/>
                      <w:highlight w:val="none"/>
                      <w:u w:val="none"/>
                      <w:lang w:val="en-US" w:eastAsia="zh-CN" w:bidi="ar"/>
                    </w:rPr>
                  </w:pPr>
                  <w:r>
                    <w:rPr>
                      <w:rFonts w:hint="default" w:ascii="Times New Roman" w:hAnsi="Times New Roman" w:cs="Times New Roman" w:eastAsiaTheme="minorEastAsia"/>
                      <w:i w:val="0"/>
                      <w:color w:val="auto"/>
                      <w:kern w:val="0"/>
                      <w:sz w:val="21"/>
                      <w:szCs w:val="21"/>
                      <w:highlight w:val="none"/>
                      <w:u w:val="none"/>
                      <w:lang w:val="en-US" w:eastAsia="zh-CN" w:bidi="ar"/>
                    </w:rPr>
                    <w:t>1.3</w:t>
                  </w:r>
                </w:p>
              </w:tc>
              <w:tc>
                <w:tcPr>
                  <w:tcW w:w="275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i w:val="0"/>
                      <w:color w:val="auto"/>
                      <w:kern w:val="0"/>
                      <w:sz w:val="21"/>
                      <w:szCs w:val="21"/>
                      <w:highlight w:val="none"/>
                      <w:u w:val="none"/>
                      <w:lang w:val="en-US" w:eastAsia="zh-CN" w:bidi="ar"/>
                    </w:rPr>
                  </w:pPr>
                  <w:r>
                    <w:rPr>
                      <w:rFonts w:hint="default" w:ascii="Times New Roman" w:hAnsi="Times New Roman" w:cs="Times New Roman" w:eastAsiaTheme="minorEastAsia"/>
                      <w:i w:val="0"/>
                      <w:color w:val="auto"/>
                      <w:kern w:val="0"/>
                      <w:sz w:val="21"/>
                      <w:szCs w:val="21"/>
                      <w:highlight w:val="none"/>
                      <w:u w:val="none"/>
                      <w:lang w:val="en-US" w:eastAsia="zh-CN" w:bidi="ar"/>
                    </w:rPr>
                    <w:t>预备费</w:t>
                  </w:r>
                </w:p>
              </w:tc>
              <w:tc>
                <w:tcPr>
                  <w:tcW w:w="1459"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i w:val="0"/>
                      <w:color w:val="auto"/>
                      <w:kern w:val="0"/>
                      <w:sz w:val="21"/>
                      <w:szCs w:val="21"/>
                      <w:highlight w:val="none"/>
                      <w:u w:val="none"/>
                      <w:lang w:val="en-US" w:eastAsia="zh-CN" w:bidi="ar"/>
                    </w:rPr>
                  </w:pPr>
                  <w:r>
                    <w:rPr>
                      <w:rFonts w:hint="default" w:ascii="Times New Roman" w:hAnsi="Times New Roman" w:cs="Times New Roman" w:eastAsiaTheme="minorEastAsia"/>
                      <w:i w:val="0"/>
                      <w:color w:val="auto"/>
                      <w:kern w:val="0"/>
                      <w:sz w:val="21"/>
                      <w:szCs w:val="21"/>
                      <w:highlight w:val="none"/>
                      <w:u w:val="none"/>
                      <w:lang w:val="en-US" w:eastAsia="zh-CN" w:bidi="ar"/>
                    </w:rPr>
                    <w:t>万元</w:t>
                  </w:r>
                </w:p>
              </w:tc>
              <w:tc>
                <w:tcPr>
                  <w:tcW w:w="2130"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i w:val="0"/>
                      <w:color w:val="auto"/>
                      <w:kern w:val="0"/>
                      <w:sz w:val="21"/>
                      <w:szCs w:val="21"/>
                      <w:highlight w:val="none"/>
                      <w:u w:val="none"/>
                      <w:lang w:val="en-US" w:eastAsia="zh-CN" w:bidi="ar"/>
                    </w:rPr>
                    <w:t>268.10</w:t>
                  </w:r>
                </w:p>
              </w:tc>
              <w:tc>
                <w:tcPr>
                  <w:tcW w:w="152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15" w:type="dxa"/>
                  <w:left w:w="15" w:type="dxa"/>
                  <w:bottom w:w="15" w:type="dxa"/>
                  <w:right w:w="15" w:type="dxa"/>
                </w:tblCellMar>
              </w:tblPrEx>
              <w:trPr>
                <w:trHeight w:val="454" w:hRule="atLeast"/>
                <w:jc w:val="center"/>
              </w:trPr>
              <w:tc>
                <w:tcPr>
                  <w:tcW w:w="920" w:type="dxa"/>
                  <w:tcBorders>
                    <w:tl2br w:val="nil"/>
                    <w:tr2bl w:val="nil"/>
                  </w:tcBorders>
                  <w:shd w:val="clear" w:color="auto" w:fill="auto"/>
                  <w:vAlign w:val="center"/>
                </w:tcPr>
                <w:p>
                  <w:pPr>
                    <w:spacing w:line="240" w:lineRule="auto"/>
                    <w:ind w:left="0" w:leftChars="0" w:firstLine="0" w:firstLineChars="0"/>
                    <w:jc w:val="center"/>
                    <w:rPr>
                      <w:rFonts w:hint="default" w:ascii="Times New Roman" w:hAnsi="Times New Roman" w:cs="Times New Roman" w:eastAsiaTheme="minorEastAsia"/>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color w:val="auto"/>
                      <w:sz w:val="21"/>
                      <w:szCs w:val="21"/>
                      <w:lang w:val="en-US" w:eastAsia="zh-CN"/>
                    </w:rPr>
                    <w:t>2</w:t>
                  </w:r>
                </w:p>
              </w:tc>
              <w:tc>
                <w:tcPr>
                  <w:tcW w:w="2754" w:type="dxa"/>
                  <w:tcBorders>
                    <w:tl2br w:val="nil"/>
                    <w:tr2bl w:val="nil"/>
                  </w:tcBorders>
                  <w:shd w:val="clear" w:color="auto" w:fill="auto"/>
                  <w:vAlign w:val="center"/>
                </w:tcPr>
                <w:p>
                  <w:pPr>
                    <w:spacing w:line="240" w:lineRule="auto"/>
                    <w:ind w:left="0" w:leftChars="0" w:firstLine="0" w:firstLineChars="0"/>
                    <w:jc w:val="center"/>
                    <w:rPr>
                      <w:rFonts w:hint="default" w:ascii="Times New Roman" w:hAnsi="Times New Roman" w:cs="Times New Roman" w:eastAsiaTheme="minorEastAsia"/>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color w:val="auto"/>
                      <w:sz w:val="21"/>
                      <w:szCs w:val="21"/>
                      <w:highlight w:val="none"/>
                      <w:lang w:val="en-US" w:eastAsia="zh-CN"/>
                    </w:rPr>
                    <w:t>建设期</w:t>
                  </w:r>
                </w:p>
              </w:tc>
              <w:tc>
                <w:tcPr>
                  <w:tcW w:w="1459" w:type="dxa"/>
                  <w:tcBorders>
                    <w:tl2br w:val="nil"/>
                    <w:tr2bl w:val="nil"/>
                  </w:tcBorders>
                  <w:shd w:val="clear" w:color="auto" w:fill="auto"/>
                  <w:vAlign w:val="center"/>
                </w:tcPr>
                <w:p>
                  <w:pPr>
                    <w:spacing w:line="240" w:lineRule="auto"/>
                    <w:ind w:left="0" w:leftChars="0" w:firstLine="0" w:firstLineChars="0"/>
                    <w:jc w:val="center"/>
                    <w:rPr>
                      <w:rFonts w:hint="default" w:ascii="Times New Roman" w:hAnsi="Times New Roman" w:cs="Times New Roman" w:eastAsiaTheme="minorEastAsia"/>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color w:val="auto"/>
                      <w:sz w:val="21"/>
                      <w:szCs w:val="21"/>
                      <w:highlight w:val="none"/>
                      <w:lang w:val="en-US" w:eastAsia="zh-CN"/>
                    </w:rPr>
                    <w:t>月</w:t>
                  </w:r>
                </w:p>
              </w:tc>
              <w:tc>
                <w:tcPr>
                  <w:tcW w:w="2130" w:type="dxa"/>
                  <w:tcBorders>
                    <w:tl2br w:val="nil"/>
                    <w:tr2bl w:val="nil"/>
                  </w:tcBorders>
                  <w:shd w:val="clear" w:color="auto" w:fill="auto"/>
                  <w:vAlign w:val="center"/>
                </w:tcPr>
                <w:p>
                  <w:pPr>
                    <w:spacing w:line="240" w:lineRule="auto"/>
                    <w:ind w:left="0" w:leftChars="0" w:firstLine="0" w:firstLineChars="0"/>
                    <w:jc w:val="center"/>
                    <w:rPr>
                      <w:rFonts w:hint="default" w:ascii="Times New Roman" w:hAnsi="Times New Roman" w:cs="Times New Roman" w:eastAsiaTheme="minorEastAsia"/>
                      <w:b w:val="0"/>
                      <w:bCs w:val="0"/>
                      <w:i w:val="0"/>
                      <w:color w:val="auto"/>
                      <w:kern w:val="0"/>
                      <w:sz w:val="21"/>
                      <w:szCs w:val="21"/>
                      <w:highlight w:val="none"/>
                      <w:u w:val="none"/>
                      <w:lang w:val="en-US" w:eastAsia="zh-CN" w:bidi="ar"/>
                    </w:rPr>
                  </w:pPr>
                  <w:r>
                    <w:rPr>
                      <w:rFonts w:hint="default" w:ascii="Times New Roman" w:hAnsi="Times New Roman" w:cs="Times New Roman" w:eastAsiaTheme="minorEastAsia"/>
                      <w:b w:val="0"/>
                      <w:bCs w:val="0"/>
                      <w:color w:val="auto"/>
                      <w:sz w:val="21"/>
                      <w:szCs w:val="21"/>
                      <w:highlight w:val="none"/>
                      <w:lang w:val="en-US" w:eastAsia="zh-CN"/>
                    </w:rPr>
                    <w:t>12</w:t>
                  </w:r>
                </w:p>
              </w:tc>
              <w:tc>
                <w:tcPr>
                  <w:tcW w:w="1524" w:type="dxa"/>
                  <w:tcBorders>
                    <w:tl2br w:val="nil"/>
                    <w:tr2bl w:val="nil"/>
                  </w:tcBorders>
                  <w:shd w:val="clear" w:color="auto" w:fill="auto"/>
                  <w:vAlign w:val="center"/>
                </w:tcPr>
                <w:p>
                  <w:pPr>
                    <w:keepNext w:val="0"/>
                    <w:keepLines w:val="0"/>
                    <w:widowControl/>
                    <w:suppressLineNumbers w:val="0"/>
                    <w:spacing w:line="240" w:lineRule="auto"/>
                    <w:ind w:left="0" w:leftChars="0" w:firstLine="0" w:firstLineChars="0"/>
                    <w:jc w:val="center"/>
                    <w:textAlignment w:val="center"/>
                    <w:rPr>
                      <w:rFonts w:hint="default" w:ascii="Times New Roman" w:hAnsi="Times New Roman" w:cs="Times New Roman" w:eastAsiaTheme="minorEastAsia"/>
                      <w:i w:val="0"/>
                      <w:color w:val="auto"/>
                      <w:kern w:val="0"/>
                      <w:sz w:val="21"/>
                      <w:szCs w:val="21"/>
                      <w:highlight w:val="none"/>
                      <w:u w:val="none"/>
                      <w:lang w:val="en-US" w:eastAsia="zh-CN" w:bidi="ar"/>
                    </w:rPr>
                  </w:pPr>
                </w:p>
              </w:tc>
            </w:tr>
          </w:tbl>
          <w:p>
            <w:pPr>
              <w:pStyle w:val="4"/>
              <w:spacing w:line="360" w:lineRule="auto"/>
              <w:ind w:firstLine="562"/>
              <w:outlineLvl w:val="1"/>
            </w:pPr>
            <w:bookmarkStart w:id="4" w:name="_Toc34059477"/>
            <w:r>
              <w:t>4、总平面布置</w:t>
            </w:r>
            <w:bookmarkEnd w:id="4"/>
          </w:p>
          <w:p>
            <w:pPr>
              <w:spacing w:line="360" w:lineRule="auto"/>
              <w:ind w:firstLine="480" w:firstLineChars="200"/>
              <w:rPr>
                <w:rFonts w:ascii="Times New Roman" w:hAnsi="Times New Roman" w:cs="Times New Roman"/>
              </w:rPr>
            </w:pPr>
            <w:r>
              <w:rPr>
                <w:rFonts w:ascii="Times New Roman" w:hAnsi="Times New Roman" w:cs="Times New Roman"/>
              </w:rPr>
              <w:t>根据项目平面布置图</w:t>
            </w:r>
            <w:r>
              <w:rPr>
                <w:rFonts w:hint="eastAsia" w:ascii="Times New Roman" w:hAnsi="Times New Roman" w:cs="Times New Roman"/>
                <w:lang w:eastAsia="zh-CN"/>
              </w:rPr>
              <w:t>（附图</w:t>
            </w:r>
            <w:r>
              <w:rPr>
                <w:rFonts w:hint="eastAsia" w:ascii="Times New Roman" w:hAnsi="Times New Roman" w:cs="Times New Roman"/>
                <w:lang w:val="en-US" w:eastAsia="zh-CN"/>
              </w:rPr>
              <w:t>2</w:t>
            </w:r>
            <w:r>
              <w:rPr>
                <w:rFonts w:hint="eastAsia" w:ascii="Times New Roman" w:hAnsi="Times New Roman" w:cs="Times New Roman"/>
                <w:lang w:eastAsia="zh-CN"/>
              </w:rPr>
              <w:t>）</w:t>
            </w:r>
            <w:r>
              <w:rPr>
                <w:rFonts w:ascii="Times New Roman" w:hAnsi="Times New Roman" w:cs="Times New Roman"/>
              </w:rPr>
              <w:t>，</w:t>
            </w:r>
            <w:r>
              <w:rPr>
                <w:rFonts w:hint="eastAsia" w:ascii="Times New Roman" w:hAnsi="Times New Roman" w:cs="Times New Roman"/>
                <w:lang w:eastAsia="zh-CN"/>
              </w:rPr>
              <w:t>项目出入口位于东南侧，入口正对为</w:t>
            </w:r>
            <w:r>
              <w:rPr>
                <w:rFonts w:hint="default" w:ascii="Times New Roman" w:hAnsi="Times New Roman" w:cs="Times New Roman" w:eastAsiaTheme="minorEastAsia"/>
                <w:b w:val="0"/>
                <w:bCs w:val="0"/>
                <w:i w:val="0"/>
                <w:color w:val="auto"/>
                <w:kern w:val="0"/>
                <w:sz w:val="24"/>
                <w:szCs w:val="24"/>
                <w:highlight w:val="none"/>
                <w:u w:val="none"/>
                <w:lang w:val="en-US" w:eastAsia="zh-CN" w:bidi="ar"/>
              </w:rPr>
              <w:t>基层民警休息用房</w:t>
            </w:r>
            <w:r>
              <w:rPr>
                <w:rFonts w:hint="eastAsia" w:ascii="Times New Roman" w:hAnsi="Times New Roman" w:cs="Times New Roman"/>
                <w:b w:val="0"/>
                <w:bCs w:val="0"/>
                <w:i w:val="0"/>
                <w:color w:val="auto"/>
                <w:kern w:val="0"/>
                <w:sz w:val="24"/>
                <w:szCs w:val="24"/>
                <w:highlight w:val="none"/>
                <w:u w:val="none"/>
                <w:lang w:val="en-US" w:eastAsia="zh-CN" w:bidi="ar"/>
              </w:rPr>
              <w:t>，</w:t>
            </w:r>
            <w:r>
              <w:rPr>
                <w:rFonts w:hint="eastAsia" w:ascii="Times New Roman" w:hAnsi="Times New Roman" w:cs="Times New Roman"/>
                <w:lang w:eastAsia="zh-CN"/>
              </w:rPr>
              <w:t>办案中心布置于场地东北侧，拘留所位于西北侧。场地西南角设有一座篮球场，地上停车位分散布置于项目东北角和西侧。项目总平面布置简单，各功能分区明确，出入口紧临南侧道路，</w:t>
            </w:r>
            <w:r>
              <w:rPr>
                <w:rFonts w:hint="eastAsia" w:ascii="Times New Roman" w:hAnsi="Times New Roman" w:cs="Times New Roman"/>
              </w:rPr>
              <w:t>方便</w:t>
            </w:r>
            <w:r>
              <w:rPr>
                <w:rFonts w:hint="eastAsia" w:ascii="Times New Roman" w:hAnsi="Times New Roman" w:cs="Times New Roman"/>
                <w:lang w:eastAsia="zh-CN"/>
              </w:rPr>
              <w:t>人员和车辆</w:t>
            </w:r>
            <w:r>
              <w:rPr>
                <w:rFonts w:hint="eastAsia" w:ascii="Times New Roman" w:hAnsi="Times New Roman" w:cs="Times New Roman"/>
              </w:rPr>
              <w:t>出入</w:t>
            </w:r>
            <w:r>
              <w:rPr>
                <w:rFonts w:hint="eastAsia" w:ascii="Times New Roman" w:hAnsi="Times New Roman" w:cs="Times New Roman"/>
                <w:lang w:eastAsia="zh-CN"/>
              </w:rPr>
              <w:t>。</w:t>
            </w:r>
          </w:p>
          <w:p>
            <w:pPr>
              <w:pStyle w:val="4"/>
              <w:numPr>
                <w:ilvl w:val="0"/>
                <w:numId w:val="0"/>
              </w:numPr>
              <w:spacing w:line="360" w:lineRule="auto"/>
              <w:ind w:firstLine="562" w:firstLineChars="200"/>
              <w:outlineLvl w:val="1"/>
              <w:rPr>
                <w:rFonts w:cs="Times New Roman"/>
              </w:rPr>
            </w:pPr>
            <w:bookmarkStart w:id="5" w:name="_Toc34059479"/>
            <w:r>
              <w:rPr>
                <w:rFonts w:hint="eastAsia" w:cs="Times New Roman"/>
                <w:lang w:val="en-US" w:eastAsia="zh-CN"/>
              </w:rPr>
              <w:t>5、</w:t>
            </w:r>
            <w:r>
              <w:rPr>
                <w:rFonts w:hint="eastAsia" w:cs="Times New Roman"/>
              </w:rPr>
              <w:t>公用工程</w:t>
            </w:r>
            <w:bookmarkEnd w:id="5"/>
          </w:p>
          <w:p>
            <w:pPr>
              <w:spacing w:line="360" w:lineRule="auto"/>
              <w:ind w:firstLine="480" w:firstLineChars="200"/>
              <w:rPr>
                <w:rFonts w:ascii="Times New Roman" w:hAnsi="Times New Roman" w:cs="Times New Roman"/>
                <w:u w:val="none"/>
              </w:rPr>
            </w:pPr>
            <w:r>
              <w:rPr>
                <w:rFonts w:ascii="Times New Roman" w:hAnsi="Times New Roman" w:cs="Times New Roman"/>
                <w:u w:val="none"/>
              </w:rPr>
              <w:t>（1）给</w:t>
            </w:r>
            <w:r>
              <w:rPr>
                <w:rFonts w:hint="eastAsia" w:ascii="Times New Roman" w:hAnsi="Times New Roman" w:cs="Times New Roman"/>
                <w:u w:val="none"/>
              </w:rPr>
              <w:t>排</w:t>
            </w:r>
            <w:r>
              <w:rPr>
                <w:rFonts w:ascii="Times New Roman" w:hAnsi="Times New Roman" w:cs="Times New Roman"/>
                <w:u w:val="none"/>
              </w:rPr>
              <w:t>水</w:t>
            </w:r>
          </w:p>
          <w:p>
            <w:pPr>
              <w:spacing w:line="360" w:lineRule="auto"/>
              <w:ind w:firstLine="482" w:firstLineChars="200"/>
              <w:rPr>
                <w:rFonts w:hint="eastAsia"/>
              </w:rPr>
            </w:pPr>
            <w:r>
              <w:rPr>
                <w:rFonts w:hint="eastAsia" w:ascii="Times New Roman" w:hAnsi="Times New Roman" w:cs="Times New Roman"/>
                <w:b/>
                <w:bCs/>
                <w:u w:val="none"/>
              </w:rPr>
              <w:t>给水：</w:t>
            </w:r>
            <w:r>
              <w:rPr>
                <w:rFonts w:hint="eastAsia"/>
              </w:rPr>
              <w:t>本工程水源为城市自来水，拟从附近干道的供水干管上，开两个接口，沿建筑周边形成环状管网。全部用水均取自市政给水管网</w:t>
            </w:r>
            <w:r>
              <w:rPr>
                <w:rFonts w:hint="eastAsia"/>
                <w:lang w:eastAsia="zh-CN"/>
              </w:rPr>
              <w:t>，</w:t>
            </w:r>
            <w:r>
              <w:rPr>
                <w:rFonts w:hint="eastAsia"/>
              </w:rPr>
              <w:t>供水压力0.25MPa，从市政供水干管引两条DN200引入管至本</w:t>
            </w:r>
            <w:r>
              <w:rPr>
                <w:rFonts w:hint="eastAsia"/>
                <w:lang w:eastAsia="zh-CN"/>
              </w:rPr>
              <w:t>项目</w:t>
            </w:r>
            <w:r>
              <w:rPr>
                <w:rFonts w:hint="eastAsia"/>
              </w:rPr>
              <w:t>，并且采用DN200给水管在室外形成环网。本工程给水系统利用城市市政给水管网的水压直接供水。</w:t>
            </w:r>
          </w:p>
          <w:p>
            <w:pPr>
              <w:spacing w:line="360" w:lineRule="auto"/>
              <w:ind w:firstLine="482" w:firstLineChars="200"/>
              <w:rPr>
                <w:rFonts w:ascii="Times New Roman" w:hAnsi="Times New Roman" w:cs="Times New Roman"/>
                <w:b/>
                <w:bCs/>
                <w:u w:val="none"/>
              </w:rPr>
            </w:pPr>
            <w:r>
              <w:rPr>
                <w:rFonts w:ascii="Times New Roman" w:hAnsi="Times New Roman" w:cs="Times New Roman"/>
                <w:b/>
                <w:bCs/>
                <w:u w:val="none"/>
              </w:rPr>
              <w:t>排水</w:t>
            </w:r>
            <w:r>
              <w:rPr>
                <w:rFonts w:hint="eastAsia" w:ascii="Times New Roman" w:hAnsi="Times New Roman" w:cs="Times New Roman"/>
                <w:b/>
                <w:bCs/>
                <w:u w:val="none"/>
              </w:rPr>
              <w:t>：</w:t>
            </w:r>
          </w:p>
          <w:p>
            <w:pPr>
              <w:numPr>
                <w:ilvl w:val="0"/>
                <w:numId w:val="0"/>
              </w:numPr>
              <w:spacing w:line="360" w:lineRule="auto"/>
              <w:ind w:firstLine="480" w:firstLineChars="200"/>
              <w:rPr>
                <w:rFonts w:hint="eastAsia"/>
              </w:rPr>
            </w:pPr>
            <w:r>
              <w:rPr>
                <w:rFonts w:hint="eastAsia"/>
              </w:rPr>
              <w:t>雨水：屋面雨水：建筑屋面雨水均采用外排水系统排放；场地雨水：大部分雨水经雨水口排入雨水管沟，再排</w:t>
            </w:r>
            <w:r>
              <w:rPr>
                <w:rFonts w:hint="eastAsia"/>
                <w:lang w:eastAsia="zh-CN"/>
              </w:rPr>
              <w:t>出场外就近进入东侧水塘</w:t>
            </w:r>
            <w:r>
              <w:rPr>
                <w:rFonts w:hint="eastAsia"/>
              </w:rPr>
              <w:t>。</w:t>
            </w:r>
          </w:p>
          <w:p>
            <w:pPr>
              <w:spacing w:line="360" w:lineRule="auto"/>
              <w:ind w:firstLine="480" w:firstLineChars="200"/>
              <w:rPr>
                <w:rFonts w:hint="eastAsia"/>
              </w:rPr>
            </w:pPr>
            <w:r>
              <w:rPr>
                <w:rFonts w:hint="eastAsia"/>
              </w:rPr>
              <w:t>污水：污水管根据地形、道路标高按管线最短的原则，排入城市污水管网。污水干管的起端覆土厚</w:t>
            </w:r>
            <w:r>
              <w:rPr>
                <w:rFonts w:hint="default" w:ascii="Times New Roman" w:hAnsi="Times New Roman" w:cs="Times New Roman"/>
              </w:rPr>
              <w:t>度1.0</w:t>
            </w:r>
            <w:r>
              <w:rPr>
                <w:rFonts w:hint="eastAsia" w:ascii="Times New Roman" w:hAnsi="Times New Roman" w:cs="Times New Roman"/>
                <w:lang w:val="en-US" w:eastAsia="zh-CN"/>
              </w:rPr>
              <w:t>m</w:t>
            </w:r>
            <w:r>
              <w:rPr>
                <w:rFonts w:hint="default" w:ascii="Times New Roman" w:hAnsi="Times New Roman" w:cs="Times New Roman"/>
              </w:rPr>
              <w:t>，接管起端覆土厚度为0.3</w:t>
            </w:r>
            <w:r>
              <w:rPr>
                <w:rFonts w:hint="eastAsia" w:ascii="Times New Roman" w:hAnsi="Times New Roman" w:cs="Times New Roman"/>
                <w:lang w:val="en-US" w:eastAsia="zh-CN"/>
              </w:rPr>
              <w:t>m</w:t>
            </w:r>
            <w:r>
              <w:rPr>
                <w:rFonts w:hint="default" w:ascii="Times New Roman" w:hAnsi="Times New Roman" w:cs="Times New Roman"/>
              </w:rPr>
              <w:t>。水管道采用钢筋混凝土圆管。雨污水均采用暗管（沟）组织排放，污水</w:t>
            </w:r>
            <w:r>
              <w:rPr>
                <w:rFonts w:hint="default" w:ascii="Times New Roman" w:hAnsi="Times New Roman" w:cs="Times New Roman"/>
                <w:highlight w:val="none"/>
              </w:rPr>
              <w:t>管管</w:t>
            </w:r>
            <w:r>
              <w:rPr>
                <w:rFonts w:hint="default" w:ascii="Times New Roman" w:hAnsi="Times New Roman" w:cs="Times New Roman"/>
              </w:rPr>
              <w:t>径为DN300mm，雨水管管径为DN200mm。</w:t>
            </w:r>
          </w:p>
          <w:p>
            <w:pPr>
              <w:pStyle w:val="8"/>
              <w:spacing w:after="0" w:line="360" w:lineRule="auto"/>
              <w:ind w:firstLine="480" w:firstLineChars="200"/>
              <w:rPr>
                <w:rFonts w:hint="eastAsia"/>
                <w:kern w:val="0"/>
                <w:sz w:val="24"/>
                <w:szCs w:val="24"/>
                <w:u w:val="single"/>
              </w:rPr>
            </w:pPr>
            <w:r>
              <w:rPr>
                <w:rFonts w:hint="eastAsia" w:ascii="Times New Roman" w:hAnsi="Times New Roman"/>
                <w:b w:val="0"/>
                <w:bCs w:val="0"/>
                <w:color w:val="auto"/>
                <w:u w:val="single"/>
                <w:lang w:val="zh-CN"/>
              </w:rPr>
              <w:t>根据现场调查，项目周边暂未敷设污水管网。项目所在区域</w:t>
            </w:r>
            <w:r>
              <w:rPr>
                <w:rFonts w:hint="eastAsia"/>
                <w:kern w:val="0"/>
                <w:sz w:val="24"/>
                <w:szCs w:val="24"/>
                <w:u w:val="single"/>
              </w:rPr>
              <w:t>由于排水设施不完善，排水收集处理能力受到限制，</w:t>
            </w:r>
            <w:r>
              <w:rPr>
                <w:rFonts w:hint="eastAsia"/>
                <w:kern w:val="0"/>
                <w:sz w:val="24"/>
                <w:szCs w:val="24"/>
                <w:u w:val="single"/>
                <w:lang w:eastAsia="zh-CN"/>
              </w:rPr>
              <w:t>周边居民</w:t>
            </w:r>
            <w:r>
              <w:rPr>
                <w:rFonts w:hint="eastAsia"/>
                <w:kern w:val="0"/>
                <w:sz w:val="24"/>
                <w:szCs w:val="24"/>
                <w:u w:val="single"/>
              </w:rPr>
              <w:t>生活污水未经处理直接排入</w:t>
            </w:r>
            <w:r>
              <w:rPr>
                <w:rFonts w:hint="eastAsia"/>
                <w:kern w:val="0"/>
                <w:sz w:val="24"/>
                <w:szCs w:val="24"/>
                <w:u w:val="single"/>
                <w:lang w:eastAsia="zh-CN"/>
              </w:rPr>
              <w:t>周边地表水体</w:t>
            </w:r>
            <w:r>
              <w:rPr>
                <w:rFonts w:hint="eastAsia"/>
                <w:kern w:val="0"/>
                <w:sz w:val="24"/>
                <w:szCs w:val="24"/>
                <w:u w:val="single"/>
              </w:rPr>
              <w:t>，导致水质下降。</w:t>
            </w:r>
            <w:r>
              <w:rPr>
                <w:rFonts w:hint="eastAsia"/>
                <w:kern w:val="0"/>
                <w:sz w:val="24"/>
                <w:szCs w:val="24"/>
                <w:u w:val="single"/>
                <w:lang w:eastAsia="zh-CN"/>
              </w:rPr>
              <w:t>因此，</w:t>
            </w:r>
            <w:r>
              <w:rPr>
                <w:rFonts w:hint="eastAsia"/>
                <w:kern w:val="0"/>
                <w:sz w:val="24"/>
                <w:szCs w:val="24"/>
                <w:u w:val="single"/>
              </w:rPr>
              <w:t>进一步完善</w:t>
            </w:r>
            <w:r>
              <w:rPr>
                <w:rFonts w:hint="eastAsia"/>
                <w:kern w:val="0"/>
                <w:sz w:val="24"/>
                <w:szCs w:val="24"/>
                <w:u w:val="single"/>
                <w:lang w:eastAsia="zh-CN"/>
              </w:rPr>
              <w:t>区域</w:t>
            </w:r>
            <w:r>
              <w:rPr>
                <w:rFonts w:hint="eastAsia"/>
                <w:kern w:val="0"/>
                <w:sz w:val="24"/>
                <w:szCs w:val="24"/>
                <w:u w:val="single"/>
              </w:rPr>
              <w:t>排水设施建设，解决部分废水直接排放问题</w:t>
            </w:r>
            <w:r>
              <w:rPr>
                <w:rFonts w:hint="eastAsia"/>
                <w:kern w:val="0"/>
                <w:sz w:val="24"/>
                <w:szCs w:val="24"/>
                <w:u w:val="single"/>
                <w:lang w:eastAsia="zh-CN"/>
              </w:rPr>
              <w:t>，是减缓生态影响、</w:t>
            </w:r>
            <w:r>
              <w:rPr>
                <w:sz w:val="24"/>
                <w:szCs w:val="24"/>
                <w:highlight w:val="none"/>
                <w:u w:val="single"/>
              </w:rPr>
              <w:t>保护洞庭湖水质</w:t>
            </w:r>
            <w:r>
              <w:rPr>
                <w:rFonts w:hint="eastAsia"/>
                <w:kern w:val="0"/>
                <w:sz w:val="24"/>
                <w:szCs w:val="24"/>
                <w:u w:val="single"/>
                <w:lang w:eastAsia="zh-CN"/>
              </w:rPr>
              <w:t>势在必行需要采取的措施</w:t>
            </w:r>
            <w:r>
              <w:rPr>
                <w:rFonts w:hint="eastAsia"/>
                <w:kern w:val="0"/>
                <w:sz w:val="24"/>
                <w:szCs w:val="24"/>
                <w:u w:val="single"/>
              </w:rPr>
              <w:t>。</w:t>
            </w:r>
          </w:p>
          <w:p>
            <w:pPr>
              <w:pStyle w:val="8"/>
              <w:spacing w:after="0" w:line="360" w:lineRule="auto"/>
              <w:ind w:firstLine="480" w:firstLineChars="200"/>
              <w:rPr>
                <w:rFonts w:hint="eastAsia"/>
                <w:sz w:val="24"/>
                <w:szCs w:val="24"/>
                <w:highlight w:val="none"/>
                <w:u w:val="single"/>
                <w:lang w:eastAsia="zh-CN"/>
              </w:rPr>
            </w:pPr>
            <w:r>
              <w:rPr>
                <w:rFonts w:hint="eastAsia"/>
                <w:kern w:val="0"/>
                <w:sz w:val="24"/>
                <w:szCs w:val="24"/>
                <w:u w:val="single"/>
                <w:lang w:eastAsia="zh-CN"/>
              </w:rPr>
              <w:t>项目位于君山区北部，根据《</w:t>
            </w:r>
            <w:r>
              <w:rPr>
                <w:rFonts w:hint="eastAsia"/>
                <w:color w:val="000000"/>
                <w:sz w:val="24"/>
                <w:highlight w:val="none"/>
                <w:u w:val="single"/>
              </w:rPr>
              <w:t>岳阳市君山区第一污水处理厂改扩建(2万吨/天)及配套管网工程</w:t>
            </w:r>
            <w:r>
              <w:rPr>
                <w:rFonts w:hint="eastAsia"/>
                <w:kern w:val="0"/>
                <w:sz w:val="24"/>
                <w:szCs w:val="24"/>
                <w:u w:val="single"/>
                <w:lang w:eastAsia="zh-CN"/>
              </w:rPr>
              <w:t>》，“</w:t>
            </w:r>
            <w:r>
              <w:rPr>
                <w:sz w:val="24"/>
                <w:szCs w:val="24"/>
                <w:highlight w:val="none"/>
                <w:u w:val="single"/>
              </w:rPr>
              <w:t>黄岸路以北片区污水管网铺设选线方案：该片区现状污水干管主要是</w:t>
            </w:r>
            <w:r>
              <w:rPr>
                <w:spacing w:val="-5"/>
                <w:sz w:val="24"/>
                <w:szCs w:val="24"/>
                <w:highlight w:val="none"/>
                <w:u w:val="single"/>
              </w:rPr>
              <w:t>沿求学路及黄岸路东西向铺设污水干管，沿北干渠南北向铺设污水主管。由于新</w:t>
            </w:r>
            <w:r>
              <w:rPr>
                <w:spacing w:val="-9"/>
                <w:sz w:val="24"/>
                <w:szCs w:val="24"/>
                <w:highlight w:val="none"/>
                <w:u w:val="single"/>
              </w:rPr>
              <w:t>增污水管的铺设最终需接入沿北干渠南北向铺设污水主管，因此新增污水干管只</w:t>
            </w:r>
            <w:r>
              <w:rPr>
                <w:spacing w:val="-13"/>
                <w:sz w:val="24"/>
                <w:szCs w:val="24"/>
                <w:highlight w:val="none"/>
                <w:u w:val="single"/>
              </w:rPr>
              <w:t>能沿东西向铺设，该片区主要贯穿东西向的道路为柳林路，因此该片区新增污水</w:t>
            </w:r>
            <w:r>
              <w:rPr>
                <w:spacing w:val="-15"/>
                <w:sz w:val="24"/>
                <w:szCs w:val="24"/>
                <w:highlight w:val="none"/>
                <w:u w:val="single"/>
              </w:rPr>
              <w:t>干管选线沿柳林路铺设，由东从区政府开始向东接入北干渠主管，片区污水支管</w:t>
            </w:r>
            <w:r>
              <w:rPr>
                <w:spacing w:val="-14"/>
                <w:sz w:val="24"/>
                <w:szCs w:val="24"/>
                <w:highlight w:val="none"/>
                <w:u w:val="single"/>
              </w:rPr>
              <w:t>根据现状地形，沿南北向分别接入现有求学路干管、黄岸路干管和新铺设柳林路干管。</w:t>
            </w:r>
            <w:r>
              <w:rPr>
                <w:rFonts w:hint="eastAsia"/>
                <w:spacing w:val="-14"/>
                <w:sz w:val="24"/>
                <w:szCs w:val="24"/>
                <w:highlight w:val="none"/>
                <w:u w:val="single"/>
                <w:lang w:eastAsia="zh-CN"/>
              </w:rPr>
              <w:t>”因此，本项目周边污水管网暂未列入君山区第一污水处理厂改扩建工程</w:t>
            </w:r>
            <w:r>
              <w:rPr>
                <w:sz w:val="24"/>
                <w:szCs w:val="24"/>
                <w:highlight w:val="none"/>
                <w:u w:val="single"/>
              </w:rPr>
              <w:t>近期（2020 年）</w:t>
            </w:r>
            <w:r>
              <w:rPr>
                <w:rFonts w:hint="eastAsia"/>
                <w:sz w:val="24"/>
                <w:szCs w:val="24"/>
                <w:highlight w:val="none"/>
                <w:u w:val="single"/>
                <w:lang w:eastAsia="zh-CN"/>
              </w:rPr>
              <w:t>建设计划。</w:t>
            </w:r>
          </w:p>
          <w:p>
            <w:pPr>
              <w:pStyle w:val="8"/>
              <w:spacing w:after="0" w:line="360" w:lineRule="auto"/>
              <w:ind w:firstLine="480" w:firstLineChars="200"/>
              <w:rPr>
                <w:rFonts w:hint="eastAsia" w:ascii="Times New Roman" w:hAnsi="Times New Roman" w:eastAsiaTheme="minorEastAsia"/>
                <w:b/>
                <w:bCs/>
                <w:u w:val="single"/>
                <w:lang w:val="zh-CN" w:eastAsia="zh-CN"/>
              </w:rPr>
            </w:pPr>
            <w:r>
              <w:rPr>
                <w:rFonts w:hint="eastAsia"/>
                <w:sz w:val="24"/>
                <w:szCs w:val="24"/>
                <w:highlight w:val="none"/>
                <w:u w:val="single"/>
                <w:lang w:eastAsia="zh-CN"/>
              </w:rPr>
              <w:t>建设方应与君山区政府和规划部门协调，加快周边污水管网建设进程。</w:t>
            </w:r>
            <w:r>
              <w:rPr>
                <w:rFonts w:ascii="Times New Roman" w:hAnsi="Times New Roman" w:cs="Times New Roman"/>
                <w:szCs w:val="24"/>
                <w:u w:val="single"/>
              </w:rPr>
              <w:t>考虑到本项目预计投入运营时间与管网铺设完成时间的不确定性，</w:t>
            </w:r>
            <w:r>
              <w:rPr>
                <w:rFonts w:hint="eastAsia" w:ascii="Times New Roman" w:hAnsi="Times New Roman" w:cs="Times New Roman"/>
                <w:szCs w:val="24"/>
                <w:u w:val="single"/>
                <w:lang w:eastAsia="zh-CN"/>
              </w:rPr>
              <w:t>本次评价提出两套污水排放方案，分别如下：</w:t>
            </w:r>
          </w:p>
          <w:p>
            <w:pPr>
              <w:spacing w:line="360" w:lineRule="auto"/>
              <w:ind w:firstLine="482" w:firstLineChars="200"/>
              <w:rPr>
                <w:rFonts w:ascii="Times New Roman" w:hAnsi="Times New Roman" w:cs="Times New Roman"/>
                <w:u w:val="single"/>
              </w:rPr>
            </w:pPr>
            <w:r>
              <w:rPr>
                <w:rFonts w:ascii="Times New Roman" w:hAnsi="Times New Roman"/>
                <w:b/>
                <w:bCs/>
                <w:u w:val="none"/>
                <w:lang w:val="zh-CN"/>
              </w:rPr>
              <w:t>在污水</w:t>
            </w:r>
            <w:r>
              <w:rPr>
                <w:rFonts w:hint="eastAsia" w:ascii="Times New Roman" w:hAnsi="Times New Roman"/>
                <w:b/>
                <w:bCs/>
                <w:u w:val="none"/>
                <w:lang w:val="zh-CN"/>
              </w:rPr>
              <w:t>管网接通君山区第一污水处理厂</w:t>
            </w:r>
            <w:r>
              <w:rPr>
                <w:rFonts w:ascii="Times New Roman" w:hAnsi="Times New Roman"/>
                <w:b/>
                <w:bCs/>
                <w:u w:val="none"/>
                <w:lang w:val="zh-CN"/>
              </w:rPr>
              <w:t>前</w:t>
            </w:r>
            <w:r>
              <w:rPr>
                <w:rFonts w:hint="eastAsia" w:ascii="Times New Roman" w:hAnsi="Times New Roman"/>
                <w:b/>
                <w:bCs/>
                <w:u w:val="none"/>
                <w:lang w:val="zh-CN"/>
              </w:rPr>
              <w:t>：</w:t>
            </w:r>
            <w:r>
              <w:rPr>
                <w:rFonts w:hint="eastAsia" w:ascii="Times New Roman" w:hAnsi="Times New Roman" w:cs="Times New Roman"/>
                <w:color w:val="auto"/>
                <w:sz w:val="24"/>
                <w:szCs w:val="24"/>
                <w:u w:val="single"/>
                <w:lang w:eastAsia="zh-CN"/>
              </w:rPr>
              <w:t>医疗废水经消毒沉淀处理、食堂废水经隔油沉淀后和其他生活污水一起进化粪池，再经自建一座一体化污水处理站（</w:t>
            </w:r>
            <w:r>
              <w:rPr>
                <w:rFonts w:hint="eastAsia" w:ascii="Times New Roman" w:hAnsi="Times New Roman" w:cs="Times New Roman"/>
                <w:color w:val="auto"/>
                <w:sz w:val="24"/>
                <w:szCs w:val="24"/>
                <w:u w:val="single"/>
                <w:lang w:val="en-US" w:eastAsia="zh-CN"/>
              </w:rPr>
              <w:t>A/O工艺</w:t>
            </w:r>
            <w:r>
              <w:rPr>
                <w:rFonts w:hint="eastAsia" w:ascii="Times New Roman" w:hAnsi="Times New Roman" w:cs="Times New Roman"/>
                <w:color w:val="auto"/>
                <w:sz w:val="24"/>
                <w:szCs w:val="24"/>
                <w:u w:val="single"/>
                <w:lang w:eastAsia="zh-CN"/>
              </w:rPr>
              <w:t>）处理达到《污水综合排放标准》（GB8978-1996）一级标准后用于周边水产养殖</w:t>
            </w:r>
            <w:r>
              <w:rPr>
                <w:rFonts w:hint="eastAsia" w:ascii="Times New Roman" w:hAnsi="Times New Roman" w:cs="Times New Roman"/>
                <w:u w:val="none"/>
              </w:rPr>
              <w:t>。</w:t>
            </w:r>
          </w:p>
          <w:p>
            <w:pPr>
              <w:spacing w:line="360" w:lineRule="auto"/>
              <w:ind w:firstLine="482" w:firstLineChars="200"/>
              <w:rPr>
                <w:rFonts w:ascii="Times New Roman" w:hAnsi="Times New Roman"/>
                <w:u w:val="none"/>
                <w:lang w:val="zh-CN"/>
              </w:rPr>
            </w:pPr>
            <w:r>
              <w:rPr>
                <w:rFonts w:ascii="Times New Roman" w:hAnsi="Times New Roman"/>
                <w:b/>
                <w:bCs/>
                <w:u w:val="none"/>
                <w:lang w:val="zh-CN"/>
              </w:rPr>
              <w:t>在污水</w:t>
            </w:r>
            <w:r>
              <w:rPr>
                <w:rFonts w:hint="eastAsia" w:ascii="Times New Roman" w:hAnsi="Times New Roman"/>
                <w:b/>
                <w:bCs/>
                <w:u w:val="none"/>
                <w:lang w:val="zh-CN"/>
              </w:rPr>
              <w:t>管网接通君山区第一污水处理厂后</w:t>
            </w:r>
            <w:r>
              <w:rPr>
                <w:rFonts w:hint="eastAsia" w:ascii="Times New Roman" w:hAnsi="Times New Roman"/>
                <w:u w:val="none"/>
                <w:lang w:val="zh-CN"/>
              </w:rPr>
              <w:t>：</w:t>
            </w:r>
            <w:r>
              <w:rPr>
                <w:rFonts w:hint="eastAsia" w:ascii="Times New Roman" w:hAnsi="Times New Roman" w:cs="Times New Roman"/>
                <w:color w:val="auto"/>
                <w:sz w:val="24"/>
                <w:szCs w:val="24"/>
                <w:u w:val="none"/>
                <w:lang w:eastAsia="zh-CN"/>
              </w:rPr>
              <w:t>医疗废水经消毒沉淀处理、食堂废水经隔油沉淀后和其他生活污水一起进化粪池，然后</w:t>
            </w:r>
            <w:r>
              <w:rPr>
                <w:rFonts w:hint="eastAsia" w:ascii="Times New Roman" w:hAnsi="Times New Roman" w:cs="Times New Roman"/>
                <w:u w:val="none"/>
              </w:rPr>
              <w:t>由</w:t>
            </w:r>
            <w:r>
              <w:rPr>
                <w:rFonts w:ascii="Times New Roman" w:hAnsi="Times New Roman"/>
                <w:u w:val="none"/>
                <w:lang w:val="zh-CN"/>
              </w:rPr>
              <w:t>污水管网进入</w:t>
            </w:r>
            <w:r>
              <w:rPr>
                <w:rFonts w:hint="eastAsia" w:ascii="Times New Roman" w:hAnsi="Times New Roman"/>
                <w:u w:val="none"/>
                <w:lang w:val="zh-CN"/>
              </w:rPr>
              <w:t>君山区第一污水</w:t>
            </w:r>
            <w:r>
              <w:rPr>
                <w:rFonts w:ascii="Times New Roman" w:hAnsi="Times New Roman"/>
                <w:u w:val="none"/>
                <w:lang w:val="zh-CN"/>
              </w:rPr>
              <w:t>处理厂处理，达到《城镇污水处理厂污染物排放标准》（GB18918-2002）一级A标准</w:t>
            </w:r>
            <w:r>
              <w:rPr>
                <w:rFonts w:hint="eastAsia" w:ascii="Times New Roman" w:hAnsi="Times New Roman"/>
                <w:u w:val="none"/>
                <w:lang w:val="zh-CN"/>
              </w:rPr>
              <w:t>后外排濠河</w:t>
            </w:r>
            <w:r>
              <w:rPr>
                <w:rFonts w:ascii="Times New Roman" w:hAnsi="Times New Roman"/>
                <w:u w:val="none"/>
                <w:lang w:val="zh-CN"/>
              </w:rPr>
              <w:t>。</w:t>
            </w:r>
          </w:p>
          <w:p>
            <w:pPr>
              <w:spacing w:line="360" w:lineRule="auto"/>
              <w:ind w:firstLine="480" w:firstLineChars="200"/>
              <w:rPr>
                <w:rFonts w:hint="eastAsia" w:ascii="Times New Roman" w:hAnsi="Times New Roman" w:cs="Times New Roman" w:eastAsiaTheme="minorEastAsia"/>
                <w:u w:val="none"/>
                <w:lang w:eastAsia="zh-CN"/>
              </w:rPr>
            </w:pPr>
            <w:r>
              <w:rPr>
                <w:rFonts w:ascii="Times New Roman" w:hAnsi="Times New Roman" w:cs="Times New Roman"/>
                <w:u w:val="none"/>
              </w:rPr>
              <w:t>（</w:t>
            </w:r>
            <w:r>
              <w:rPr>
                <w:rFonts w:hint="eastAsia" w:ascii="Times New Roman" w:hAnsi="Times New Roman" w:cs="Times New Roman"/>
                <w:u w:val="none"/>
                <w:lang w:val="en-US" w:eastAsia="zh-CN"/>
              </w:rPr>
              <w:t>2</w:t>
            </w:r>
            <w:r>
              <w:rPr>
                <w:rFonts w:ascii="Times New Roman" w:hAnsi="Times New Roman" w:cs="Times New Roman"/>
                <w:u w:val="none"/>
              </w:rPr>
              <w:t>）</w:t>
            </w:r>
            <w:r>
              <w:rPr>
                <w:rFonts w:hint="eastAsia" w:ascii="Times New Roman" w:hAnsi="Times New Roman" w:cs="Times New Roman"/>
                <w:u w:val="none"/>
                <w:lang w:eastAsia="zh-CN"/>
              </w:rPr>
              <w:t>变配</w:t>
            </w:r>
            <w:r>
              <w:rPr>
                <w:rFonts w:ascii="Times New Roman" w:hAnsi="Times New Roman" w:cs="Times New Roman"/>
                <w:u w:val="none"/>
              </w:rPr>
              <w:t>电</w:t>
            </w:r>
            <w:r>
              <w:rPr>
                <w:rFonts w:hint="eastAsia" w:ascii="Times New Roman" w:hAnsi="Times New Roman" w:cs="Times New Roman"/>
                <w:u w:val="none"/>
                <w:lang w:eastAsia="zh-CN"/>
              </w:rPr>
              <w:t>系统</w:t>
            </w:r>
          </w:p>
          <w:p>
            <w:pPr>
              <w:spacing w:line="360" w:lineRule="auto"/>
              <w:ind w:firstLine="480" w:firstLineChars="200"/>
              <w:rPr>
                <w:rFonts w:hint="eastAsia"/>
                <w:color w:val="0000FF"/>
              </w:rPr>
            </w:pPr>
            <w:r>
              <w:rPr>
                <w:rFonts w:hint="eastAsia"/>
              </w:rPr>
              <w:t>根据国家电气设计规范，工程平面布置，建筑物性质以及相关专业的要求，该工程用电负荷，除消防用电负荷为二级，其余用电负荷为三级。从市政引来一路独立的10kV电源作为工作电源，</w:t>
            </w:r>
            <w:r>
              <w:rPr>
                <w:rFonts w:hint="eastAsia"/>
                <w:color w:val="auto"/>
              </w:rPr>
              <w:t>另外设柴油发电机组作为备用电源</w:t>
            </w:r>
            <w:r>
              <w:rPr>
                <w:rFonts w:hint="eastAsia"/>
              </w:rPr>
              <w:t>。在负荷中心处设一高压配电室，内设若干高压开关柜。另外分别在设备用房设低压配电室，各低压配电室分别设有干式变压器和若干配电柜。根据功能不同，本工程设正常照明、应急照明、道路照明、建筑景观照明等照明线路。线路采用电缆沟、电缆托盘、电缆穿管等敷设方式。由建筑物引至室外的电缆，通过墙上预埋钢管引出，并做好防水处理。</w:t>
            </w:r>
          </w:p>
          <w:p>
            <w:pPr>
              <w:spacing w:line="360" w:lineRule="auto"/>
              <w:ind w:firstLine="480" w:firstLineChars="200"/>
              <w:rPr>
                <w:rFonts w:ascii="Times New Roman" w:hAnsi="Times New Roman" w:cs="Times New Roman"/>
              </w:rPr>
            </w:pPr>
            <w:r>
              <w:rPr>
                <w:rFonts w:hint="eastAsia" w:ascii="Times New Roman" w:hAnsi="Times New Roman" w:cs="Times New Roman"/>
                <w:u w:val="none"/>
              </w:rPr>
              <w:t>（</w:t>
            </w:r>
            <w:r>
              <w:rPr>
                <w:rFonts w:hint="eastAsia" w:ascii="Times New Roman" w:hAnsi="Times New Roman" w:cs="Times New Roman"/>
                <w:u w:val="none"/>
                <w:lang w:val="en-US" w:eastAsia="zh-CN"/>
              </w:rPr>
              <w:t>3</w:t>
            </w:r>
            <w:r>
              <w:rPr>
                <w:rFonts w:hint="eastAsia" w:ascii="Times New Roman" w:hAnsi="Times New Roman" w:cs="Times New Roman"/>
                <w:u w:val="none"/>
              </w:rPr>
              <w:t>）</w:t>
            </w:r>
            <w:r>
              <w:rPr>
                <w:rFonts w:ascii="Times New Roman" w:hAnsi="Times New Roman" w:cs="Times New Roman"/>
              </w:rPr>
              <w:t>消防工程</w:t>
            </w:r>
          </w:p>
          <w:p>
            <w:pPr>
              <w:numPr>
                <w:ilvl w:val="0"/>
                <w:numId w:val="0"/>
              </w:numPr>
              <w:spacing w:line="360" w:lineRule="auto"/>
              <w:ind w:firstLine="480" w:firstLineChars="200"/>
              <w:rPr>
                <w:rFonts w:hint="eastAsia"/>
              </w:rPr>
            </w:pPr>
            <w:r>
              <w:rPr>
                <w:rFonts w:hint="eastAsia" w:ascii="Times New Roman" w:hAnsi="Times New Roman" w:cs="Times New Roman"/>
                <w:lang w:eastAsia="zh-CN"/>
              </w:rPr>
              <w:t>室内消防用水量为</w:t>
            </w:r>
            <w:r>
              <w:rPr>
                <w:rFonts w:hint="eastAsia" w:ascii="Times New Roman" w:hAnsi="Times New Roman" w:cs="Times New Roman"/>
                <w:lang w:val="en-US" w:eastAsia="zh-CN"/>
              </w:rPr>
              <w:t>10L/s。</w:t>
            </w:r>
            <w:r>
              <w:rPr>
                <w:rFonts w:hint="eastAsia"/>
              </w:rPr>
              <w:t>按同层任何部位均有两股消火栓的水枪充实水柱可同时到达的原则布置室内消火栓。每一个消火栓箱内设有DN65室内消火栓一个（或两个）、φ19水枪一支（或两支）、DN65消防水龙带25米一条（或两条）及消防紧急按钮、指示灯各一个。室内消火栓给水系统为临时高压系统。在消防水泵房内设有消火栓给水加压泵二台，一用一备，向消火栓系统供水。并在室外设消防水泵接合器与室内消火栓管网相连。本工程消火栓给水系统分为一个区。管网为环状，并用阀门分成若干独立段，以利检修。消火栓静压在1.00MPa以内，消火栓出水压力超过0.50MPa时设减压消火栓。在屋面水箱内设有效水容积为18m³的不锈钢消防水箱一座和增压设备一套，可提供消火栓系统初期灭火用水及维持消火栓给水管网平时所需压力。</w:t>
            </w:r>
          </w:p>
          <w:p>
            <w:pPr>
              <w:spacing w:line="360" w:lineRule="auto"/>
              <w:ind w:firstLine="480" w:firstLineChars="200"/>
              <w:rPr>
                <w:rFonts w:hint="eastAsia"/>
              </w:rPr>
            </w:pPr>
            <w:r>
              <w:rPr>
                <w:rFonts w:hint="eastAsia"/>
                <w:lang w:eastAsia="zh-CN"/>
              </w:rPr>
              <w:t>室外消防给水：</w:t>
            </w:r>
            <w:r>
              <w:rPr>
                <w:rFonts w:hint="eastAsia"/>
              </w:rPr>
              <w:t>为确保消防供水安全可靠，拟采用供水干管作为本工程供水水源。沿建筑四周设环状消防、生活共用给水管网。在室外给水环网上设室外消火栓，火灾时消防车或消防人员取水扑救火灾。多层建筑外围道路宽度均大于4.0m，消防车道均能环通，满足消防要求。建筑物内疏散楼梯间的间距小于70m；袋型走廊小于22m。各单体建筑防火分区面积均严格控制在消防规范规定的范围内。按《建筑设计防火规范》GB50016-2014规定，每防火分区面积≤2500平方米，有自动灭火系统部分加倍，即≤5000平方米。</w:t>
            </w:r>
          </w:p>
          <w:p>
            <w:pPr>
              <w:spacing w:line="360" w:lineRule="auto"/>
              <w:ind w:firstLine="480" w:firstLineChars="200"/>
              <w:rPr>
                <w:rFonts w:hint="eastAsia" w:ascii="Times New Roman" w:hAnsi="Times New Roman" w:cs="Times New Roman" w:eastAsiaTheme="minorEastAsia"/>
                <w:lang w:eastAsia="zh-CN"/>
              </w:rPr>
            </w:pPr>
            <w:r>
              <w:rPr>
                <w:rFonts w:ascii="Times New Roman" w:hAnsi="Times New Roman" w:cs="Times New Roman"/>
              </w:rPr>
              <w:t>（</w:t>
            </w:r>
            <w:r>
              <w:rPr>
                <w:rFonts w:hint="eastAsia" w:ascii="Times New Roman" w:hAnsi="Times New Roman" w:cs="Times New Roman"/>
                <w:lang w:val="en-US" w:eastAsia="zh-CN"/>
              </w:rPr>
              <w:t>4</w:t>
            </w:r>
            <w:r>
              <w:rPr>
                <w:rFonts w:ascii="Times New Roman" w:hAnsi="Times New Roman" w:cs="Times New Roman"/>
              </w:rPr>
              <w:t>）</w:t>
            </w:r>
            <w:r>
              <w:rPr>
                <w:rFonts w:hint="eastAsia" w:ascii="Times New Roman" w:hAnsi="Times New Roman" w:cs="Times New Roman"/>
                <w:lang w:eastAsia="zh-CN"/>
              </w:rPr>
              <w:t>防雷设计</w:t>
            </w:r>
          </w:p>
          <w:p>
            <w:pPr>
              <w:spacing w:line="360" w:lineRule="auto"/>
              <w:ind w:firstLine="480" w:firstLineChars="200"/>
              <w:rPr>
                <w:rFonts w:hint="eastAsia"/>
              </w:rPr>
            </w:pPr>
            <w:r>
              <w:rPr>
                <w:rFonts w:hint="eastAsia"/>
              </w:rPr>
              <w:t>本工程属一般公共建筑，根据《建筑物防雷设计规范》</w:t>
            </w:r>
            <w:r>
              <w:rPr>
                <w:rFonts w:hint="eastAsia"/>
                <w:lang w:eastAsia="zh-CN"/>
              </w:rPr>
              <w:t>（</w:t>
            </w:r>
            <w:r>
              <w:rPr>
                <w:rFonts w:hint="eastAsia"/>
              </w:rPr>
              <w:t>GB50057-2010</w:t>
            </w:r>
            <w:r>
              <w:rPr>
                <w:rFonts w:hint="eastAsia"/>
                <w:lang w:eastAsia="zh-CN"/>
              </w:rPr>
              <w:t>）</w:t>
            </w:r>
            <w:r>
              <w:rPr>
                <w:rFonts w:hint="eastAsia"/>
              </w:rPr>
              <w:t>，本工程按第三类防雷建筑设计防雷设施，建筑屋面设避雷带，引下线利用结构内主钢筋，按地体利用结构基础，构件内钢筋的连接点应焊接，各构件钢筋必须联成电气通路。接地电阻不大于4欧姆，共同接地装置时接地电阻不大于1欧姆。配电系统的接地型式采用TN-S、TN-S-C方式。所有正常不带电的电气设备金属外壳均与安全保护地线</w:t>
            </w:r>
            <w:r>
              <w:rPr>
                <w:rFonts w:hint="eastAsia"/>
                <w:lang w:eastAsia="zh-CN"/>
              </w:rPr>
              <w:t>（</w:t>
            </w:r>
            <w:r>
              <w:rPr>
                <w:rFonts w:hint="eastAsia"/>
              </w:rPr>
              <w:t>PE</w:t>
            </w:r>
            <w:r>
              <w:rPr>
                <w:rFonts w:hint="eastAsia"/>
                <w:lang w:eastAsia="zh-CN"/>
              </w:rPr>
              <w:t>）</w:t>
            </w:r>
            <w:r>
              <w:rPr>
                <w:rFonts w:hint="eastAsia"/>
              </w:rPr>
              <w:t>相连。为防雷电波沿线路侵入损坏设备，在高压配电柜内设有避雷器、高低压进出线全部采用埋地电缆，其金属外皮、钢管等在入户端接地；另外，进出建筑物的各种金属管道在入户端也应接地。</w:t>
            </w:r>
          </w:p>
          <w:p>
            <w:pPr>
              <w:spacing w:line="360" w:lineRule="auto"/>
              <w:ind w:firstLine="480" w:firstLineChars="200"/>
              <w:rPr>
                <w:rFonts w:hint="eastAsia" w:ascii="Times New Roman" w:hAnsi="Times New Roman" w:cs="Times New Roman" w:eastAsiaTheme="minorEastAsia"/>
                <w:lang w:eastAsia="zh-CN"/>
              </w:rPr>
            </w:pPr>
            <w:r>
              <w:rPr>
                <w:rFonts w:hint="eastAsia" w:ascii="Times New Roman" w:hAnsi="Times New Roman" w:cs="Times New Roman"/>
                <w:lang w:eastAsia="zh-CN"/>
              </w:rPr>
              <w:t>（</w:t>
            </w:r>
            <w:r>
              <w:rPr>
                <w:rFonts w:hint="eastAsia" w:ascii="Times New Roman" w:hAnsi="Times New Roman" w:cs="Times New Roman"/>
                <w:lang w:val="en-US" w:eastAsia="zh-CN"/>
              </w:rPr>
              <w:t>5</w:t>
            </w:r>
            <w:r>
              <w:rPr>
                <w:rFonts w:hint="eastAsia" w:ascii="Times New Roman" w:hAnsi="Times New Roman" w:cs="Times New Roman"/>
                <w:lang w:eastAsia="zh-CN"/>
              </w:rPr>
              <w:t>）弱电系统</w:t>
            </w:r>
          </w:p>
          <w:p>
            <w:pPr>
              <w:numPr>
                <w:ilvl w:val="0"/>
                <w:numId w:val="0"/>
              </w:numPr>
              <w:spacing w:line="360" w:lineRule="auto"/>
              <w:ind w:firstLine="480" w:firstLineChars="200"/>
              <w:rPr>
                <w:rFonts w:hint="eastAsia" w:ascii="Times New Roman" w:hAnsi="Times New Roman" w:cs="Times New Roman" w:eastAsiaTheme="minorEastAsia"/>
                <w:lang w:eastAsia="zh-CN"/>
              </w:rPr>
            </w:pPr>
            <w:r>
              <w:rPr>
                <w:rFonts w:hint="eastAsia" w:ascii="Times New Roman" w:hAnsi="Times New Roman" w:cs="Times New Roman"/>
                <w:lang w:eastAsia="zh-CN"/>
              </w:rPr>
              <w:t>主要包括巡更系统（</w:t>
            </w:r>
            <w:r>
              <w:rPr>
                <w:rFonts w:hint="eastAsia"/>
              </w:rPr>
              <w:t>其主要功能包括持卡人身份管理、出入口控制、电子巡更、巡更管理等</w:t>
            </w:r>
            <w:r>
              <w:rPr>
                <w:rFonts w:hint="eastAsia" w:ascii="Times New Roman" w:hAnsi="Times New Roman" w:cs="Times New Roman"/>
                <w:lang w:eastAsia="zh-CN"/>
              </w:rPr>
              <w:t>）、电话（</w:t>
            </w:r>
            <w:r>
              <w:rPr>
                <w:rFonts w:hint="eastAsia"/>
              </w:rPr>
              <w:t>设置市话直通式电话系统，每户设置两对线。电话交接箱设在大楼一层的电缆交接间，电话分线盒设在各层竖井内</w:t>
            </w:r>
            <w:r>
              <w:rPr>
                <w:rFonts w:hint="eastAsia"/>
                <w:lang w:eastAsia="zh-CN"/>
              </w:rPr>
              <w:t>）、</w:t>
            </w:r>
            <w:r>
              <w:rPr>
                <w:rFonts w:hint="eastAsia" w:ascii="Times New Roman" w:hAnsi="Times New Roman" w:cs="Times New Roman"/>
                <w:lang w:eastAsia="zh-CN"/>
              </w:rPr>
              <w:t>有线电视系统和广播系统。</w:t>
            </w:r>
          </w:p>
          <w:p>
            <w:pPr>
              <w:numPr>
                <w:ilvl w:val="0"/>
                <w:numId w:val="4"/>
              </w:numPr>
              <w:spacing w:line="360" w:lineRule="auto"/>
              <w:ind w:firstLine="480" w:firstLineChars="200"/>
              <w:rPr>
                <w:rFonts w:hint="eastAsia" w:ascii="Times New Roman" w:hAnsi="Times New Roman" w:cs="Times New Roman"/>
                <w:lang w:eastAsia="zh-CN"/>
              </w:rPr>
            </w:pPr>
            <w:r>
              <w:rPr>
                <w:rFonts w:hint="eastAsia" w:ascii="Times New Roman" w:hAnsi="Times New Roman" w:cs="Times New Roman"/>
                <w:lang w:eastAsia="zh-CN"/>
              </w:rPr>
              <w:t>监视系统</w:t>
            </w:r>
          </w:p>
          <w:p>
            <w:pPr>
              <w:pStyle w:val="8"/>
              <w:keepNext w:val="0"/>
              <w:keepLines w:val="0"/>
              <w:pageBreakBefore w:val="0"/>
              <w:widowControl w:val="0"/>
              <w:numPr>
                <w:ilvl w:val="0"/>
                <w:numId w:val="0"/>
              </w:numPr>
              <w:kinsoku/>
              <w:wordWrap/>
              <w:overflowPunct/>
              <w:topLinePunct w:val="0"/>
              <w:autoSpaceDE/>
              <w:autoSpaceDN/>
              <w:bidi w:val="0"/>
              <w:adjustRightInd/>
              <w:snapToGrid/>
              <w:spacing w:after="0" w:line="360" w:lineRule="auto"/>
              <w:ind w:firstLine="480" w:firstLineChars="200"/>
              <w:textAlignment w:val="auto"/>
              <w:rPr>
                <w:rFonts w:hint="eastAsia"/>
              </w:rPr>
            </w:pPr>
            <w:r>
              <w:rPr>
                <w:rFonts w:hint="eastAsia"/>
              </w:rPr>
              <w:t>现场警务人员能够和监室内的任意一个犯人进行双向对讲，并可根据门口指示灯判断犯人的对讲请求。发生事故后能够通过附近的报警按钮在非常短的时间内通知管理中心。并且通过隐藏在监室等地的摄像机和声音采集设备实现对犯人进行24小时的监控。</w:t>
            </w:r>
          </w:p>
          <w:p>
            <w:pPr>
              <w:spacing w:line="360" w:lineRule="auto"/>
              <w:ind w:firstLine="480" w:firstLineChars="200"/>
              <w:rPr>
                <w:rFonts w:hint="eastAsia"/>
              </w:rPr>
            </w:pPr>
            <w:r>
              <w:rPr>
                <w:rFonts w:hint="eastAsia"/>
              </w:rPr>
              <w:t>音视频监控的范围新增监控点，音视频同步，并在每个监室安装来邦对讲系统，24小时音视频监控。监区大门摄像头采用移动帧检测，达到只要有人在门口移动可以自动切换到大门口画面。</w:t>
            </w:r>
          </w:p>
          <w:p>
            <w:pPr>
              <w:pStyle w:val="8"/>
              <w:numPr>
                <w:ilvl w:val="0"/>
                <w:numId w:val="0"/>
              </w:numPr>
              <w:spacing w:line="360" w:lineRule="auto"/>
              <w:ind w:firstLine="562" w:firstLineChars="200"/>
              <w:rPr>
                <w:rFonts w:cs="Times New Roman"/>
                <w:b/>
                <w:bCs/>
                <w:sz w:val="28"/>
                <w:szCs w:val="28"/>
              </w:rPr>
            </w:pPr>
            <w:bookmarkStart w:id="6" w:name="_Toc34059480"/>
            <w:r>
              <w:rPr>
                <w:rFonts w:hint="eastAsia" w:cs="Times New Roman"/>
                <w:b/>
                <w:bCs/>
                <w:sz w:val="28"/>
                <w:szCs w:val="28"/>
                <w:lang w:val="en-US" w:eastAsia="zh-CN"/>
              </w:rPr>
              <w:t>6、</w:t>
            </w:r>
            <w:r>
              <w:rPr>
                <w:rFonts w:cs="Times New Roman"/>
                <w:b/>
                <w:bCs/>
                <w:sz w:val="28"/>
                <w:szCs w:val="28"/>
              </w:rPr>
              <w:t>项目劳动定员与运行时间</w:t>
            </w:r>
            <w:bookmarkEnd w:id="6"/>
          </w:p>
          <w:p>
            <w:pPr>
              <w:pStyle w:val="8"/>
              <w:spacing w:after="0" w:line="360" w:lineRule="auto"/>
              <w:ind w:firstLine="480" w:firstLineChars="200"/>
              <w:rPr>
                <w:rFonts w:ascii="Times New Roman" w:hAnsi="Times New Roman" w:cs="Times New Roman"/>
              </w:rPr>
            </w:pPr>
            <w:r>
              <w:rPr>
                <w:rFonts w:ascii="Times New Roman" w:hAnsi="Times New Roman" w:cs="Times New Roman"/>
              </w:rPr>
              <w:t>本项目</w:t>
            </w:r>
            <w:r>
              <w:rPr>
                <w:rFonts w:hint="eastAsia" w:ascii="Times New Roman" w:hAnsi="Times New Roman" w:cs="Times New Roman"/>
                <w:lang w:eastAsia="zh-CN"/>
              </w:rPr>
              <w:t>运营期间，可容纳拘留</w:t>
            </w:r>
            <w:r>
              <w:rPr>
                <w:rFonts w:hint="eastAsia" w:ascii="Times New Roman" w:hAnsi="Times New Roman" w:cs="Times New Roman"/>
                <w:lang w:val="en-US" w:eastAsia="zh-CN"/>
              </w:rPr>
              <w:t>100人，工作人员70人。</w:t>
            </w:r>
            <w:r>
              <w:rPr>
                <w:rFonts w:ascii="Times New Roman" w:hAnsi="Times New Roman" w:cs="Times New Roman"/>
              </w:rPr>
              <w:t>年工作</w:t>
            </w:r>
            <w:r>
              <w:rPr>
                <w:rFonts w:hint="eastAsia" w:ascii="Times New Roman" w:hAnsi="Times New Roman" w:cs="Times New Roman"/>
                <w:lang w:val="en-US" w:eastAsia="zh-CN"/>
              </w:rPr>
              <w:t>365</w:t>
            </w:r>
            <w:r>
              <w:rPr>
                <w:rFonts w:ascii="Times New Roman" w:hAnsi="Times New Roman" w:cs="Times New Roman"/>
              </w:rPr>
              <w:t>天</w:t>
            </w:r>
            <w:r>
              <w:rPr>
                <w:rFonts w:hint="eastAsia" w:ascii="Times New Roman" w:hAnsi="Times New Roman" w:cs="Times New Roman"/>
                <w:lang w:eastAsia="zh-CN"/>
              </w:rPr>
              <w:t>，三班制，每班</w:t>
            </w:r>
            <w:r>
              <w:rPr>
                <w:rFonts w:hint="eastAsia" w:ascii="Times New Roman" w:hAnsi="Times New Roman" w:cs="Times New Roman"/>
                <w:lang w:val="en-US" w:eastAsia="zh-CN"/>
              </w:rPr>
              <w:t>8小时</w:t>
            </w:r>
            <w:r>
              <w:rPr>
                <w:rFonts w:ascii="Times New Roman" w:hAnsi="Times New Roman" w:cs="Times New Roman"/>
              </w:rPr>
              <w:t>。</w:t>
            </w:r>
          </w:p>
          <w:p>
            <w:pPr>
              <w:pStyle w:val="4"/>
              <w:spacing w:line="360" w:lineRule="auto"/>
              <w:ind w:firstLine="562"/>
              <w:outlineLvl w:val="1"/>
              <w:rPr>
                <w:rFonts w:cs="Times New Roman"/>
              </w:rPr>
            </w:pPr>
            <w:bookmarkStart w:id="7" w:name="_Toc34059481"/>
            <w:r>
              <w:rPr>
                <w:rFonts w:hint="eastAsia" w:cs="Times New Roman"/>
                <w:lang w:val="en-US" w:eastAsia="zh-CN"/>
              </w:rPr>
              <w:t>7</w:t>
            </w:r>
            <w:r>
              <w:rPr>
                <w:rFonts w:cs="Times New Roman"/>
              </w:rPr>
              <w:t>、产业政策符合性分析</w:t>
            </w:r>
            <w:bookmarkEnd w:id="7"/>
          </w:p>
          <w:p>
            <w:pPr>
              <w:pStyle w:val="8"/>
              <w:spacing w:after="0" w:line="360" w:lineRule="auto"/>
              <w:ind w:firstLine="480" w:firstLineChars="200"/>
              <w:rPr>
                <w:rFonts w:ascii="Times New Roman" w:hAnsi="Times New Roman" w:cs="Times New Roman"/>
              </w:rPr>
            </w:pPr>
            <w:r>
              <w:rPr>
                <w:rFonts w:ascii="Times New Roman" w:hAnsi="Times New Roman" w:cs="Times New Roman"/>
              </w:rPr>
              <w:t>对照《产业结构调整指导目录(2019年本)》可知，本项目不属于淘汰、限制类。本项目使用的原材料、生产设备等，均不属于《部分工业行业淘汰落后生产工艺装备和产品指导目录（201</w:t>
            </w:r>
            <w:r>
              <w:rPr>
                <w:rFonts w:hint="eastAsia" w:ascii="Times New Roman" w:hAnsi="Times New Roman" w:cs="Times New Roman"/>
                <w:lang w:val="en-US" w:eastAsia="zh-CN"/>
              </w:rPr>
              <w:t>6</w:t>
            </w:r>
            <w:r>
              <w:rPr>
                <w:rFonts w:ascii="Times New Roman" w:hAnsi="Times New Roman" w:cs="Times New Roman"/>
              </w:rPr>
              <w:t>年本）》中的淘汰类，因此本项目的建设符合国家产业政策。</w:t>
            </w:r>
          </w:p>
          <w:p>
            <w:pPr>
              <w:pStyle w:val="4"/>
              <w:spacing w:line="360" w:lineRule="auto"/>
              <w:ind w:firstLine="562"/>
              <w:outlineLvl w:val="1"/>
              <w:rPr>
                <w:color w:val="auto"/>
              </w:rPr>
            </w:pPr>
            <w:bookmarkStart w:id="8" w:name="_Toc34059482"/>
            <w:r>
              <w:rPr>
                <w:rFonts w:hint="eastAsia"/>
                <w:color w:val="auto"/>
                <w:lang w:val="en-US" w:eastAsia="zh-CN"/>
              </w:rPr>
              <w:t>8</w:t>
            </w:r>
            <w:r>
              <w:rPr>
                <w:rFonts w:hint="eastAsia"/>
                <w:color w:val="auto"/>
              </w:rPr>
              <w:t>、</w:t>
            </w:r>
            <w:r>
              <w:rPr>
                <w:color w:val="auto"/>
              </w:rPr>
              <w:t>选址</w:t>
            </w:r>
            <w:r>
              <w:rPr>
                <w:rFonts w:hint="eastAsia"/>
                <w:color w:val="auto"/>
                <w:lang w:eastAsia="zh-CN"/>
              </w:rPr>
              <w:t>规划</w:t>
            </w:r>
            <w:r>
              <w:rPr>
                <w:color w:val="auto"/>
              </w:rPr>
              <w:t>合理性分析</w:t>
            </w:r>
            <w:bookmarkEnd w:id="8"/>
          </w:p>
          <w:p>
            <w:pPr>
              <w:pStyle w:val="8"/>
              <w:spacing w:after="0" w:line="360" w:lineRule="auto"/>
              <w:ind w:firstLine="480" w:firstLineChars="200"/>
              <w:rPr>
                <w:rFonts w:hint="eastAsia" w:ascii="Times New Roman" w:hAnsi="Times New Roman" w:cs="Times New Roman"/>
                <w:color w:val="FF0000"/>
                <w:lang w:eastAsia="zh-CN"/>
              </w:rPr>
            </w:pPr>
            <w:r>
              <w:rPr>
                <w:rFonts w:ascii="Times New Roman" w:hAnsi="Times New Roman" w:cs="Times New Roman"/>
                <w:color w:val="auto"/>
              </w:rPr>
              <w:t>项目位于岳阳市</w:t>
            </w:r>
            <w:r>
              <w:rPr>
                <w:rFonts w:hint="eastAsia" w:ascii="Times New Roman" w:hAnsi="Times New Roman" w:cs="Times New Roman"/>
                <w:color w:val="000000" w:themeColor="text1"/>
                <w:sz w:val="24"/>
                <w:szCs w:val="24"/>
                <w:lang w:eastAsia="zh-CN"/>
                <w14:textFill>
                  <w14:solidFill>
                    <w14:schemeClr w14:val="tx1"/>
                  </w14:solidFill>
                </w14:textFill>
              </w:rPr>
              <w:t>君山区柳林洲街道办事处芦花洲村</w:t>
            </w:r>
            <w:r>
              <w:rPr>
                <w:rFonts w:ascii="Times New Roman" w:hAnsi="Times New Roman" w:cs="Times New Roman"/>
                <w:color w:val="auto"/>
              </w:rPr>
              <w:t>，</w:t>
            </w:r>
            <w:r>
              <w:rPr>
                <w:rFonts w:hint="eastAsia" w:ascii="Times New Roman" w:hAnsi="Times New Roman" w:cs="Times New Roman"/>
                <w:color w:val="auto"/>
                <w:lang w:eastAsia="zh-CN"/>
              </w:rPr>
              <w:t>根据《柳林洲镇土地利用总体规划（</w:t>
            </w:r>
            <w:r>
              <w:rPr>
                <w:rFonts w:hint="eastAsia" w:ascii="Times New Roman" w:hAnsi="Times New Roman" w:cs="Times New Roman"/>
                <w:color w:val="auto"/>
                <w:lang w:val="en-US" w:eastAsia="zh-CN"/>
              </w:rPr>
              <w:t>2006-2020年</w:t>
            </w:r>
            <w:r>
              <w:rPr>
                <w:rFonts w:hint="eastAsia" w:ascii="Times New Roman" w:hAnsi="Times New Roman" w:cs="Times New Roman"/>
                <w:color w:val="auto"/>
                <w:lang w:eastAsia="zh-CN"/>
              </w:rPr>
              <w:t>）》（附图</w:t>
            </w:r>
            <w:r>
              <w:rPr>
                <w:rFonts w:hint="eastAsia" w:ascii="Times New Roman" w:hAnsi="Times New Roman" w:cs="Times New Roman"/>
                <w:color w:val="auto"/>
                <w:lang w:val="en-US" w:eastAsia="zh-CN"/>
              </w:rPr>
              <w:t>5</w:t>
            </w:r>
            <w:r>
              <w:rPr>
                <w:rFonts w:hint="eastAsia" w:ascii="Times New Roman" w:hAnsi="Times New Roman" w:cs="Times New Roman"/>
                <w:color w:val="auto"/>
                <w:lang w:eastAsia="zh-CN"/>
              </w:rPr>
              <w:t>），</w:t>
            </w:r>
            <w:r>
              <w:rPr>
                <w:rFonts w:ascii="Times New Roman" w:hAnsi="Times New Roman" w:cs="Times New Roman"/>
                <w:color w:val="auto"/>
              </w:rPr>
              <w:t>项目</w:t>
            </w:r>
            <w:r>
              <w:rPr>
                <w:rFonts w:hint="eastAsia" w:ascii="Times New Roman" w:hAnsi="Times New Roman" w:cs="Times New Roman"/>
                <w:color w:val="auto"/>
                <w:lang w:eastAsia="zh-CN"/>
              </w:rPr>
              <w:t>不占用基本农田，</w:t>
            </w:r>
            <w:r>
              <w:rPr>
                <w:rFonts w:ascii="Times New Roman" w:hAnsi="Times New Roman" w:cs="Times New Roman"/>
                <w:color w:val="auto"/>
              </w:rPr>
              <w:t>所在地</w:t>
            </w:r>
            <w:r>
              <w:rPr>
                <w:rFonts w:hint="eastAsia" w:ascii="Times New Roman" w:hAnsi="Times New Roman" w:cs="Times New Roman"/>
                <w:color w:val="auto"/>
                <w:lang w:eastAsia="zh-CN"/>
              </w:rPr>
              <w:t>块为建设用地允许建设区。同时项目已取得岳阳市规划局君山区分局出具的《建设项目选址意见书》</w:t>
            </w:r>
            <w:r>
              <w:rPr>
                <w:rFonts w:hint="eastAsia" w:ascii="Times New Roman" w:hAnsi="Times New Roman" w:cs="Times New Roman"/>
                <w:color w:val="auto"/>
                <w:lang w:val="en-US" w:eastAsia="zh-CN"/>
              </w:rPr>
              <w:t>(岳君规选字第2019009号，附件3)</w:t>
            </w:r>
            <w:r>
              <w:rPr>
                <w:rFonts w:hint="eastAsia" w:ascii="Times New Roman" w:hAnsi="Times New Roman" w:cs="Times New Roman"/>
                <w:color w:val="auto"/>
                <w:lang w:eastAsia="zh-CN"/>
              </w:rPr>
              <w:t>，项目符合城乡规划要求。</w:t>
            </w:r>
          </w:p>
          <w:p>
            <w:pPr>
              <w:pStyle w:val="8"/>
              <w:spacing w:after="0" w:line="360" w:lineRule="auto"/>
              <w:ind w:firstLine="480" w:firstLineChars="200"/>
              <w:rPr>
                <w:rFonts w:ascii="Times New Roman" w:hAnsi="Times New Roman" w:cs="Times New Roman"/>
                <w:color w:val="auto"/>
              </w:rPr>
            </w:pPr>
            <w:r>
              <w:rPr>
                <w:rFonts w:hint="eastAsia" w:ascii="Times New Roman" w:hAnsi="Times New Roman" w:cs="Times New Roman"/>
                <w:color w:val="auto"/>
                <w:lang w:eastAsia="zh-CN"/>
              </w:rPr>
              <w:t>项目所处位置不涉及生态保护红线，但</w:t>
            </w:r>
            <w:r>
              <w:rPr>
                <w:rFonts w:hint="eastAsia" w:ascii="Times New Roman" w:hAnsi="Times New Roman" w:cs="Times New Roman"/>
                <w:lang w:eastAsia="zh-CN"/>
              </w:rPr>
              <w:t>属于湖南东洞庭湖国家级自然保护区实验区范围内，并已另行编制生态影响专题报告，分析对东洞庭湖国家级自然保护区生态环境的影响。项目为房地产类项目</w:t>
            </w:r>
            <w:r>
              <w:rPr>
                <w:rFonts w:ascii="Times New Roman" w:hAnsi="Times New Roman" w:cs="Times New Roman"/>
                <w:color w:val="auto"/>
              </w:rPr>
              <w:t>，</w:t>
            </w:r>
            <w:r>
              <w:rPr>
                <w:rFonts w:hint="eastAsia" w:ascii="Times New Roman" w:hAnsi="Times New Roman" w:cs="Times New Roman"/>
                <w:color w:val="auto"/>
                <w:lang w:eastAsia="zh-CN"/>
              </w:rPr>
              <w:t>运营时</w:t>
            </w:r>
            <w:r>
              <w:rPr>
                <w:rFonts w:ascii="Times New Roman" w:hAnsi="Times New Roman" w:cs="Times New Roman"/>
                <w:color w:val="auto"/>
              </w:rPr>
              <w:t>采取相应的治理措施后，</w:t>
            </w:r>
            <w:r>
              <w:rPr>
                <w:rFonts w:hint="eastAsia" w:ascii="Times New Roman" w:hAnsi="Times New Roman" w:cs="Times New Roman"/>
                <w:color w:val="auto"/>
                <w:lang w:eastAsia="zh-CN"/>
              </w:rPr>
              <w:t>各类</w:t>
            </w:r>
            <w:r>
              <w:rPr>
                <w:rFonts w:ascii="Times New Roman" w:hAnsi="Times New Roman" w:cs="Times New Roman"/>
                <w:color w:val="auto"/>
              </w:rPr>
              <w:t>污染物</w:t>
            </w:r>
            <w:r>
              <w:rPr>
                <w:rFonts w:hint="eastAsia" w:ascii="Times New Roman" w:hAnsi="Times New Roman" w:cs="Times New Roman"/>
                <w:color w:val="auto"/>
                <w:lang w:eastAsia="zh-CN"/>
              </w:rPr>
              <w:t>均能</w:t>
            </w:r>
            <w:r>
              <w:rPr>
                <w:rFonts w:ascii="Times New Roman" w:hAnsi="Times New Roman" w:cs="Times New Roman"/>
                <w:color w:val="auto"/>
              </w:rPr>
              <w:t>实现达标排放，对外界环境影响较小。</w:t>
            </w:r>
            <w:r>
              <w:rPr>
                <w:rFonts w:hint="eastAsia" w:ascii="Times New Roman" w:hAnsi="Times New Roman" w:cs="Times New Roman"/>
                <w:color w:val="auto"/>
                <w:lang w:eastAsia="zh-CN"/>
              </w:rPr>
              <w:t>因此，本</w:t>
            </w:r>
            <w:r>
              <w:rPr>
                <w:rFonts w:ascii="Times New Roman" w:hAnsi="Times New Roman" w:cs="Times New Roman"/>
                <w:color w:val="auto"/>
              </w:rPr>
              <w:t>项目选址</w:t>
            </w:r>
            <w:r>
              <w:rPr>
                <w:rFonts w:hint="eastAsia" w:ascii="Times New Roman" w:hAnsi="Times New Roman" w:cs="Times New Roman"/>
                <w:color w:val="auto"/>
                <w:lang w:eastAsia="zh-CN"/>
              </w:rPr>
              <w:t>基本合理</w:t>
            </w:r>
            <w:r>
              <w:rPr>
                <w:rFonts w:ascii="Times New Roman" w:hAnsi="Times New Roman" w:cs="Times New Roman"/>
                <w:color w:val="auto"/>
              </w:rPr>
              <w:t>。</w:t>
            </w:r>
          </w:p>
          <w:p>
            <w:pPr>
              <w:pStyle w:val="4"/>
              <w:spacing w:line="360" w:lineRule="auto"/>
              <w:ind w:firstLine="562"/>
              <w:outlineLvl w:val="1"/>
              <w:rPr>
                <w:u w:val="single"/>
              </w:rPr>
            </w:pPr>
            <w:bookmarkStart w:id="9" w:name="_Toc34059483"/>
            <w:r>
              <w:rPr>
                <w:rFonts w:hint="eastAsia"/>
                <w:u w:val="single"/>
                <w:lang w:val="en-US" w:eastAsia="zh-CN"/>
              </w:rPr>
              <w:t>9</w:t>
            </w:r>
            <w:r>
              <w:rPr>
                <w:rFonts w:hint="eastAsia"/>
                <w:u w:val="single"/>
              </w:rPr>
              <w:t>、</w:t>
            </w:r>
            <w:r>
              <w:rPr>
                <w:u w:val="single"/>
              </w:rPr>
              <w:t>“三线一单”符合性分析</w:t>
            </w:r>
            <w:bookmarkEnd w:id="9"/>
          </w:p>
          <w:p>
            <w:pPr>
              <w:pStyle w:val="8"/>
              <w:spacing w:after="0" w:line="360" w:lineRule="auto"/>
              <w:ind w:firstLine="480" w:firstLineChars="200"/>
              <w:rPr>
                <w:rFonts w:ascii="Times New Roman" w:hAnsi="Times New Roman" w:cs="Times New Roman"/>
                <w:u w:val="single"/>
                <w:lang w:val="en-GB"/>
              </w:rPr>
            </w:pPr>
            <w:r>
              <w:rPr>
                <w:rFonts w:ascii="Times New Roman" w:hAnsi="Times New Roman" w:cs="Times New Roman"/>
                <w:u w:val="single"/>
                <w:lang w:val="en-GB"/>
              </w:rPr>
              <w:t>本项目</w:t>
            </w:r>
            <w:r>
              <w:rPr>
                <w:rFonts w:hint="eastAsia" w:ascii="Times New Roman" w:hAnsi="Times New Roman" w:cs="Times New Roman"/>
                <w:u w:val="single"/>
                <w:lang w:val="en-GB" w:eastAsia="zh-CN"/>
              </w:rPr>
              <w:t>与</w:t>
            </w:r>
            <w:r>
              <w:rPr>
                <w:rFonts w:ascii="Times New Roman" w:hAnsi="Times New Roman" w:cs="Times New Roman"/>
                <w:u w:val="single"/>
                <w:lang w:val="en-GB"/>
              </w:rPr>
              <w:t>“三线一单”的</w:t>
            </w:r>
            <w:r>
              <w:rPr>
                <w:rFonts w:hint="eastAsia" w:ascii="Times New Roman" w:hAnsi="Times New Roman" w:cs="Times New Roman"/>
                <w:u w:val="single"/>
                <w:lang w:val="en-GB" w:eastAsia="zh-CN"/>
              </w:rPr>
              <w:t>符合性分析具体见下表：</w:t>
            </w:r>
          </w:p>
          <w:p>
            <w:pPr>
              <w:spacing w:line="360" w:lineRule="auto"/>
              <w:jc w:val="center"/>
              <w:rPr>
                <w:rFonts w:ascii="Times New Roman" w:hAnsi="Times New Roman" w:cs="Times New Roman"/>
                <w:b/>
                <w:bCs/>
                <w:u w:val="single"/>
              </w:rPr>
            </w:pPr>
            <w:r>
              <w:rPr>
                <w:rFonts w:ascii="Times New Roman" w:hAnsi="Times New Roman" w:cs="Times New Roman"/>
                <w:b/>
                <w:bCs/>
                <w:u w:val="single"/>
              </w:rPr>
              <w:t>表1-</w:t>
            </w:r>
            <w:r>
              <w:rPr>
                <w:rFonts w:hint="eastAsia" w:ascii="Times New Roman" w:hAnsi="Times New Roman" w:cs="Times New Roman"/>
                <w:b/>
                <w:bCs/>
                <w:u w:val="single"/>
                <w:lang w:val="en-US" w:eastAsia="zh-CN"/>
              </w:rPr>
              <w:t>3</w:t>
            </w:r>
            <w:r>
              <w:rPr>
                <w:rFonts w:ascii="Times New Roman" w:hAnsi="Times New Roman" w:cs="Times New Roman"/>
                <w:b/>
                <w:bCs/>
                <w:u w:val="single"/>
              </w:rPr>
              <w:t xml:space="preserve">  “三线一单”符合性分析</w:t>
            </w:r>
          </w:p>
          <w:tbl>
            <w:tblPr>
              <w:tblStyle w:val="27"/>
              <w:tblW w:w="8787"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904"/>
              <w:gridCol w:w="6883"/>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904" w:type="dxa"/>
                  <w:tcBorders>
                    <w:tl2br w:val="nil"/>
                    <w:tr2bl w:val="nil"/>
                  </w:tcBorders>
                  <w:vAlign w:val="center"/>
                </w:tcPr>
                <w:p>
                  <w:pPr>
                    <w:spacing w:line="240" w:lineRule="auto"/>
                    <w:jc w:val="center"/>
                    <w:rPr>
                      <w:rFonts w:ascii="Times New Roman" w:hAnsi="Times New Roman" w:cs="Times New Roman"/>
                      <w:b/>
                      <w:bCs/>
                      <w:color w:val="000000" w:themeColor="text1"/>
                      <w:sz w:val="21"/>
                      <w:szCs w:val="21"/>
                      <w:u w:val="single"/>
                      <w14:textFill>
                        <w14:solidFill>
                          <w14:schemeClr w14:val="tx1"/>
                        </w14:solidFill>
                      </w14:textFill>
                    </w:rPr>
                  </w:pPr>
                  <w:r>
                    <w:rPr>
                      <w:rFonts w:ascii="Times New Roman" w:hAnsi="Times New Roman" w:cs="Times New Roman"/>
                      <w:b/>
                      <w:bCs/>
                      <w:color w:val="000000" w:themeColor="text1"/>
                      <w:sz w:val="21"/>
                      <w:szCs w:val="21"/>
                      <w:u w:val="single"/>
                      <w14:textFill>
                        <w14:solidFill>
                          <w14:schemeClr w14:val="tx1"/>
                        </w14:solidFill>
                      </w14:textFill>
                    </w:rPr>
                    <w:t>内容</w:t>
                  </w:r>
                </w:p>
              </w:tc>
              <w:tc>
                <w:tcPr>
                  <w:tcW w:w="6883" w:type="dxa"/>
                  <w:tcBorders>
                    <w:tl2br w:val="nil"/>
                    <w:tr2bl w:val="nil"/>
                  </w:tcBorders>
                  <w:vAlign w:val="center"/>
                </w:tcPr>
                <w:p>
                  <w:pPr>
                    <w:spacing w:line="240" w:lineRule="auto"/>
                    <w:jc w:val="center"/>
                    <w:rPr>
                      <w:rFonts w:ascii="Times New Roman" w:hAnsi="Times New Roman" w:cs="Times New Roman"/>
                      <w:b/>
                      <w:bCs/>
                      <w:color w:val="000000" w:themeColor="text1"/>
                      <w:sz w:val="21"/>
                      <w:szCs w:val="21"/>
                      <w:u w:val="single"/>
                      <w14:textFill>
                        <w14:solidFill>
                          <w14:schemeClr w14:val="tx1"/>
                        </w14:solidFill>
                      </w14:textFill>
                    </w:rPr>
                  </w:pPr>
                  <w:r>
                    <w:rPr>
                      <w:rFonts w:ascii="Times New Roman" w:hAnsi="Times New Roman" w:cs="Times New Roman"/>
                      <w:b/>
                      <w:bCs/>
                      <w:color w:val="000000" w:themeColor="text1"/>
                      <w:sz w:val="21"/>
                      <w:szCs w:val="21"/>
                      <w:u w:val="single"/>
                      <w14:textFill>
                        <w14:solidFill>
                          <w14:schemeClr w14:val="tx1"/>
                        </w14:solidFill>
                      </w14:textFill>
                    </w:rPr>
                    <w:t>符合性分析</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51" w:hRule="atLeast"/>
                <w:jc w:val="center"/>
              </w:trPr>
              <w:tc>
                <w:tcPr>
                  <w:tcW w:w="1904" w:type="dxa"/>
                  <w:tcBorders>
                    <w:tl2br w:val="nil"/>
                    <w:tr2bl w:val="nil"/>
                  </w:tcBorders>
                  <w:vAlign w:val="center"/>
                </w:tcPr>
                <w:p>
                  <w:pPr>
                    <w:spacing w:line="240" w:lineRule="auto"/>
                    <w:jc w:val="center"/>
                    <w:rPr>
                      <w:rFonts w:ascii="Times New Roman" w:hAnsi="Times New Roman" w:cs="Times New Roman"/>
                      <w:color w:val="000000" w:themeColor="text1"/>
                      <w:sz w:val="21"/>
                      <w:szCs w:val="21"/>
                      <w:u w:val="single"/>
                      <w14:textFill>
                        <w14:solidFill>
                          <w14:schemeClr w14:val="tx1"/>
                        </w14:solidFill>
                      </w14:textFill>
                    </w:rPr>
                  </w:pPr>
                  <w:r>
                    <w:rPr>
                      <w:rFonts w:ascii="Times New Roman" w:hAnsi="Times New Roman" w:cs="Times New Roman"/>
                      <w:color w:val="000000" w:themeColor="text1"/>
                      <w:sz w:val="21"/>
                      <w:szCs w:val="21"/>
                      <w:u w:val="single"/>
                      <w14:textFill>
                        <w14:solidFill>
                          <w14:schemeClr w14:val="tx1"/>
                        </w14:solidFill>
                      </w14:textFill>
                    </w:rPr>
                    <w:t>生态保护红线</w:t>
                  </w:r>
                </w:p>
              </w:tc>
              <w:tc>
                <w:tcPr>
                  <w:tcW w:w="6883" w:type="dxa"/>
                  <w:tcBorders>
                    <w:tl2br w:val="nil"/>
                    <w:tr2bl w:val="nil"/>
                  </w:tcBorders>
                  <w:vAlign w:val="center"/>
                </w:tcPr>
                <w:p>
                  <w:pPr>
                    <w:spacing w:line="240" w:lineRule="auto"/>
                    <w:jc w:val="center"/>
                    <w:rPr>
                      <w:rFonts w:ascii="Times New Roman" w:hAnsi="Times New Roman" w:cs="Times New Roman"/>
                      <w:color w:val="000000" w:themeColor="text1"/>
                      <w:sz w:val="21"/>
                      <w:szCs w:val="21"/>
                      <w:u w:val="single"/>
                      <w14:textFill>
                        <w14:solidFill>
                          <w14:schemeClr w14:val="tx1"/>
                        </w14:solidFill>
                      </w14:textFill>
                    </w:rPr>
                  </w:pPr>
                  <w:r>
                    <w:rPr>
                      <w:rFonts w:ascii="Times New Roman" w:hAnsi="Times New Roman" w:cs="Times New Roman"/>
                      <w:color w:val="000000" w:themeColor="text1"/>
                      <w:sz w:val="21"/>
                      <w:szCs w:val="21"/>
                      <w:u w:val="single"/>
                      <w14:textFill>
                        <w14:solidFill>
                          <w14:schemeClr w14:val="tx1"/>
                        </w14:solidFill>
                      </w14:textFill>
                    </w:rPr>
                    <w:t>项目位于</w:t>
                  </w:r>
                  <w:r>
                    <w:rPr>
                      <w:rFonts w:hint="eastAsia" w:ascii="Times New Roman" w:hAnsi="Times New Roman" w:cs="Times New Roman"/>
                      <w:color w:val="000000" w:themeColor="text1"/>
                      <w:sz w:val="21"/>
                      <w:szCs w:val="21"/>
                      <w:u w:val="single"/>
                      <w:lang w:eastAsia="zh-CN"/>
                      <w14:textFill>
                        <w14:solidFill>
                          <w14:schemeClr w14:val="tx1"/>
                        </w14:solidFill>
                      </w14:textFill>
                    </w:rPr>
                    <w:t>岳阳市君山区柳林洲街道办事处芦花洲村</w:t>
                  </w:r>
                  <w:r>
                    <w:rPr>
                      <w:rFonts w:ascii="Times New Roman" w:hAnsi="Times New Roman" w:cs="Times New Roman"/>
                      <w:color w:val="000000" w:themeColor="text1"/>
                      <w:sz w:val="21"/>
                      <w:szCs w:val="21"/>
                      <w:u w:val="single"/>
                      <w14:textFill>
                        <w14:solidFill>
                          <w14:schemeClr w14:val="tx1"/>
                        </w14:solidFill>
                      </w14:textFill>
                    </w:rPr>
                    <w:t>，不属于</w:t>
                  </w:r>
                  <w:r>
                    <w:rPr>
                      <w:rFonts w:hint="eastAsia" w:ascii="Times New Roman" w:hAnsi="Times New Roman" w:cs="Times New Roman"/>
                      <w:color w:val="000000" w:themeColor="text1"/>
                      <w:sz w:val="21"/>
                      <w:szCs w:val="21"/>
                      <w:u w:val="single"/>
                      <w14:textFill>
                        <w14:solidFill>
                          <w14:schemeClr w14:val="tx1"/>
                        </w14:solidFill>
                      </w14:textFill>
                    </w:rPr>
                    <w:t>岳阳市</w:t>
                  </w:r>
                  <w:r>
                    <w:rPr>
                      <w:rFonts w:hint="eastAsia" w:ascii="Times New Roman" w:hAnsi="Times New Roman" w:cs="Times New Roman"/>
                      <w:color w:val="000000" w:themeColor="text1"/>
                      <w:sz w:val="21"/>
                      <w:szCs w:val="21"/>
                      <w:u w:val="single"/>
                      <w:lang w:eastAsia="zh-CN"/>
                      <w14:textFill>
                        <w14:solidFill>
                          <w14:schemeClr w14:val="tx1"/>
                        </w14:solidFill>
                      </w14:textFill>
                    </w:rPr>
                    <w:t>君山区</w:t>
                  </w:r>
                  <w:r>
                    <w:rPr>
                      <w:rFonts w:ascii="Times New Roman" w:hAnsi="Times New Roman" w:cs="Times New Roman"/>
                      <w:color w:val="000000" w:themeColor="text1"/>
                      <w:sz w:val="21"/>
                      <w:szCs w:val="21"/>
                      <w:u w:val="single"/>
                      <w14:textFill>
                        <w14:solidFill>
                          <w14:schemeClr w14:val="tx1"/>
                        </w14:solidFill>
                      </w14:textFill>
                    </w:rPr>
                    <w:t>生态保护红线范围，符合生态保护红线要求</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241" w:hRule="atLeast"/>
                <w:jc w:val="center"/>
              </w:trPr>
              <w:tc>
                <w:tcPr>
                  <w:tcW w:w="1904" w:type="dxa"/>
                  <w:tcBorders>
                    <w:tl2br w:val="nil"/>
                    <w:tr2bl w:val="nil"/>
                  </w:tcBorders>
                  <w:vAlign w:val="center"/>
                </w:tcPr>
                <w:p>
                  <w:pPr>
                    <w:spacing w:line="240" w:lineRule="auto"/>
                    <w:jc w:val="center"/>
                    <w:rPr>
                      <w:rFonts w:ascii="Times New Roman" w:hAnsi="Times New Roman" w:cs="Times New Roman"/>
                      <w:color w:val="000000" w:themeColor="text1"/>
                      <w:sz w:val="21"/>
                      <w:szCs w:val="21"/>
                      <w:u w:val="single"/>
                      <w14:textFill>
                        <w14:solidFill>
                          <w14:schemeClr w14:val="tx1"/>
                        </w14:solidFill>
                      </w14:textFill>
                    </w:rPr>
                  </w:pPr>
                  <w:r>
                    <w:rPr>
                      <w:rFonts w:ascii="Times New Roman" w:hAnsi="Times New Roman" w:cs="Times New Roman"/>
                      <w:color w:val="000000" w:themeColor="text1"/>
                      <w:sz w:val="21"/>
                      <w:szCs w:val="21"/>
                      <w:u w:val="single"/>
                      <w14:textFill>
                        <w14:solidFill>
                          <w14:schemeClr w14:val="tx1"/>
                        </w14:solidFill>
                      </w14:textFill>
                    </w:rPr>
                    <w:t>资源利用上线</w:t>
                  </w:r>
                </w:p>
              </w:tc>
              <w:tc>
                <w:tcPr>
                  <w:tcW w:w="6883" w:type="dxa"/>
                  <w:tcBorders>
                    <w:tl2br w:val="nil"/>
                    <w:tr2bl w:val="nil"/>
                  </w:tcBorders>
                  <w:vAlign w:val="center"/>
                </w:tcPr>
                <w:p>
                  <w:pPr>
                    <w:spacing w:line="240" w:lineRule="auto"/>
                    <w:jc w:val="center"/>
                    <w:rPr>
                      <w:rFonts w:ascii="Times New Roman" w:hAnsi="Times New Roman" w:cs="Times New Roman"/>
                      <w:color w:val="000000" w:themeColor="text1"/>
                      <w:sz w:val="21"/>
                      <w:szCs w:val="21"/>
                      <w:u w:val="single"/>
                      <w14:textFill>
                        <w14:solidFill>
                          <w14:schemeClr w14:val="tx1"/>
                        </w14:solidFill>
                      </w14:textFill>
                    </w:rPr>
                  </w:pPr>
                  <w:r>
                    <w:rPr>
                      <w:rFonts w:hint="eastAsia"/>
                      <w:sz w:val="21"/>
                      <w:szCs w:val="21"/>
                      <w:u w:val="single"/>
                    </w:rPr>
                    <w:t>区域内已铺设自来水管网且水源充足，生活用水均使用自来水，用水量相对较少；能源主要依托当地电网供电及天然气，项目资源消耗量相对区域资源利用总量较少，符合资源利用上限要求</w:t>
                  </w:r>
                  <w:r>
                    <w:rPr>
                      <w:rFonts w:hint="eastAsia" w:ascii="Times New Roman" w:hAnsi="Times New Roman" w:cs="Times New Roman"/>
                      <w:color w:val="000000" w:themeColor="text1"/>
                      <w:sz w:val="21"/>
                      <w:szCs w:val="21"/>
                      <w:u w:val="single"/>
                      <w:lang w:eastAsia="zh-CN"/>
                      <w14:textFill>
                        <w14:solidFill>
                          <w14:schemeClr w14:val="tx1"/>
                        </w14:solidFill>
                      </w14:textFill>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396" w:hRule="atLeast"/>
                <w:jc w:val="center"/>
              </w:trPr>
              <w:tc>
                <w:tcPr>
                  <w:tcW w:w="1904" w:type="dxa"/>
                  <w:tcBorders>
                    <w:tl2br w:val="nil"/>
                    <w:tr2bl w:val="nil"/>
                  </w:tcBorders>
                  <w:vAlign w:val="center"/>
                </w:tcPr>
                <w:p>
                  <w:pPr>
                    <w:spacing w:line="240" w:lineRule="auto"/>
                    <w:jc w:val="center"/>
                    <w:rPr>
                      <w:rFonts w:ascii="Times New Roman" w:hAnsi="Times New Roman" w:cs="Times New Roman"/>
                      <w:color w:val="000000" w:themeColor="text1"/>
                      <w:sz w:val="21"/>
                      <w:szCs w:val="21"/>
                      <w:u w:val="single"/>
                      <w14:textFill>
                        <w14:solidFill>
                          <w14:schemeClr w14:val="tx1"/>
                        </w14:solidFill>
                      </w14:textFill>
                    </w:rPr>
                  </w:pPr>
                  <w:r>
                    <w:rPr>
                      <w:rFonts w:ascii="Times New Roman" w:hAnsi="Times New Roman" w:cs="Times New Roman"/>
                      <w:color w:val="000000" w:themeColor="text1"/>
                      <w:sz w:val="21"/>
                      <w:szCs w:val="21"/>
                      <w:u w:val="single"/>
                      <w14:textFill>
                        <w14:solidFill>
                          <w14:schemeClr w14:val="tx1"/>
                        </w14:solidFill>
                      </w14:textFill>
                    </w:rPr>
                    <w:t>环境质量底线</w:t>
                  </w:r>
                </w:p>
              </w:tc>
              <w:tc>
                <w:tcPr>
                  <w:tcW w:w="6883" w:type="dxa"/>
                  <w:tcBorders>
                    <w:tl2br w:val="nil"/>
                    <w:tr2bl w:val="nil"/>
                  </w:tcBorders>
                  <w:vAlign w:val="center"/>
                </w:tcPr>
                <w:p>
                  <w:pPr>
                    <w:adjustRightInd w:val="0"/>
                    <w:snapToGrid w:val="0"/>
                    <w:spacing w:line="240" w:lineRule="auto"/>
                    <w:ind w:firstLine="420" w:firstLineChars="200"/>
                    <w:jc w:val="left"/>
                    <w:rPr>
                      <w:rFonts w:hint="default" w:ascii="Times New Roman" w:hAnsi="Times New Roman" w:cs="Times New Roman"/>
                      <w:sz w:val="21"/>
                      <w:szCs w:val="21"/>
                      <w:u w:val="single"/>
                    </w:rPr>
                  </w:pPr>
                  <w:r>
                    <w:rPr>
                      <w:rFonts w:hint="default" w:ascii="Times New Roman" w:hAnsi="Times New Roman" w:cs="Times New Roman"/>
                      <w:color w:val="auto"/>
                      <w:sz w:val="21"/>
                      <w:szCs w:val="21"/>
                      <w:u w:val="single"/>
                      <w:lang w:eastAsia="zh-CN"/>
                    </w:rPr>
                    <w:t>项目所在区</w:t>
                  </w:r>
                  <w:r>
                    <w:rPr>
                      <w:rFonts w:hint="default" w:ascii="Times New Roman" w:hAnsi="Times New Roman" w:cs="Times New Roman"/>
                      <w:color w:val="auto"/>
                      <w:sz w:val="21"/>
                      <w:szCs w:val="21"/>
                      <w:u w:val="single"/>
                    </w:rPr>
                    <w:t>属于大气环境质量不达标区。根</w:t>
                  </w:r>
                  <w:r>
                    <w:rPr>
                      <w:rFonts w:hint="default" w:ascii="Times New Roman" w:hAnsi="Times New Roman" w:cs="Times New Roman"/>
                      <w:sz w:val="21"/>
                      <w:szCs w:val="21"/>
                      <w:u w:val="single"/>
                    </w:rPr>
                    <w:t>据湖南省人民政府关于印发《湖南省污染防治攻坚战三年行动计划(2018—2020年)》的通知（湘政发〔2018〕17号）中湖南省“蓝天保卫战”实施方案中提出除长沙、株洲、湘潭外的其他地级城市在2019年6月底前，编制完成本城市大气环境质量限期达标规划，明确本地区大气环境质量达标的路线图、时间表和任务措施，并向社会公布，同时该文件附件1~2中，提出了岳阳市2017年~2020年PM2.5、PM10的平均浓度改善目标。在岳阳市大气环境质量限期达标规划编制并实施完成后岳阳市大气环境质量将得到一定改善，主要大气污染因子中PM2.5、PM10的排放量将得到一定削减。</w:t>
                  </w:r>
                </w:p>
                <w:p>
                  <w:pPr>
                    <w:spacing w:line="240" w:lineRule="auto"/>
                    <w:jc w:val="left"/>
                    <w:rPr>
                      <w:rFonts w:ascii="Times New Roman" w:hAnsi="Times New Roman" w:cs="Times New Roman"/>
                      <w:color w:val="000000" w:themeColor="text1"/>
                      <w:sz w:val="21"/>
                      <w:szCs w:val="21"/>
                      <w:u w:val="single"/>
                      <w14:textFill>
                        <w14:solidFill>
                          <w14:schemeClr w14:val="tx1"/>
                        </w14:solidFill>
                      </w14:textFill>
                    </w:rPr>
                  </w:pPr>
                  <w:r>
                    <w:rPr>
                      <w:rFonts w:hint="default" w:ascii="Times New Roman" w:hAnsi="Times New Roman" w:eastAsia="宋体" w:cs="Times New Roman"/>
                      <w:color w:val="000000"/>
                      <w:kern w:val="0"/>
                      <w:sz w:val="21"/>
                      <w:szCs w:val="21"/>
                      <w:u w:val="single"/>
                      <w:lang w:val="en-US" w:eastAsia="zh-CN" w:bidi="ar"/>
                    </w:rPr>
                    <w:t xml:space="preserve">   本项目运营后对区域环境影响不大，不会改变当地环境功能区划</w:t>
                  </w:r>
                  <w:r>
                    <w:rPr>
                      <w:rFonts w:hint="default" w:ascii="Times New Roman" w:hAnsi="Times New Roman" w:cs="Times New Roman"/>
                      <w:color w:val="000000"/>
                      <w:kern w:val="0"/>
                      <w:sz w:val="21"/>
                      <w:szCs w:val="21"/>
                      <w:u w:val="single"/>
                      <w:lang w:val="en-US" w:eastAsia="zh-CN" w:bidi="ar"/>
                    </w:rPr>
                    <w:t>，</w:t>
                  </w:r>
                  <w:r>
                    <w:rPr>
                      <w:rFonts w:hint="default" w:ascii="Times New Roman" w:hAnsi="Times New Roman" w:cs="Times New Roman"/>
                      <w:color w:val="000000"/>
                      <w:sz w:val="21"/>
                      <w:szCs w:val="21"/>
                      <w:u w:val="single"/>
                    </w:rPr>
                    <w:t>不会</w:t>
                  </w:r>
                  <w:r>
                    <w:rPr>
                      <w:rFonts w:hint="default" w:ascii="Times New Roman" w:hAnsi="Times New Roman" w:cs="Times New Roman"/>
                      <w:color w:val="000000"/>
                      <w:sz w:val="21"/>
                      <w:szCs w:val="21"/>
                      <w:u w:val="single"/>
                      <w:lang w:eastAsia="zh-CN"/>
                    </w:rPr>
                    <w:t>触及</w:t>
                  </w:r>
                  <w:r>
                    <w:rPr>
                      <w:rFonts w:hint="default" w:ascii="Times New Roman" w:hAnsi="Times New Roman" w:cs="Times New Roman"/>
                      <w:color w:val="000000"/>
                      <w:sz w:val="21"/>
                      <w:szCs w:val="21"/>
                      <w:u w:val="single"/>
                    </w:rPr>
                    <w:t>项目所在地的环境质量底线</w:t>
                  </w:r>
                  <w:r>
                    <w:rPr>
                      <w:rFonts w:hint="default" w:ascii="Times New Roman" w:hAnsi="Times New Roman" w:eastAsia="宋体" w:cs="Times New Roman"/>
                      <w:color w:val="000000"/>
                      <w:kern w:val="0"/>
                      <w:sz w:val="21"/>
                      <w:szCs w:val="21"/>
                      <w:u w:val="single"/>
                      <w:lang w:val="en-US" w:eastAsia="zh-CN" w:bidi="ar"/>
                    </w:rPr>
                    <w:t>。</w:t>
                  </w:r>
                  <w:r>
                    <w:rPr>
                      <w:rFonts w:hint="default" w:ascii="Times New Roman" w:hAnsi="Times New Roman" w:eastAsia="宋体" w:cs="Times New Roman"/>
                      <w:color w:val="000000"/>
                      <w:kern w:val="0"/>
                      <w:sz w:val="20"/>
                      <w:szCs w:val="20"/>
                      <w:u w:val="single"/>
                      <w:lang w:val="en-US" w:eastAsia="zh-CN" w:bidi="ar"/>
                    </w:rPr>
                    <w:t xml:space="preserve"> </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839" w:hRule="atLeast"/>
                <w:jc w:val="center"/>
              </w:trPr>
              <w:tc>
                <w:tcPr>
                  <w:tcW w:w="1904" w:type="dxa"/>
                  <w:tcBorders>
                    <w:tl2br w:val="nil"/>
                    <w:tr2bl w:val="nil"/>
                  </w:tcBorders>
                  <w:vAlign w:val="center"/>
                </w:tcPr>
                <w:p>
                  <w:pPr>
                    <w:spacing w:line="240" w:lineRule="auto"/>
                    <w:jc w:val="center"/>
                    <w:rPr>
                      <w:rFonts w:ascii="Times New Roman" w:hAnsi="Times New Roman" w:cs="Times New Roman"/>
                      <w:color w:val="000000" w:themeColor="text1"/>
                      <w:sz w:val="21"/>
                      <w:szCs w:val="21"/>
                      <w:u w:val="single"/>
                      <w14:textFill>
                        <w14:solidFill>
                          <w14:schemeClr w14:val="tx1"/>
                        </w14:solidFill>
                      </w14:textFill>
                    </w:rPr>
                  </w:pPr>
                  <w:r>
                    <w:rPr>
                      <w:rFonts w:hint="eastAsia" w:ascii="Times New Roman" w:hAnsi="Times New Roman" w:cs="Times New Roman"/>
                      <w:color w:val="000000" w:themeColor="text1"/>
                      <w:sz w:val="21"/>
                      <w:szCs w:val="21"/>
                      <w:u w:val="single"/>
                      <w:lang w:eastAsia="zh-CN"/>
                      <w14:textFill>
                        <w14:solidFill>
                          <w14:schemeClr w14:val="tx1"/>
                        </w14:solidFill>
                      </w14:textFill>
                    </w:rPr>
                    <w:t>环境准入</w:t>
                  </w:r>
                  <w:r>
                    <w:rPr>
                      <w:rFonts w:ascii="Times New Roman" w:hAnsi="Times New Roman" w:cs="Times New Roman"/>
                      <w:color w:val="000000" w:themeColor="text1"/>
                      <w:sz w:val="21"/>
                      <w:szCs w:val="21"/>
                      <w:u w:val="single"/>
                      <w14:textFill>
                        <w14:solidFill>
                          <w14:schemeClr w14:val="tx1"/>
                        </w14:solidFill>
                      </w14:textFill>
                    </w:rPr>
                    <w:t>负面清单</w:t>
                  </w:r>
                </w:p>
              </w:tc>
              <w:tc>
                <w:tcPr>
                  <w:tcW w:w="6883" w:type="dxa"/>
                  <w:tcBorders>
                    <w:tl2br w:val="nil"/>
                    <w:tr2bl w:val="nil"/>
                  </w:tcBorders>
                  <w:vAlign w:val="center"/>
                </w:tcPr>
                <w:p>
                  <w:pPr>
                    <w:spacing w:line="240" w:lineRule="auto"/>
                    <w:jc w:val="center"/>
                    <w:rPr>
                      <w:rFonts w:ascii="Times New Roman" w:hAnsi="Times New Roman" w:cs="Times New Roman"/>
                      <w:color w:val="000000" w:themeColor="text1"/>
                      <w:sz w:val="21"/>
                      <w:szCs w:val="21"/>
                      <w:u w:val="single"/>
                      <w14:textFill>
                        <w14:solidFill>
                          <w14:schemeClr w14:val="tx1"/>
                        </w14:solidFill>
                      </w14:textFill>
                    </w:rPr>
                  </w:pPr>
                </w:p>
                <w:p>
                  <w:pPr>
                    <w:spacing w:line="240" w:lineRule="auto"/>
                    <w:jc w:val="center"/>
                    <w:rPr>
                      <w:rFonts w:ascii="Times New Roman" w:hAnsi="Times New Roman" w:cs="Times New Roman"/>
                      <w:color w:val="000000" w:themeColor="text1"/>
                      <w:sz w:val="21"/>
                      <w:szCs w:val="21"/>
                      <w:u w:val="single"/>
                      <w14:textFill>
                        <w14:solidFill>
                          <w14:schemeClr w14:val="tx1"/>
                        </w14:solidFill>
                      </w14:textFill>
                    </w:rPr>
                  </w:pPr>
                  <w:r>
                    <w:rPr>
                      <w:rFonts w:ascii="Times New Roman" w:hAnsi="Times New Roman" w:cs="Times New Roman"/>
                      <w:color w:val="000000" w:themeColor="text1"/>
                      <w:sz w:val="21"/>
                      <w:szCs w:val="21"/>
                      <w:u w:val="single"/>
                      <w14:textFill>
                        <w14:solidFill>
                          <w14:schemeClr w14:val="tx1"/>
                        </w14:solidFill>
                      </w14:textFill>
                    </w:rPr>
                    <w:t>目前项目区暂未制定环境准入负面清单，</w:t>
                  </w:r>
                  <w:r>
                    <w:rPr>
                      <w:rFonts w:hint="eastAsia"/>
                      <w:szCs w:val="21"/>
                      <w:u w:val="single"/>
                    </w:rPr>
                    <w:t>项</w:t>
                  </w:r>
                  <w:r>
                    <w:rPr>
                      <w:rFonts w:hint="eastAsia"/>
                      <w:sz w:val="21"/>
                      <w:szCs w:val="21"/>
                      <w:u w:val="single"/>
                    </w:rPr>
                    <w:t>目不属于禁止、限制类项目，符合相关产业政策要求，</w:t>
                  </w:r>
                  <w:r>
                    <w:rPr>
                      <w:rFonts w:ascii="Times New Roman" w:hAnsi="Times New Roman" w:cs="Times New Roman"/>
                      <w:color w:val="000000" w:themeColor="text1"/>
                      <w:sz w:val="21"/>
                      <w:szCs w:val="21"/>
                      <w:u w:val="single"/>
                      <w14:textFill>
                        <w14:solidFill>
                          <w14:schemeClr w14:val="tx1"/>
                        </w14:solidFill>
                      </w14:textFill>
                    </w:rPr>
                    <w:t>项目符合要求。</w:t>
                  </w:r>
                </w:p>
                <w:p>
                  <w:pPr>
                    <w:spacing w:line="240" w:lineRule="auto"/>
                    <w:jc w:val="center"/>
                    <w:rPr>
                      <w:rFonts w:hint="eastAsia" w:ascii="Times New Roman" w:hAnsi="Times New Roman" w:cs="Times New Roman" w:eastAsiaTheme="minorEastAsia"/>
                      <w:color w:val="000000" w:themeColor="text1"/>
                      <w:sz w:val="21"/>
                      <w:szCs w:val="21"/>
                      <w:u w:val="single"/>
                      <w:lang w:val="en-US" w:eastAsia="zh-CN"/>
                      <w14:textFill>
                        <w14:solidFill>
                          <w14:schemeClr w14:val="tx1"/>
                        </w14:solidFill>
                      </w14:textFill>
                    </w:rPr>
                  </w:pPr>
                  <w:r>
                    <w:rPr>
                      <w:rFonts w:hint="eastAsia" w:ascii="Times New Roman" w:hAnsi="Times New Roman" w:cs="Times New Roman"/>
                      <w:color w:val="000000" w:themeColor="text1"/>
                      <w:sz w:val="21"/>
                      <w:szCs w:val="21"/>
                      <w:u w:val="none"/>
                      <w:lang w:val="en-US" w:eastAsia="zh-CN"/>
                      <w14:textFill>
                        <w14:solidFill>
                          <w14:schemeClr w14:val="tx1"/>
                        </w14:solidFill>
                      </w14:textFill>
                    </w:rPr>
                    <w:t xml:space="preserve"> </w:t>
                  </w:r>
                </w:p>
              </w:tc>
            </w:tr>
          </w:tbl>
          <w:p>
            <w:bookmarkStart w:id="10" w:name="_Toc34059484"/>
          </w:p>
          <w:p>
            <w:pPr>
              <w:pStyle w:val="4"/>
              <w:ind w:firstLine="562"/>
              <w:outlineLvl w:val="1"/>
              <w:rPr>
                <w:rFonts w:hint="eastAsia" w:cs="Times New Roman" w:eastAsiaTheme="minorEastAsia"/>
                <w:lang w:eastAsia="zh-CN"/>
              </w:rPr>
            </w:pPr>
            <w:r>
              <w:rPr>
                <w:rFonts w:cs="Times New Roman"/>
              </w:rPr>
              <w:t>10、项目</w:t>
            </w:r>
            <w:bookmarkEnd w:id="10"/>
            <w:r>
              <w:rPr>
                <w:rFonts w:hint="eastAsia" w:cs="Times New Roman"/>
                <w:lang w:eastAsia="zh-CN"/>
              </w:rPr>
              <w:t>建设进度</w:t>
            </w:r>
          </w:p>
          <w:p>
            <w:pPr>
              <w:pStyle w:val="8"/>
              <w:spacing w:after="0"/>
              <w:ind w:firstLine="480" w:firstLineChars="200"/>
              <w:rPr>
                <w:rFonts w:ascii="Times New Roman" w:hAnsi="Times New Roman" w:eastAsia="宋体" w:cs="Times New Roman"/>
                <w:color w:val="auto"/>
                <w:kern w:val="0"/>
                <w:sz w:val="24"/>
                <w:szCs w:val="24"/>
              </w:rPr>
            </w:pPr>
            <w:r>
              <w:rPr>
                <w:rFonts w:ascii="Times New Roman" w:hAnsi="Times New Roman" w:eastAsia="宋体" w:cs="Times New Roman"/>
                <w:color w:val="auto"/>
                <w:kern w:val="0"/>
                <w:sz w:val="24"/>
                <w:szCs w:val="24"/>
              </w:rPr>
              <w:t>本项目</w:t>
            </w:r>
            <w:r>
              <w:rPr>
                <w:rFonts w:hint="eastAsia" w:ascii="Times New Roman" w:hAnsi="Times New Roman" w:eastAsia="宋体" w:cs="Times New Roman"/>
                <w:color w:val="auto"/>
                <w:kern w:val="0"/>
                <w:sz w:val="24"/>
                <w:szCs w:val="24"/>
                <w:lang w:eastAsia="zh-CN"/>
              </w:rPr>
              <w:t>建设工期共</w:t>
            </w:r>
            <w:r>
              <w:rPr>
                <w:rFonts w:hint="eastAsia" w:ascii="Times New Roman" w:hAnsi="Times New Roman" w:eastAsia="宋体" w:cs="Times New Roman"/>
                <w:color w:val="auto"/>
                <w:kern w:val="0"/>
                <w:sz w:val="24"/>
                <w:szCs w:val="24"/>
                <w:lang w:val="en-US" w:eastAsia="zh-CN"/>
              </w:rPr>
              <w:t>12个月（包括前期准备），计划于2020年6月土建开工建设，2020年12月投产使用</w:t>
            </w:r>
            <w:r>
              <w:rPr>
                <w:rFonts w:ascii="Times New Roman" w:hAnsi="Times New Roman" w:eastAsia="宋体" w:cs="Times New Roman"/>
                <w:color w:val="auto"/>
                <w:kern w:val="0"/>
                <w:sz w:val="24"/>
                <w:szCs w:val="24"/>
              </w:rPr>
              <w:t>。</w:t>
            </w:r>
          </w:p>
          <w:p>
            <w:pPr>
              <w:pStyle w:val="8"/>
              <w:spacing w:after="0"/>
              <w:ind w:firstLine="480" w:firstLineChars="200"/>
              <w:rPr>
                <w:rFonts w:hint="eastAsia" w:ascii="Times New Roman" w:hAnsi="Times New Roman" w:eastAsia="宋体" w:cs="Times New Roman"/>
                <w:lang w:val="en-US" w:eastAsia="zh-CN"/>
              </w:rPr>
            </w:pPr>
            <w:r>
              <w:rPr>
                <w:rFonts w:hint="eastAsia" w:ascii="Times New Roman" w:hAnsi="Times New Roman" w:eastAsia="宋体" w:cs="Times New Roman"/>
                <w:color w:val="auto"/>
                <w:kern w:val="0"/>
                <w:sz w:val="24"/>
                <w:szCs w:val="24"/>
                <w:lang w:val="en-US" w:eastAsia="zh-CN"/>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9286" w:type="dxa"/>
            <w:gridSpan w:val="9"/>
            <w:tcBorders>
              <w:tl2br w:val="nil"/>
              <w:tr2bl w:val="nil"/>
            </w:tcBorders>
            <w:vAlign w:val="center"/>
          </w:tcPr>
          <w:p>
            <w:pPr>
              <w:rPr>
                <w:rFonts w:ascii="Times New Roman" w:hAnsi="Times New Roman" w:cs="Times New Roman"/>
                <w:b/>
                <w:bCs/>
              </w:rPr>
            </w:pPr>
            <w:r>
              <w:rPr>
                <w:rFonts w:ascii="Times New Roman" w:hAnsi="Times New Roman" w:cs="Times New Roman"/>
                <w:b/>
                <w:bCs/>
              </w:rPr>
              <w:t>与项目有关的原有污染情况及主要环境问题</w:t>
            </w:r>
          </w:p>
          <w:p>
            <w:pPr>
              <w:pStyle w:val="8"/>
              <w:spacing w:after="0"/>
              <w:ind w:firstLine="480" w:firstLineChars="200"/>
              <w:rPr>
                <w:rFonts w:hint="eastAsia" w:ascii="Times New Roman" w:hAnsi="Times New Roman" w:cs="Times New Roman"/>
                <w:bCs/>
                <w:kern w:val="0"/>
                <w:sz w:val="24"/>
                <w:lang w:eastAsia="zh-CN"/>
              </w:rPr>
            </w:pPr>
            <w:r>
              <w:rPr>
                <w:rFonts w:ascii="Times New Roman" w:hAnsi="Times New Roman" w:cs="Times New Roman"/>
              </w:rPr>
              <w:t>本项目为新建项目，</w:t>
            </w:r>
            <w:r>
              <w:rPr>
                <w:rFonts w:hint="eastAsia" w:ascii="Times New Roman" w:hAnsi="Times New Roman" w:cs="Times New Roman"/>
              </w:rPr>
              <w:t>用地现状为荒地，不涉及与项目有关的原有污染情况。</w:t>
            </w:r>
            <w:r>
              <w:rPr>
                <w:rFonts w:hint="default" w:ascii="Times New Roman" w:hAnsi="Times New Roman" w:cs="Times New Roman"/>
                <w:bCs/>
                <w:kern w:val="0"/>
                <w:sz w:val="24"/>
              </w:rPr>
              <w:t>区域内无明显环境污染源，主要为周边零散农村居民生活污染源</w:t>
            </w:r>
            <w:r>
              <w:rPr>
                <w:rFonts w:hint="eastAsia" w:ascii="Times New Roman" w:hAnsi="Times New Roman" w:cs="Times New Roman"/>
                <w:bCs/>
                <w:kern w:val="0"/>
                <w:sz w:val="24"/>
                <w:lang w:eastAsia="zh-CN"/>
              </w:rPr>
              <w:t>及</w:t>
            </w:r>
            <w:r>
              <w:rPr>
                <w:rFonts w:hint="default" w:ascii="Times New Roman" w:hAnsi="Times New Roman" w:cs="Times New Roman"/>
                <w:bCs/>
                <w:kern w:val="0"/>
                <w:sz w:val="24"/>
              </w:rPr>
              <w:t>交通噪声</w:t>
            </w:r>
            <w:r>
              <w:rPr>
                <w:rFonts w:hint="eastAsia" w:ascii="Times New Roman" w:hAnsi="Times New Roman" w:cs="Times New Roman"/>
                <w:bCs/>
                <w:kern w:val="0"/>
                <w:sz w:val="24"/>
                <w:lang w:eastAsia="zh-CN"/>
              </w:rPr>
              <w:t>。</w:t>
            </w:r>
          </w:p>
          <w:p>
            <w:pPr>
              <w:pStyle w:val="8"/>
              <w:spacing w:after="0"/>
              <w:ind w:firstLine="480" w:firstLineChars="200"/>
              <w:rPr>
                <w:rFonts w:hint="eastAsia" w:ascii="Times New Roman" w:hAnsi="Times New Roman" w:cs="Times New Roman"/>
                <w:bCs/>
                <w:kern w:val="0"/>
                <w:sz w:val="24"/>
                <w:lang w:val="en-US" w:eastAsia="zh-CN"/>
              </w:rPr>
            </w:pPr>
          </w:p>
          <w:p>
            <w:pPr>
              <w:pStyle w:val="8"/>
              <w:spacing w:after="0"/>
              <w:ind w:firstLine="480" w:firstLineChars="200"/>
              <w:rPr>
                <w:rFonts w:hint="eastAsia" w:ascii="Times New Roman" w:hAnsi="Times New Roman" w:cs="Times New Roman"/>
                <w:bCs/>
                <w:kern w:val="0"/>
                <w:sz w:val="24"/>
                <w:lang w:val="en-US" w:eastAsia="zh-CN"/>
              </w:rPr>
            </w:pPr>
          </w:p>
          <w:p>
            <w:pPr>
              <w:pStyle w:val="8"/>
              <w:spacing w:after="0"/>
              <w:ind w:firstLine="480" w:firstLineChars="200"/>
              <w:rPr>
                <w:rFonts w:hint="eastAsia" w:ascii="Times New Roman" w:hAnsi="Times New Roman" w:cs="Times New Roman"/>
                <w:bCs/>
                <w:kern w:val="0"/>
                <w:sz w:val="24"/>
                <w:lang w:val="en-US" w:eastAsia="zh-CN"/>
              </w:rPr>
            </w:pPr>
          </w:p>
          <w:p>
            <w:pPr>
              <w:pStyle w:val="8"/>
              <w:spacing w:after="0"/>
              <w:ind w:firstLine="480" w:firstLineChars="200"/>
              <w:rPr>
                <w:rFonts w:hint="eastAsia" w:ascii="Times New Roman" w:hAnsi="Times New Roman" w:cs="Times New Roman"/>
                <w:bCs/>
                <w:kern w:val="0"/>
                <w:sz w:val="24"/>
                <w:lang w:val="en-US" w:eastAsia="zh-CN"/>
              </w:rPr>
            </w:pPr>
          </w:p>
          <w:p>
            <w:pPr>
              <w:pStyle w:val="8"/>
              <w:spacing w:after="0"/>
              <w:ind w:firstLine="480" w:firstLineChars="200"/>
              <w:rPr>
                <w:rFonts w:hint="eastAsia" w:ascii="Times New Roman" w:hAnsi="Times New Roman" w:cs="Times New Roman"/>
                <w:bCs/>
                <w:kern w:val="0"/>
                <w:sz w:val="24"/>
                <w:lang w:val="en-US" w:eastAsia="zh-CN"/>
              </w:rPr>
            </w:pPr>
          </w:p>
          <w:p>
            <w:pPr>
              <w:pStyle w:val="8"/>
              <w:spacing w:after="0"/>
              <w:ind w:firstLine="480" w:firstLineChars="200"/>
              <w:rPr>
                <w:rFonts w:hint="eastAsia" w:ascii="Times New Roman" w:hAnsi="Times New Roman" w:cs="Times New Roman"/>
                <w:bCs/>
                <w:kern w:val="0"/>
                <w:sz w:val="24"/>
                <w:lang w:val="en-US" w:eastAsia="zh-CN"/>
              </w:rPr>
            </w:pPr>
          </w:p>
          <w:p>
            <w:pPr>
              <w:pStyle w:val="8"/>
              <w:spacing w:after="0"/>
              <w:ind w:firstLine="480" w:firstLineChars="200"/>
              <w:rPr>
                <w:rFonts w:hint="eastAsia" w:ascii="Times New Roman" w:hAnsi="Times New Roman" w:cs="Times New Roman"/>
                <w:bCs/>
                <w:kern w:val="0"/>
                <w:sz w:val="24"/>
                <w:lang w:val="en-US" w:eastAsia="zh-CN"/>
              </w:rPr>
            </w:pPr>
          </w:p>
          <w:p>
            <w:pPr>
              <w:pStyle w:val="8"/>
              <w:spacing w:after="0"/>
              <w:ind w:firstLine="480" w:firstLineChars="200"/>
              <w:rPr>
                <w:rFonts w:hint="eastAsia" w:ascii="Times New Roman" w:hAnsi="Times New Roman" w:cs="Times New Roman"/>
                <w:bCs/>
                <w:kern w:val="0"/>
                <w:sz w:val="24"/>
                <w:lang w:val="en-US" w:eastAsia="zh-CN"/>
              </w:rPr>
            </w:pPr>
          </w:p>
          <w:p>
            <w:pPr>
              <w:pStyle w:val="8"/>
              <w:spacing w:after="0"/>
              <w:ind w:firstLine="480" w:firstLineChars="200"/>
              <w:rPr>
                <w:rFonts w:hint="eastAsia" w:ascii="Times New Roman" w:hAnsi="Times New Roman" w:cs="Times New Roman"/>
                <w:bCs/>
                <w:kern w:val="0"/>
                <w:sz w:val="24"/>
                <w:lang w:val="en-US" w:eastAsia="zh-CN"/>
              </w:rPr>
            </w:pPr>
          </w:p>
          <w:p>
            <w:pPr>
              <w:pStyle w:val="8"/>
              <w:spacing w:after="0"/>
              <w:ind w:firstLine="480" w:firstLineChars="200"/>
              <w:rPr>
                <w:rFonts w:hint="eastAsia" w:ascii="Times New Roman" w:hAnsi="Times New Roman" w:cs="Times New Roman"/>
                <w:bCs/>
                <w:kern w:val="0"/>
                <w:sz w:val="24"/>
                <w:lang w:val="en-US" w:eastAsia="zh-CN"/>
              </w:rPr>
            </w:pPr>
          </w:p>
          <w:p>
            <w:pPr>
              <w:pStyle w:val="8"/>
              <w:spacing w:after="0"/>
              <w:ind w:firstLine="480" w:firstLineChars="200"/>
              <w:rPr>
                <w:rFonts w:hint="eastAsia" w:ascii="Times New Roman" w:hAnsi="Times New Roman" w:cs="Times New Roman"/>
                <w:bCs/>
                <w:kern w:val="0"/>
                <w:sz w:val="24"/>
                <w:lang w:val="en-US" w:eastAsia="zh-CN"/>
              </w:rPr>
            </w:pPr>
          </w:p>
          <w:p>
            <w:pPr>
              <w:pStyle w:val="8"/>
              <w:spacing w:after="0"/>
              <w:ind w:firstLine="480" w:firstLineChars="200"/>
              <w:rPr>
                <w:rFonts w:hint="eastAsia" w:ascii="Times New Roman" w:hAnsi="Times New Roman" w:cs="Times New Roman"/>
                <w:bCs/>
                <w:kern w:val="0"/>
                <w:sz w:val="24"/>
                <w:lang w:val="en-US" w:eastAsia="zh-CN"/>
              </w:rPr>
            </w:pPr>
          </w:p>
          <w:p>
            <w:pPr>
              <w:pStyle w:val="8"/>
              <w:spacing w:after="0"/>
              <w:ind w:firstLine="480" w:firstLineChars="200"/>
              <w:rPr>
                <w:rFonts w:hint="eastAsia" w:ascii="Times New Roman" w:hAnsi="Times New Roman" w:cs="Times New Roman"/>
                <w:bCs/>
                <w:kern w:val="0"/>
                <w:sz w:val="24"/>
                <w:lang w:val="en-US" w:eastAsia="zh-CN"/>
              </w:rPr>
            </w:pPr>
          </w:p>
          <w:p>
            <w:pPr>
              <w:pStyle w:val="8"/>
              <w:spacing w:after="0"/>
              <w:ind w:firstLine="480" w:firstLineChars="200"/>
              <w:rPr>
                <w:rFonts w:hint="eastAsia" w:ascii="Times New Roman" w:hAnsi="Times New Roman" w:cs="Times New Roman"/>
                <w:bCs/>
                <w:kern w:val="0"/>
                <w:sz w:val="24"/>
                <w:lang w:val="en-US" w:eastAsia="zh-CN"/>
              </w:rPr>
            </w:pPr>
          </w:p>
          <w:p>
            <w:pPr>
              <w:pStyle w:val="8"/>
              <w:spacing w:after="0"/>
              <w:ind w:firstLine="480" w:firstLineChars="200"/>
              <w:rPr>
                <w:rFonts w:hint="eastAsia" w:ascii="Times New Roman" w:hAnsi="Times New Roman" w:cs="Times New Roman"/>
                <w:bCs/>
                <w:kern w:val="0"/>
                <w:sz w:val="24"/>
                <w:lang w:val="en-US" w:eastAsia="zh-CN"/>
              </w:rPr>
            </w:pPr>
          </w:p>
          <w:p>
            <w:pPr>
              <w:pStyle w:val="8"/>
              <w:spacing w:after="0"/>
              <w:ind w:firstLine="480" w:firstLineChars="200"/>
              <w:rPr>
                <w:rFonts w:hint="eastAsia" w:ascii="Times New Roman" w:hAnsi="Times New Roman" w:cs="Times New Roman"/>
                <w:bCs/>
                <w:kern w:val="0"/>
                <w:sz w:val="24"/>
                <w:lang w:val="en-US" w:eastAsia="zh-CN"/>
              </w:rPr>
            </w:pPr>
          </w:p>
          <w:p>
            <w:pPr>
              <w:pStyle w:val="8"/>
              <w:spacing w:after="0"/>
              <w:ind w:firstLine="480" w:firstLineChars="200"/>
              <w:rPr>
                <w:rFonts w:hint="eastAsia" w:ascii="Times New Roman" w:hAnsi="Times New Roman" w:cs="Times New Roman"/>
                <w:bCs/>
                <w:kern w:val="0"/>
                <w:sz w:val="24"/>
                <w:lang w:val="en-US" w:eastAsia="zh-CN"/>
              </w:rPr>
            </w:pPr>
          </w:p>
          <w:p>
            <w:pPr>
              <w:pStyle w:val="8"/>
              <w:spacing w:after="0"/>
              <w:ind w:firstLine="480" w:firstLineChars="200"/>
              <w:rPr>
                <w:rFonts w:hint="eastAsia" w:ascii="Times New Roman" w:hAnsi="Times New Roman" w:cs="Times New Roman"/>
                <w:bCs/>
                <w:kern w:val="0"/>
                <w:sz w:val="24"/>
                <w:lang w:val="en-US" w:eastAsia="zh-CN"/>
              </w:rPr>
            </w:pPr>
          </w:p>
          <w:p>
            <w:pPr>
              <w:pStyle w:val="8"/>
              <w:spacing w:after="0"/>
              <w:ind w:firstLine="480" w:firstLineChars="200"/>
              <w:rPr>
                <w:rFonts w:hint="eastAsia" w:ascii="Times New Roman" w:hAnsi="Times New Roman" w:cs="Times New Roman"/>
                <w:bCs/>
                <w:kern w:val="0"/>
                <w:sz w:val="24"/>
                <w:lang w:val="en-US" w:eastAsia="zh-CN"/>
              </w:rPr>
            </w:pPr>
          </w:p>
          <w:p>
            <w:pPr>
              <w:pStyle w:val="8"/>
              <w:spacing w:after="0"/>
              <w:ind w:firstLine="480" w:firstLineChars="200"/>
              <w:rPr>
                <w:rFonts w:hint="default" w:ascii="Times New Roman" w:hAnsi="Times New Roman" w:cs="Times New Roman"/>
                <w:bCs/>
                <w:kern w:val="0"/>
                <w:sz w:val="24"/>
                <w:lang w:val="en-US" w:eastAsia="zh-CN"/>
              </w:rPr>
            </w:pPr>
            <w:r>
              <w:rPr>
                <w:rFonts w:hint="eastAsia" w:ascii="Times New Roman" w:hAnsi="Times New Roman" w:cs="Times New Roman"/>
                <w:bCs/>
                <w:kern w:val="0"/>
                <w:sz w:val="24"/>
                <w:lang w:val="en-US" w:eastAsia="zh-CN"/>
              </w:rPr>
              <w:t xml:space="preserve"> </w:t>
            </w:r>
          </w:p>
          <w:p>
            <w:pPr>
              <w:pStyle w:val="8"/>
              <w:spacing w:after="0"/>
              <w:ind w:firstLine="480" w:firstLineChars="200"/>
              <w:rPr>
                <w:rFonts w:hint="eastAsia" w:ascii="Times New Roman" w:hAnsi="Times New Roman" w:cs="Times New Roman"/>
                <w:bCs/>
                <w:kern w:val="0"/>
                <w:sz w:val="24"/>
                <w:lang w:eastAsia="zh-CN"/>
              </w:rPr>
            </w:pPr>
          </w:p>
          <w:p>
            <w:pPr>
              <w:pStyle w:val="8"/>
              <w:spacing w:after="0"/>
              <w:ind w:firstLine="480" w:firstLineChars="200"/>
              <w:rPr>
                <w:rFonts w:hint="default" w:ascii="Times New Roman" w:hAnsi="Times New Roman" w:cs="Times New Roman"/>
                <w:lang w:val="en-US"/>
              </w:rPr>
            </w:pPr>
            <w:r>
              <w:rPr>
                <w:rFonts w:hint="eastAsia" w:ascii="Times New Roman" w:hAnsi="Times New Roman" w:cs="Times New Roman"/>
                <w:bCs/>
                <w:kern w:val="0"/>
                <w:sz w:val="24"/>
                <w:lang w:val="en-US" w:eastAsia="zh-CN"/>
              </w:rPr>
              <w:t xml:space="preserve"> </w:t>
            </w:r>
          </w:p>
        </w:tc>
      </w:tr>
    </w:tbl>
    <w:p>
      <w:pPr>
        <w:sectPr>
          <w:footerReference r:id="rId3" w:type="default"/>
          <w:pgSz w:w="11906" w:h="16838"/>
          <w:pgMar w:top="1440" w:right="1800" w:bottom="1440" w:left="1800" w:header="851" w:footer="992" w:gutter="0"/>
          <w:pgBorders>
            <w:top w:val="none" w:sz="0" w:space="0"/>
            <w:left w:val="none" w:sz="0" w:space="0"/>
            <w:bottom w:val="none" w:sz="0" w:space="0"/>
            <w:right w:val="none" w:sz="0" w:space="0"/>
          </w:pgBorders>
          <w:pgNumType w:start="1"/>
          <w:cols w:space="425" w:num="1"/>
          <w:docGrid w:type="lines" w:linePitch="312" w:charSpace="0"/>
        </w:sectPr>
      </w:pPr>
    </w:p>
    <w:p>
      <w:pPr>
        <w:pStyle w:val="3"/>
      </w:pPr>
      <w:bookmarkStart w:id="11" w:name="_Toc34059485"/>
      <w:r>
        <w:rPr>
          <w:rFonts w:hint="eastAsia"/>
        </w:rPr>
        <w:t>二、建设项目所在地自然环境简况</w:t>
      </w:r>
      <w:bookmarkEnd w:id="11"/>
    </w:p>
    <w:tbl>
      <w:tblPr>
        <w:tblStyle w:val="28"/>
        <w:tblW w:w="9354" w:type="dxa"/>
        <w:jc w:val="center"/>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Layout w:type="fixed"/>
        <w:tblCellMar>
          <w:top w:w="0" w:type="dxa"/>
          <w:left w:w="108" w:type="dxa"/>
          <w:bottom w:w="0" w:type="dxa"/>
          <w:right w:w="108" w:type="dxa"/>
        </w:tblCellMar>
      </w:tblPr>
      <w:tblGrid>
        <w:gridCol w:w="9354"/>
      </w:tblGrid>
      <w:tr>
        <w:tblPrEx>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CellMar>
            <w:top w:w="0" w:type="dxa"/>
            <w:left w:w="108" w:type="dxa"/>
            <w:bottom w:w="0" w:type="dxa"/>
            <w:right w:w="108" w:type="dxa"/>
          </w:tblCellMar>
        </w:tblPrEx>
        <w:trPr>
          <w:trHeight w:val="12075" w:hRule="atLeast"/>
          <w:jc w:val="center"/>
        </w:trPr>
        <w:tc>
          <w:tcPr>
            <w:tcW w:w="9286" w:type="dxa"/>
            <w:tcBorders>
              <w:tl2br w:val="nil"/>
              <w:tr2bl w:val="nil"/>
            </w:tcBorders>
            <w:vAlign w:val="top"/>
          </w:tcPr>
          <w:p>
            <w:pPr>
              <w:keepLines w:val="0"/>
              <w:pageBreakBefore w:val="0"/>
              <w:kinsoku/>
              <w:wordWrap/>
              <w:overflowPunct/>
              <w:topLinePunct w:val="0"/>
              <w:autoSpaceDE/>
              <w:autoSpaceDN/>
              <w:bidi w:val="0"/>
              <w:adjustRightInd/>
              <w:spacing w:line="360" w:lineRule="auto"/>
              <w:textAlignment w:val="auto"/>
              <w:rPr>
                <w:rFonts w:ascii="Times New Roman" w:hAnsi="Times New Roman" w:cs="Times New Roman"/>
                <w:b/>
                <w:bCs/>
                <w:sz w:val="30"/>
                <w:szCs w:val="30"/>
              </w:rPr>
            </w:pPr>
            <w:r>
              <w:rPr>
                <w:rFonts w:ascii="Times New Roman" w:hAnsi="Times New Roman" w:cs="Times New Roman"/>
                <w:b/>
                <w:bCs/>
                <w:sz w:val="30"/>
                <w:szCs w:val="30"/>
              </w:rPr>
              <w:t>自然环境简况（地形、地貌、地质、气候、气象、水文、植被、生物多样性等）</w:t>
            </w:r>
          </w:p>
          <w:p>
            <w:pPr>
              <w:pStyle w:val="4"/>
              <w:keepLines w:val="0"/>
              <w:pageBreakBefore w:val="0"/>
              <w:kinsoku/>
              <w:wordWrap/>
              <w:overflowPunct/>
              <w:topLinePunct w:val="0"/>
              <w:autoSpaceDE/>
              <w:autoSpaceDN/>
              <w:bidi w:val="0"/>
              <w:adjustRightInd/>
              <w:spacing w:line="360" w:lineRule="auto"/>
              <w:ind w:firstLine="562"/>
              <w:textAlignment w:val="auto"/>
              <w:outlineLvl w:val="1"/>
              <w:rPr>
                <w:rFonts w:cs="Times New Roman"/>
              </w:rPr>
            </w:pPr>
            <w:bookmarkStart w:id="12" w:name="_Toc34059486"/>
            <w:r>
              <w:rPr>
                <w:rFonts w:cs="Times New Roman"/>
              </w:rPr>
              <w:t>1、地理位置</w:t>
            </w:r>
            <w:bookmarkEnd w:id="12"/>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both"/>
              <w:textAlignment w:val="auto"/>
              <w:rPr>
                <w:rFonts w:hint="default" w:ascii="Times New Roman" w:hAnsi="Times New Roman" w:eastAsia="宋体" w:cs="Times New Roman"/>
                <w:color w:val="auto"/>
                <w:sz w:val="24"/>
                <w:szCs w:val="24"/>
              </w:rPr>
            </w:pPr>
            <w:bookmarkStart w:id="13" w:name="_Toc34059487"/>
            <w:r>
              <w:rPr>
                <w:rFonts w:hint="default" w:ascii="Times New Roman" w:hAnsi="Times New Roman" w:eastAsia="宋体" w:cs="Times New Roman"/>
                <w:color w:val="auto"/>
                <w:sz w:val="24"/>
                <w:szCs w:val="24"/>
              </w:rPr>
              <w:t>君山区位于岳阳市西部，北靠长江，南濒洞庭，306省道、岳常高速公路贯穿东西，202省道纵越南北，且有洞庭湖和长江码头20余座。沿长江可通江达海，涉洞庭可入三湘腹地，经306省道东连赣、皖，西达湘西和鄂、川，洞庭湖大桥连接岳阳市中心城区和京广铁路、京珠高速、107国道，世纪大道、旅游路、景明路等形成城区交通骨架，各镇、村道路纵横贯通，“湘楚腹地，五省通衢”，交通十分便捷。</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both"/>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本项目位于</w:t>
            </w:r>
            <w:r>
              <w:rPr>
                <w:rFonts w:hint="eastAsia" w:ascii="Times New Roman" w:hAnsi="Times New Roman" w:eastAsia="宋体" w:cs="Times New Roman"/>
                <w:color w:val="auto"/>
                <w:sz w:val="24"/>
                <w:szCs w:val="24"/>
                <w:lang w:eastAsia="zh-CN"/>
              </w:rPr>
              <w:t>君山区柳林洲</w:t>
            </w:r>
            <w:r>
              <w:rPr>
                <w:rFonts w:hint="eastAsia" w:ascii="Times New Roman" w:hAnsi="Times New Roman" w:cs="Times New Roman"/>
                <w:color w:val="000000" w:themeColor="text1"/>
                <w:sz w:val="24"/>
                <w:szCs w:val="24"/>
                <w:lang w:eastAsia="zh-CN"/>
                <w14:textFill>
                  <w14:solidFill>
                    <w14:schemeClr w14:val="tx1"/>
                  </w14:solidFill>
                </w14:textFill>
              </w:rPr>
              <w:t>街道办事处</w:t>
            </w:r>
            <w:r>
              <w:rPr>
                <w:rFonts w:hint="eastAsia" w:ascii="Times New Roman" w:hAnsi="Times New Roman" w:eastAsia="宋体" w:cs="Times New Roman"/>
                <w:color w:val="auto"/>
                <w:sz w:val="24"/>
                <w:szCs w:val="24"/>
                <w:lang w:eastAsia="zh-CN"/>
              </w:rPr>
              <w:t>芦花洲村</w:t>
            </w:r>
            <w:r>
              <w:rPr>
                <w:rFonts w:hint="default" w:ascii="Times New Roman" w:hAnsi="Times New Roman" w:eastAsia="宋体" w:cs="Times New Roman"/>
                <w:color w:val="auto"/>
                <w:sz w:val="24"/>
                <w:szCs w:val="24"/>
              </w:rPr>
              <w:t>，具体位置见附图1。</w:t>
            </w:r>
          </w:p>
          <w:p>
            <w:pPr>
              <w:pStyle w:val="4"/>
              <w:keepLines w:val="0"/>
              <w:pageBreakBefore w:val="0"/>
              <w:kinsoku/>
              <w:wordWrap/>
              <w:overflowPunct/>
              <w:topLinePunct w:val="0"/>
              <w:autoSpaceDE/>
              <w:autoSpaceDN/>
              <w:bidi w:val="0"/>
              <w:adjustRightInd/>
              <w:spacing w:line="360" w:lineRule="auto"/>
              <w:ind w:firstLine="562"/>
              <w:textAlignment w:val="auto"/>
              <w:outlineLvl w:val="1"/>
              <w:rPr>
                <w:rFonts w:cs="Times New Roman"/>
              </w:rPr>
            </w:pPr>
            <w:r>
              <w:rPr>
                <w:rFonts w:cs="Times New Roman"/>
              </w:rPr>
              <w:t>2、地质地貌</w:t>
            </w:r>
            <w:bookmarkEnd w:id="13"/>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both"/>
              <w:textAlignment w:val="auto"/>
              <w:rPr>
                <w:rFonts w:hint="default" w:ascii="Times New Roman" w:hAnsi="Times New Roman" w:eastAsia="宋体" w:cs="Times New Roman"/>
                <w:color w:val="auto"/>
                <w:sz w:val="24"/>
                <w:szCs w:val="24"/>
              </w:rPr>
            </w:pPr>
            <w:bookmarkStart w:id="14" w:name="_Toc34059488"/>
            <w:r>
              <w:rPr>
                <w:rFonts w:hint="default" w:ascii="Times New Roman" w:hAnsi="Times New Roman" w:eastAsia="宋体" w:cs="Times New Roman"/>
                <w:color w:val="auto"/>
                <w:sz w:val="24"/>
                <w:szCs w:val="24"/>
              </w:rPr>
              <w:t>岳阳市君山区地处岳阳市的西南部，地形为低丘陵，北边偏高，南边偏低。本区域丘岗在长期雨水侵蚀和物理化学风化下，形成了较厚的风化壳，由板页岩、砂页岩、灰岩、红色砂砾岩和花岗岩构成，项目地址岩层出露完整，露头较好，构造不复杂。该地承载力为30t/m</w:t>
            </w:r>
            <w:r>
              <w:rPr>
                <w:rFonts w:hint="default" w:ascii="Times New Roman" w:hAnsi="Times New Roman" w:eastAsia="宋体" w:cs="Times New Roman"/>
                <w:color w:val="auto"/>
                <w:sz w:val="24"/>
                <w:szCs w:val="24"/>
                <w:vertAlign w:val="superscript"/>
              </w:rPr>
              <w:t>2</w:t>
            </w:r>
            <w:r>
              <w:rPr>
                <w:rFonts w:hint="default" w:ascii="Times New Roman" w:hAnsi="Times New Roman" w:eastAsia="宋体" w:cs="Times New Roman"/>
                <w:color w:val="auto"/>
                <w:sz w:val="24"/>
                <w:szCs w:val="24"/>
              </w:rPr>
              <w:t>，该地址地质条件较好，根据《中国地震动参数区画图（GB18306-2001）》，查得地震动峰值加速度为0.1g。根据《中国地震动反应谱特征周期区划图》，地震动反应谱特征周期为0.35s，抗震设防烈度为7度。</w:t>
            </w:r>
          </w:p>
          <w:p>
            <w:pPr>
              <w:pStyle w:val="4"/>
              <w:keepLines w:val="0"/>
              <w:pageBreakBefore w:val="0"/>
              <w:kinsoku/>
              <w:wordWrap/>
              <w:overflowPunct/>
              <w:topLinePunct w:val="0"/>
              <w:autoSpaceDE/>
              <w:autoSpaceDN/>
              <w:bidi w:val="0"/>
              <w:adjustRightInd/>
              <w:spacing w:line="360" w:lineRule="auto"/>
              <w:ind w:firstLine="562"/>
              <w:textAlignment w:val="auto"/>
              <w:outlineLvl w:val="1"/>
              <w:rPr>
                <w:rFonts w:cs="Times New Roman"/>
              </w:rPr>
            </w:pPr>
            <w:r>
              <w:rPr>
                <w:rFonts w:cs="Times New Roman"/>
              </w:rPr>
              <w:t>3、气候、气象</w:t>
            </w:r>
            <w:bookmarkEnd w:id="14"/>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both"/>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君山区属典型亚热带大陆性季风湿润气候区。在中国气候分区中，属长江中游气候区。该区光照充足，雨量适度，温暖湿润，四季分明。平均年降水量1214mm，年最大降水量2336.5mm，最大日降水量256.4mm，最大三日降水量415.8mm，平均年降水日136.4天。年平均气温17℃，极端最高气温39.3℃，最低气温－11.8℃，气温年变化大，日变化小。年无霜期279天，年日照时间1764.1h，日照率40%。常年主导风向为西北风，夏季主要风向为南风。区域外水域面积大，空气湿润，年平均相对湿度78%。</w:t>
            </w:r>
          </w:p>
          <w:p>
            <w:pPr>
              <w:pStyle w:val="4"/>
              <w:keepLines w:val="0"/>
              <w:pageBreakBefore w:val="0"/>
              <w:kinsoku/>
              <w:wordWrap/>
              <w:overflowPunct/>
              <w:topLinePunct w:val="0"/>
              <w:autoSpaceDE/>
              <w:autoSpaceDN/>
              <w:bidi w:val="0"/>
              <w:adjustRightInd/>
              <w:spacing w:line="360" w:lineRule="auto"/>
              <w:ind w:firstLine="562"/>
              <w:textAlignment w:val="auto"/>
              <w:outlineLvl w:val="1"/>
              <w:rPr>
                <w:rFonts w:cs="Times New Roman"/>
              </w:rPr>
            </w:pPr>
            <w:bookmarkStart w:id="15" w:name="_Toc34059489"/>
            <w:r>
              <w:rPr>
                <w:rFonts w:cs="Times New Roman"/>
              </w:rPr>
              <w:t>4、水文</w:t>
            </w:r>
            <w:bookmarkEnd w:id="15"/>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default" w:ascii="Times New Roman" w:hAnsi="Times New Roman" w:eastAsia="宋体" w:cs="Times New Roman"/>
                <w:color w:val="auto"/>
                <w:sz w:val="24"/>
                <w:szCs w:val="24"/>
              </w:rPr>
            </w:pPr>
            <w:bookmarkStart w:id="16" w:name="_Toc34059490"/>
            <w:r>
              <w:rPr>
                <w:rFonts w:hint="default" w:ascii="Times New Roman" w:hAnsi="Times New Roman" w:eastAsia="宋体" w:cs="Times New Roman"/>
                <w:color w:val="auto"/>
                <w:sz w:val="24"/>
                <w:szCs w:val="24"/>
              </w:rPr>
              <w:t>项目所在区域湖泊、池塘星罗棋布，较大的地表水为长江、洞庭湖等。洞庭湖入长江的总出口江段，年平均过境量3126亿m</w:t>
            </w:r>
            <w:r>
              <w:rPr>
                <w:rFonts w:hint="default" w:ascii="Times New Roman" w:hAnsi="Times New Roman" w:eastAsia="宋体" w:cs="Times New Roman"/>
                <w:color w:val="auto"/>
                <w:sz w:val="24"/>
                <w:szCs w:val="24"/>
                <w:vertAlign w:val="superscript"/>
              </w:rPr>
              <w:t>3</w:t>
            </w:r>
            <w:r>
              <w:rPr>
                <w:rFonts w:hint="default" w:ascii="Times New Roman" w:hAnsi="Times New Roman" w:eastAsia="宋体" w:cs="Times New Roman"/>
                <w:color w:val="auto"/>
                <w:sz w:val="24"/>
                <w:szCs w:val="24"/>
              </w:rPr>
              <w:t>，最高水位35.31m，最低水位17.06m。长江水最大流量43460m</w:t>
            </w:r>
            <w:r>
              <w:rPr>
                <w:rFonts w:hint="default" w:ascii="Times New Roman" w:hAnsi="Times New Roman" w:eastAsia="宋体" w:cs="Times New Roman"/>
                <w:color w:val="auto"/>
                <w:sz w:val="24"/>
                <w:szCs w:val="24"/>
                <w:vertAlign w:val="superscript"/>
              </w:rPr>
              <w:t>3</w:t>
            </w:r>
            <w:r>
              <w:rPr>
                <w:rFonts w:hint="default" w:ascii="Times New Roman" w:hAnsi="Times New Roman" w:eastAsia="宋体" w:cs="Times New Roman"/>
                <w:color w:val="auto"/>
                <w:sz w:val="24"/>
                <w:szCs w:val="24"/>
              </w:rPr>
              <w:t>/s，最小流量860m</w:t>
            </w:r>
            <w:r>
              <w:rPr>
                <w:rFonts w:hint="default" w:ascii="Times New Roman" w:hAnsi="Times New Roman" w:eastAsia="宋体" w:cs="Times New Roman"/>
                <w:color w:val="auto"/>
                <w:sz w:val="24"/>
                <w:szCs w:val="24"/>
                <w:vertAlign w:val="superscript"/>
              </w:rPr>
              <w:t>3</w:t>
            </w:r>
            <w:r>
              <w:rPr>
                <w:rFonts w:hint="default" w:ascii="Times New Roman" w:hAnsi="Times New Roman" w:eastAsia="宋体" w:cs="Times New Roman"/>
                <w:color w:val="auto"/>
                <w:sz w:val="24"/>
                <w:szCs w:val="24"/>
              </w:rPr>
              <w:t>/s。历年平均流量3150m</w:t>
            </w:r>
            <w:r>
              <w:rPr>
                <w:rFonts w:hint="default" w:ascii="Times New Roman" w:hAnsi="Times New Roman" w:eastAsia="宋体" w:cs="Times New Roman"/>
                <w:color w:val="auto"/>
                <w:sz w:val="24"/>
                <w:szCs w:val="24"/>
                <w:vertAlign w:val="superscript"/>
              </w:rPr>
              <w:t>3</w:t>
            </w:r>
            <w:r>
              <w:rPr>
                <w:rFonts w:hint="default" w:ascii="Times New Roman" w:hAnsi="Times New Roman" w:eastAsia="宋体" w:cs="Times New Roman"/>
                <w:color w:val="auto"/>
                <w:sz w:val="24"/>
                <w:szCs w:val="24"/>
              </w:rPr>
              <w:t>/s，历年最小流量377m</w:t>
            </w:r>
            <w:r>
              <w:rPr>
                <w:rFonts w:hint="default" w:ascii="Times New Roman" w:hAnsi="Times New Roman" w:eastAsia="宋体" w:cs="Times New Roman"/>
                <w:color w:val="auto"/>
                <w:sz w:val="24"/>
                <w:szCs w:val="24"/>
                <w:vertAlign w:val="superscript"/>
              </w:rPr>
              <w:t>3</w:t>
            </w:r>
            <w:r>
              <w:rPr>
                <w:rFonts w:hint="default" w:ascii="Times New Roman" w:hAnsi="Times New Roman" w:eastAsia="宋体" w:cs="Times New Roman"/>
                <w:color w:val="auto"/>
                <w:sz w:val="24"/>
                <w:szCs w:val="24"/>
              </w:rPr>
              <w:t>/s，历年最大断面平均含沙量1.7kg/m</w:t>
            </w:r>
            <w:r>
              <w:rPr>
                <w:rFonts w:hint="default" w:ascii="Times New Roman" w:hAnsi="Times New Roman" w:eastAsia="宋体" w:cs="Times New Roman"/>
                <w:color w:val="auto"/>
                <w:sz w:val="24"/>
                <w:szCs w:val="24"/>
                <w:vertAlign w:val="superscript"/>
              </w:rPr>
              <w:t>3</w:t>
            </w:r>
            <w:r>
              <w:rPr>
                <w:rFonts w:hint="default" w:ascii="Times New Roman" w:hAnsi="Times New Roman" w:eastAsia="宋体" w:cs="Times New Roman"/>
                <w:color w:val="auto"/>
                <w:sz w:val="24"/>
                <w:szCs w:val="24"/>
              </w:rPr>
              <w:t>，历年最小断面平均含沙量0.017kg/m</w:t>
            </w:r>
            <w:r>
              <w:rPr>
                <w:rFonts w:hint="default" w:ascii="Times New Roman" w:hAnsi="Times New Roman" w:eastAsia="宋体" w:cs="Times New Roman"/>
                <w:color w:val="auto"/>
                <w:sz w:val="24"/>
                <w:szCs w:val="24"/>
                <w:vertAlign w:val="superscript"/>
              </w:rPr>
              <w:t>3</w:t>
            </w:r>
            <w:r>
              <w:rPr>
                <w:rFonts w:hint="default" w:ascii="Times New Roman" w:hAnsi="Times New Roman" w:eastAsia="宋体" w:cs="Times New Roman"/>
                <w:color w:val="auto"/>
                <w:sz w:val="24"/>
                <w:szCs w:val="24"/>
              </w:rPr>
              <w:t>。</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东洞庭湖是一个大湖泊型宽阔河道，它承纳长江中上游和湖南的湘、资、沅、醴4条江河水量。湖泊的周围是广阔的沼泽和平原。东洞庭湖是洞庭湖湖系中最大的湖泊，年平均过湖水量达3126亿m</w:t>
            </w:r>
            <w:r>
              <w:rPr>
                <w:rFonts w:hint="default" w:ascii="Times New Roman" w:hAnsi="Times New Roman" w:eastAsia="宋体" w:cs="Times New Roman"/>
                <w:color w:val="auto"/>
                <w:sz w:val="24"/>
                <w:szCs w:val="24"/>
                <w:vertAlign w:val="superscript"/>
              </w:rPr>
              <w:t>3</w:t>
            </w:r>
            <w:r>
              <w:rPr>
                <w:rFonts w:hint="default" w:ascii="Times New Roman" w:hAnsi="Times New Roman" w:eastAsia="宋体" w:cs="Times New Roman"/>
                <w:color w:val="auto"/>
                <w:sz w:val="24"/>
                <w:szCs w:val="24"/>
              </w:rPr>
              <w:t>。常年湖容量178亿m</w:t>
            </w:r>
            <w:r>
              <w:rPr>
                <w:rFonts w:hint="default" w:ascii="Times New Roman" w:hAnsi="Times New Roman" w:eastAsia="宋体" w:cs="Times New Roman"/>
                <w:color w:val="auto"/>
                <w:sz w:val="24"/>
                <w:szCs w:val="24"/>
                <w:vertAlign w:val="superscript"/>
              </w:rPr>
              <w:t>3</w:t>
            </w:r>
            <w:r>
              <w:rPr>
                <w:rFonts w:hint="default" w:ascii="Times New Roman" w:hAnsi="Times New Roman" w:eastAsia="宋体" w:cs="Times New Roman"/>
                <w:color w:val="auto"/>
                <w:sz w:val="24"/>
                <w:szCs w:val="24"/>
              </w:rPr>
              <w:t>，水深4~22m，最大水位落差为17.76m。</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项目建设地位于长江南岸，东洞庭湖北岸，濠河北面，地下水位较高，静止水位为黄海标高21~23m，长江堤防为50年一遇防洪标准。据长江城陵矶水文站监测，长江君山段历史最高水位35.94m，最低水位17.27m。</w:t>
            </w:r>
          </w:p>
          <w:p>
            <w:pPr>
              <w:pStyle w:val="8"/>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default"/>
              </w:rPr>
            </w:pPr>
            <w:r>
              <w:rPr>
                <w:color w:val="000000"/>
              </w:rPr>
              <w:t>濠河位于君山区域内西南侧，洞庭湖大桥西桥头旁，从工业园西南侧旁边流过。濠河系荆江入洞庭湖之出口，属洞庭湖叉河，长5000m，宽300~400m，水深2~19m，河面呈东西方向不规则羊叉形。</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评估区地层含水性主要为第四系孔隙水和基岩裂隙水。</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第四系孔隙水：分布于评估区沟谷及山坡残坡积层中。孔隙水的埋深浅，地下水主要为大气降水补给，大气降水渗透补给地下水后，径流时间短，在山麓坡脚及低洼地带排泄于地表，加之山坡地段残坡积层较薄，故该残坡积层含水而不富水，其含水性随大气降水变化而变化，除沟谷地段冲积层中含中等孔隙潜水外，总体残坡积层孔隙水水量贫乏。其水质pH值7-8，矿化度一般为0.1-0.4g/L，总硬度小于9.1德度，属于软水。水化学类型为HCO3--Ca型，水质良好。</w:t>
            </w:r>
          </w:p>
          <w:p>
            <w:pPr>
              <w:keepNext w:val="0"/>
              <w:keepLines w:val="0"/>
              <w:pageBreakBefore w:val="0"/>
              <w:widowControl w:val="0"/>
              <w:kinsoku/>
              <w:wordWrap/>
              <w:overflowPunct/>
              <w:topLinePunct w:val="0"/>
              <w:autoSpaceDE/>
              <w:autoSpaceDN/>
              <w:bidi w:val="0"/>
              <w:adjustRightInd/>
              <w:spacing w:line="360" w:lineRule="auto"/>
              <w:ind w:firstLine="480" w:firstLineChars="200"/>
              <w:jc w:val="both"/>
              <w:textAlignment w:val="auto"/>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基岩裂隙水：区内寒武系中上统娄山关群虽为岩溶地层，主要岩性为白云岩、白云质灰岩，岩石为中细粒变晶结构，矿物重结晶明显，结构致密，地层中岩溶作用不发育，但浅部岩层风化裂隙发育， 含弱基岩裂隙水，据区域水文地质资料和临近地区工勘报告及实地调查， 地下水埋深10m左右。</w:t>
            </w:r>
          </w:p>
          <w:p>
            <w:pPr>
              <w:keepNext w:val="0"/>
              <w:keepLines w:val="0"/>
              <w:pageBreakBefore w:val="0"/>
              <w:widowControl w:val="0"/>
              <w:kinsoku/>
              <w:wordWrap/>
              <w:overflowPunct/>
              <w:topLinePunct w:val="0"/>
              <w:autoSpaceDE/>
              <w:autoSpaceDN/>
              <w:bidi w:val="0"/>
              <w:adjustRightInd/>
              <w:spacing w:line="360" w:lineRule="auto"/>
              <w:ind w:firstLine="480" w:firstLineChars="200"/>
              <w:jc w:val="both"/>
              <w:textAlignment w:val="auto"/>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rPr>
              <w:t>地下水的补给、径流及排泄：本区地下水的补给来源于大气降水，大气降水沿松散沉积物孔隙入渗，在地势相对低洼的沟谷地段以下降泉形式排泄。</w:t>
            </w:r>
          </w:p>
          <w:p>
            <w:pPr>
              <w:pStyle w:val="4"/>
              <w:keepLines w:val="0"/>
              <w:pageBreakBefore w:val="0"/>
              <w:kinsoku/>
              <w:wordWrap/>
              <w:overflowPunct/>
              <w:topLinePunct w:val="0"/>
              <w:autoSpaceDE/>
              <w:autoSpaceDN/>
              <w:bidi w:val="0"/>
              <w:adjustRightInd/>
              <w:spacing w:line="360" w:lineRule="auto"/>
              <w:ind w:firstLine="562"/>
              <w:textAlignment w:val="auto"/>
              <w:outlineLvl w:val="1"/>
              <w:rPr>
                <w:rFonts w:cs="Times New Roman"/>
              </w:rPr>
            </w:pPr>
            <w:r>
              <w:rPr>
                <w:rFonts w:cs="Times New Roman"/>
              </w:rPr>
              <w:t>5、土壤</w:t>
            </w:r>
            <w:bookmarkEnd w:id="16"/>
          </w:p>
          <w:p>
            <w:pPr>
              <w:keepNext w:val="0"/>
              <w:keepLines w:val="0"/>
              <w:pageBreakBefore w:val="0"/>
              <w:widowControl w:val="0"/>
              <w:kinsoku/>
              <w:wordWrap/>
              <w:overflowPunct/>
              <w:topLinePunct w:val="0"/>
              <w:autoSpaceDE/>
              <w:autoSpaceDN/>
              <w:bidi w:val="0"/>
              <w:adjustRightInd/>
              <w:spacing w:line="360" w:lineRule="auto"/>
              <w:ind w:firstLine="480" w:firstLineChars="200"/>
              <w:jc w:val="both"/>
              <w:textAlignment w:val="auto"/>
              <w:rPr>
                <w:rFonts w:hint="default" w:ascii="Times New Roman" w:hAnsi="Times New Roman" w:eastAsia="宋体" w:cs="Times New Roman"/>
                <w:color w:val="auto"/>
                <w:sz w:val="24"/>
                <w:szCs w:val="24"/>
              </w:rPr>
            </w:pPr>
            <w:bookmarkStart w:id="17" w:name="_Toc34059491"/>
            <w:r>
              <w:rPr>
                <w:rFonts w:hint="default" w:ascii="Times New Roman" w:hAnsi="Times New Roman" w:eastAsia="宋体" w:cs="Times New Roman"/>
                <w:color w:val="auto"/>
                <w:sz w:val="24"/>
                <w:szCs w:val="24"/>
              </w:rPr>
              <w:t>项目所在区域表土为受长江和洞庭湖控制的冲积土，表层以粘土为主，夹少量砂土，厚度在0.4~12.64m，呈红褐色、黄褐色、深绿色和紫红色等类型；自然土壤以潮土和红壤为主，农耕土以水稻土和菜园土为主。</w:t>
            </w:r>
          </w:p>
          <w:p>
            <w:pPr>
              <w:pStyle w:val="4"/>
              <w:keepLines w:val="0"/>
              <w:pageBreakBefore w:val="0"/>
              <w:kinsoku/>
              <w:wordWrap/>
              <w:overflowPunct/>
              <w:topLinePunct w:val="0"/>
              <w:autoSpaceDE/>
              <w:autoSpaceDN/>
              <w:bidi w:val="0"/>
              <w:adjustRightInd/>
              <w:spacing w:line="360" w:lineRule="auto"/>
              <w:ind w:firstLine="562"/>
              <w:textAlignment w:val="auto"/>
              <w:outlineLvl w:val="1"/>
              <w:rPr>
                <w:rFonts w:cs="Times New Roman"/>
              </w:rPr>
            </w:pPr>
            <w:r>
              <w:rPr>
                <w:rFonts w:cs="Times New Roman"/>
              </w:rPr>
              <w:t>6、生态环境</w:t>
            </w:r>
            <w:bookmarkEnd w:id="17"/>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both"/>
              <w:textAlignment w:val="auto"/>
              <w:rPr>
                <w:rFonts w:hint="default" w:ascii="Times New Roman" w:hAnsi="Times New Roman" w:eastAsia="宋体" w:cs="Times New Roman"/>
                <w:b/>
                <w:color w:val="auto"/>
                <w:sz w:val="24"/>
                <w:szCs w:val="24"/>
              </w:rPr>
            </w:pPr>
            <w:bookmarkStart w:id="18" w:name="_Toc34059492"/>
            <w:r>
              <w:rPr>
                <w:rFonts w:hint="default" w:ascii="Times New Roman" w:hAnsi="Times New Roman" w:eastAsia="宋体" w:cs="Times New Roman"/>
                <w:color w:val="auto"/>
                <w:sz w:val="24"/>
                <w:szCs w:val="24"/>
              </w:rPr>
              <w:t>项目拟建</w:t>
            </w:r>
            <w:r>
              <w:rPr>
                <w:rFonts w:hint="eastAsia" w:ascii="Times New Roman" w:hAnsi="Times New Roman" w:eastAsia="宋体" w:cs="Times New Roman"/>
                <w:color w:val="auto"/>
                <w:sz w:val="24"/>
                <w:szCs w:val="24"/>
                <w:lang w:eastAsia="zh-CN"/>
              </w:rPr>
              <w:t>地范围</w:t>
            </w:r>
            <w:r>
              <w:rPr>
                <w:rFonts w:hint="default" w:ascii="Times New Roman" w:hAnsi="Times New Roman" w:eastAsia="宋体" w:cs="Times New Roman"/>
                <w:color w:val="auto"/>
                <w:sz w:val="24"/>
                <w:szCs w:val="24"/>
              </w:rPr>
              <w:t>内为河流和湖泊冲积平原，地势平坦，土壤为湖沼土和河沼土。所在地属于亚热带常绿阔叶林带，原始植被已被破坏，现只存在次生植被和人工植被，以灌草丛和农业植被为主，有白杨、杉、竹、棉、麻、芦苇，茶叶、水果、蔬菜等植物。尤其经济作物棉花种植多。主要动物是田鼠、青蛙、蛇、山雀等常见物种，未见国家保护的珍稀野生动物。家畜以牛、羊、猪、狗为主，家禽以鸡、鸭、鹅为主。</w:t>
            </w:r>
          </w:p>
          <w:p>
            <w:pPr>
              <w:pStyle w:val="4"/>
              <w:keepLines w:val="0"/>
              <w:pageBreakBefore w:val="0"/>
              <w:kinsoku/>
              <w:wordWrap/>
              <w:overflowPunct/>
              <w:topLinePunct w:val="0"/>
              <w:autoSpaceDE/>
              <w:autoSpaceDN/>
              <w:bidi w:val="0"/>
              <w:adjustRightInd/>
              <w:spacing w:line="360" w:lineRule="auto"/>
              <w:ind w:firstLine="562"/>
              <w:textAlignment w:val="auto"/>
              <w:outlineLvl w:val="1"/>
              <w:rPr>
                <w:rFonts w:cs="Times New Roman"/>
              </w:rPr>
            </w:pPr>
            <w:r>
              <w:rPr>
                <w:rFonts w:cs="Times New Roman"/>
              </w:rPr>
              <w:t>7、</w:t>
            </w:r>
            <w:r>
              <w:rPr>
                <w:rFonts w:hint="eastAsia" w:ascii="Times New Roman" w:hAnsi="Times New Roman" w:cs="Times New Roman"/>
                <w:lang w:eastAsia="zh-CN"/>
              </w:rPr>
              <w:t>湖南东洞庭湖国家级自然保护区概况</w:t>
            </w:r>
          </w:p>
          <w:p>
            <w:pPr>
              <w:pStyle w:val="8"/>
              <w:keepNext w:val="0"/>
              <w:keepLines w:val="0"/>
              <w:pageBreakBefore w:val="0"/>
              <w:kinsoku/>
              <w:wordWrap/>
              <w:overflowPunct/>
              <w:topLinePunct w:val="0"/>
              <w:autoSpaceDE/>
              <w:autoSpaceDN/>
              <w:bidi w:val="0"/>
              <w:adjustRightInd/>
              <w:snapToGrid/>
              <w:spacing w:after="0" w:line="360" w:lineRule="auto"/>
              <w:ind w:firstLine="480" w:firstLineChars="200"/>
              <w:textAlignment w:val="auto"/>
              <w:rPr>
                <w:rFonts w:ascii="Times New Roman" w:hAnsi="Times New Roman" w:cs="Times New Roman"/>
                <w:color w:val="000000"/>
                <w:lang w:val="en-US"/>
              </w:rPr>
            </w:pPr>
            <w:r>
              <w:rPr>
                <w:rFonts w:hint="eastAsia" w:ascii="Times New Roman" w:hAnsi="Times New Roman" w:cs="Times New Roman"/>
                <w:color w:val="000000"/>
                <w:lang w:val="en-US" w:eastAsia="zh-CN"/>
              </w:rPr>
              <w:t>（</w:t>
            </w:r>
            <w:r>
              <w:rPr>
                <w:rFonts w:ascii="Times New Roman" w:hAnsi="Times New Roman" w:cs="Times New Roman"/>
                <w:color w:val="000000"/>
                <w:lang w:val="en-US"/>
              </w:rPr>
              <w:t>1</w:t>
            </w:r>
            <w:r>
              <w:rPr>
                <w:rFonts w:hint="eastAsia" w:ascii="Times New Roman" w:hAnsi="Times New Roman" w:cs="Times New Roman"/>
                <w:color w:val="000000"/>
                <w:lang w:val="en-US" w:eastAsia="zh-CN"/>
              </w:rPr>
              <w:t>）</w:t>
            </w:r>
            <w:r>
              <w:rPr>
                <w:rFonts w:ascii="Times New Roman" w:hAnsi="Times New Roman" w:cs="Times New Roman"/>
                <w:color w:val="000000"/>
                <w:lang w:val="en-US"/>
              </w:rPr>
              <w:t>基本情况</w:t>
            </w:r>
          </w:p>
          <w:p>
            <w:pPr>
              <w:pStyle w:val="8"/>
              <w:keepNext w:val="0"/>
              <w:keepLines w:val="0"/>
              <w:pageBreakBefore w:val="0"/>
              <w:kinsoku/>
              <w:wordWrap/>
              <w:overflowPunct/>
              <w:topLinePunct w:val="0"/>
              <w:autoSpaceDE/>
              <w:autoSpaceDN/>
              <w:bidi w:val="0"/>
              <w:adjustRightInd/>
              <w:snapToGrid/>
              <w:spacing w:after="0" w:line="360" w:lineRule="auto"/>
              <w:ind w:firstLine="480" w:firstLineChars="200"/>
              <w:textAlignment w:val="auto"/>
              <w:rPr>
                <w:rFonts w:ascii="Times New Roman" w:hAnsi="Times New Roman" w:cs="Times New Roman"/>
                <w:color w:val="000000"/>
                <w:lang w:val="en-US"/>
              </w:rPr>
            </w:pPr>
            <w:r>
              <w:rPr>
                <w:rFonts w:ascii="Times New Roman" w:hAnsi="Times New Roman" w:cs="Times New Roman"/>
                <w:color w:val="000000"/>
                <w:lang w:val="en-US"/>
              </w:rPr>
              <w:t>湖南东洞庭湖国家级自然保护区位于长江中下游荆江江段南侧，地处湖南省东北部岳阳市境内，地理坐标介于东经112°43′-113°14′，北纬29°00′-29°38′之间。总面积157628公顷（调整后），主要保护东洞庭湖特有湿地生态系统和生物多样性。保护区成立于1982年，1992年加入“国际重要湿地公约”，被列为我国首批加入“国际重要湿地公约”的六个国际重要湿地之一，1994年经国务院批准升格为国家级自然保护区。</w:t>
            </w:r>
          </w:p>
          <w:p>
            <w:pPr>
              <w:pStyle w:val="8"/>
              <w:keepNext w:val="0"/>
              <w:keepLines w:val="0"/>
              <w:pageBreakBefore w:val="0"/>
              <w:kinsoku/>
              <w:wordWrap/>
              <w:overflowPunct/>
              <w:topLinePunct w:val="0"/>
              <w:autoSpaceDE/>
              <w:autoSpaceDN/>
              <w:bidi w:val="0"/>
              <w:adjustRightInd/>
              <w:snapToGrid/>
              <w:spacing w:after="0" w:line="360" w:lineRule="auto"/>
              <w:ind w:firstLine="480" w:firstLineChars="200"/>
              <w:textAlignment w:val="auto"/>
              <w:rPr>
                <w:rFonts w:ascii="Times New Roman" w:hAnsi="Times New Roman" w:cs="Times New Roman"/>
                <w:color w:val="000000"/>
                <w:lang w:val="en-US"/>
              </w:rPr>
            </w:pPr>
            <w:r>
              <w:rPr>
                <w:rFonts w:ascii="Times New Roman" w:hAnsi="Times New Roman" w:cs="Times New Roman"/>
                <w:color w:val="000000"/>
                <w:lang w:val="en-US"/>
              </w:rPr>
              <w:t>东洞庭湖独特的生态环境孕育了丰富自然资源，根据湖南东洞庭湖国家级自然保护区前期综合科学考察报告（1993年）、湖南东洞庭湖国家级自然保护区范围和功能区调整综合科学考察报告（国家林业局中南林业调查规划设计院，2013.12）与多年来专家学者的实地调查研究，湖南东洞庭湖自然保护区共有野生脊椎动物5纲36目101科410种。其中，鱼纲7目19科90种；两栖纲2目5科11种；爬行纲3目8科25种；鸟纲17目55科251种；哺乳纲7目14科33种。</w:t>
            </w:r>
          </w:p>
          <w:p>
            <w:pPr>
              <w:pStyle w:val="8"/>
              <w:keepNext w:val="0"/>
              <w:keepLines w:val="0"/>
              <w:pageBreakBefore w:val="0"/>
              <w:kinsoku/>
              <w:wordWrap/>
              <w:overflowPunct/>
              <w:topLinePunct w:val="0"/>
              <w:autoSpaceDE/>
              <w:autoSpaceDN/>
              <w:bidi w:val="0"/>
              <w:adjustRightInd/>
              <w:snapToGrid/>
              <w:spacing w:after="0" w:line="360" w:lineRule="auto"/>
              <w:ind w:firstLine="480" w:firstLineChars="200"/>
              <w:textAlignment w:val="auto"/>
              <w:rPr>
                <w:rFonts w:ascii="Times New Roman" w:hAnsi="Times New Roman" w:cs="Times New Roman"/>
                <w:color w:val="000000"/>
                <w:lang w:val="en-US"/>
              </w:rPr>
            </w:pPr>
            <w:r>
              <w:rPr>
                <w:rFonts w:ascii="Times New Roman" w:hAnsi="Times New Roman" w:cs="Times New Roman"/>
                <w:color w:val="000000"/>
                <w:lang w:val="en-US"/>
              </w:rPr>
              <w:t>东洞庭湖既是我国湿地水禽的重要越冬地，也是重要繁殖地、停歇地。栖息的雁鸭类、鸻鹬类等水鸟达数十万羽。在东北亚鹤类迁徙网络、东亚雁鸭类迁徙网络和东亚——澳大利亚涉禽迁徙网络等区域物种保护网络中具有十分重要的地位。全球濒危物种小白额雁占全球越冬种群的70%以上，栖息着中国唯一的自然野化麋鹿种群。被誉为“世界巨大基因宝库”、“拯救世界频危物种的希望地”和“人与自然和谐共处的典范”。</w:t>
            </w:r>
          </w:p>
          <w:p>
            <w:pPr>
              <w:pStyle w:val="8"/>
              <w:keepNext w:val="0"/>
              <w:keepLines w:val="0"/>
              <w:pageBreakBefore w:val="0"/>
              <w:kinsoku/>
              <w:wordWrap/>
              <w:overflowPunct/>
              <w:topLinePunct w:val="0"/>
              <w:autoSpaceDE/>
              <w:autoSpaceDN/>
              <w:bidi w:val="0"/>
              <w:adjustRightInd/>
              <w:snapToGrid/>
              <w:spacing w:after="0" w:line="360" w:lineRule="auto"/>
              <w:ind w:firstLine="480" w:firstLineChars="200"/>
              <w:textAlignment w:val="auto"/>
              <w:rPr>
                <w:rFonts w:ascii="Times New Roman" w:hAnsi="Times New Roman" w:cs="Times New Roman"/>
                <w:color w:val="000000"/>
                <w:lang w:val="en-US"/>
              </w:rPr>
            </w:pPr>
            <w:r>
              <w:rPr>
                <w:rFonts w:hint="eastAsia" w:ascii="Times New Roman" w:hAnsi="Times New Roman" w:cs="Times New Roman"/>
                <w:color w:val="000000"/>
                <w:lang w:val="en-US" w:eastAsia="zh-CN"/>
              </w:rPr>
              <w:t>（</w:t>
            </w:r>
            <w:r>
              <w:rPr>
                <w:rFonts w:ascii="Times New Roman" w:hAnsi="Times New Roman" w:cs="Times New Roman"/>
                <w:color w:val="000000"/>
                <w:lang w:val="en-US"/>
              </w:rPr>
              <w:t>2</w:t>
            </w:r>
            <w:r>
              <w:rPr>
                <w:rFonts w:hint="eastAsia" w:ascii="Times New Roman" w:hAnsi="Times New Roman" w:cs="Times New Roman"/>
                <w:color w:val="000000"/>
                <w:lang w:val="en-US" w:eastAsia="zh-CN"/>
              </w:rPr>
              <w:t>）</w:t>
            </w:r>
            <w:r>
              <w:rPr>
                <w:rFonts w:ascii="Times New Roman" w:hAnsi="Times New Roman" w:cs="Times New Roman"/>
                <w:color w:val="000000"/>
                <w:lang w:val="en-US"/>
              </w:rPr>
              <w:t>保护区类型</w:t>
            </w:r>
          </w:p>
          <w:p>
            <w:pPr>
              <w:pStyle w:val="8"/>
              <w:keepNext w:val="0"/>
              <w:keepLines w:val="0"/>
              <w:pageBreakBefore w:val="0"/>
              <w:kinsoku/>
              <w:wordWrap/>
              <w:overflowPunct/>
              <w:topLinePunct w:val="0"/>
              <w:autoSpaceDE/>
              <w:autoSpaceDN/>
              <w:bidi w:val="0"/>
              <w:adjustRightInd/>
              <w:snapToGrid/>
              <w:spacing w:after="0" w:line="360" w:lineRule="auto"/>
              <w:ind w:firstLine="480" w:firstLineChars="200"/>
              <w:textAlignment w:val="auto"/>
              <w:rPr>
                <w:rFonts w:ascii="Times New Roman" w:hAnsi="Times New Roman" w:cs="Times New Roman"/>
                <w:color w:val="000000"/>
                <w:lang w:val="en-US"/>
              </w:rPr>
            </w:pPr>
            <w:r>
              <w:rPr>
                <w:rFonts w:ascii="Times New Roman" w:hAnsi="Times New Roman" w:cs="Times New Roman"/>
              </w:rPr>
              <w:t>湖南东洞庭湖国家级自然保护区境内湿地生态环境保存完好，珍稀濒危水禽种类、数量丰富，为迁徙水禽特别重要的越冬地和栖息地，并具有良好的自然属性。根据《自然保护区类型与级别区份原则》（GB/T14529-93），该保护区类别为自然生态系统类、内陆湿地和水域生态系统类型的国家级自然保护区。</w:t>
            </w:r>
          </w:p>
          <w:p>
            <w:pPr>
              <w:pStyle w:val="8"/>
              <w:keepNext w:val="0"/>
              <w:keepLines w:val="0"/>
              <w:pageBreakBefore w:val="0"/>
              <w:kinsoku/>
              <w:wordWrap/>
              <w:overflowPunct/>
              <w:topLinePunct w:val="0"/>
              <w:autoSpaceDE/>
              <w:autoSpaceDN/>
              <w:bidi w:val="0"/>
              <w:adjustRightInd/>
              <w:snapToGrid/>
              <w:spacing w:after="0" w:line="360" w:lineRule="auto"/>
              <w:ind w:firstLine="480" w:firstLineChars="200"/>
              <w:textAlignment w:val="auto"/>
              <w:rPr>
                <w:rFonts w:ascii="Times New Roman" w:hAnsi="Times New Roman" w:cs="Times New Roman"/>
                <w:color w:val="000000"/>
                <w:lang w:val="en-US"/>
              </w:rPr>
            </w:pPr>
            <w:r>
              <w:rPr>
                <w:rFonts w:hint="eastAsia" w:ascii="Times New Roman" w:hAnsi="Times New Roman" w:cs="Times New Roman"/>
                <w:color w:val="000000"/>
                <w:lang w:val="en-US" w:eastAsia="zh-CN"/>
              </w:rPr>
              <w:t>（</w:t>
            </w:r>
            <w:r>
              <w:rPr>
                <w:rFonts w:ascii="Times New Roman" w:hAnsi="Times New Roman" w:cs="Times New Roman"/>
                <w:color w:val="000000"/>
                <w:lang w:val="en-US"/>
              </w:rPr>
              <w:t>3</w:t>
            </w:r>
            <w:r>
              <w:rPr>
                <w:rFonts w:hint="eastAsia" w:ascii="Times New Roman" w:hAnsi="Times New Roman" w:cs="Times New Roman"/>
                <w:color w:val="000000"/>
                <w:lang w:val="en-US" w:eastAsia="zh-CN"/>
              </w:rPr>
              <w:t>）</w:t>
            </w:r>
            <w:r>
              <w:rPr>
                <w:rFonts w:ascii="Times New Roman" w:hAnsi="Times New Roman" w:cs="Times New Roman"/>
                <w:color w:val="000000"/>
                <w:lang w:val="en-US"/>
              </w:rPr>
              <w:t>功能区划</w:t>
            </w:r>
          </w:p>
          <w:p>
            <w:pPr>
              <w:pStyle w:val="8"/>
              <w:keepNext w:val="0"/>
              <w:keepLines w:val="0"/>
              <w:pageBreakBefore w:val="0"/>
              <w:kinsoku/>
              <w:wordWrap/>
              <w:overflowPunct/>
              <w:topLinePunct w:val="0"/>
              <w:autoSpaceDE/>
              <w:autoSpaceDN/>
              <w:bidi w:val="0"/>
              <w:adjustRightInd/>
              <w:snapToGrid/>
              <w:spacing w:after="0" w:line="360" w:lineRule="auto"/>
              <w:ind w:firstLine="480" w:firstLineChars="200"/>
              <w:textAlignment w:val="auto"/>
              <w:rPr>
                <w:rFonts w:ascii="Times New Roman" w:hAnsi="Times New Roman" w:cs="Times New Roman"/>
                <w:color w:val="000000"/>
                <w:lang w:val="en-US"/>
              </w:rPr>
            </w:pPr>
            <w:r>
              <w:rPr>
                <w:rFonts w:ascii="Times New Roman" w:hAnsi="Times New Roman" w:cs="Times New Roman"/>
                <w:color w:val="000000"/>
                <w:lang w:val="en-US"/>
              </w:rPr>
              <w:t>根据《湖南东洞庭湖国家级自然保护区总体规划》将保护区划分为核心区、缓冲区、实验区三大功能区。</w:t>
            </w:r>
          </w:p>
          <w:p>
            <w:pPr>
              <w:keepNext w:val="0"/>
              <w:keepLines w:val="0"/>
              <w:pageBreakBefore w:val="0"/>
              <w:widowControl/>
              <w:kinsoku/>
              <w:wordWrap/>
              <w:overflowPunct/>
              <w:topLinePunct w:val="0"/>
              <w:autoSpaceDE/>
              <w:autoSpaceDN/>
              <w:bidi w:val="0"/>
              <w:adjustRightInd/>
              <w:snapToGrid/>
              <w:spacing w:line="360" w:lineRule="auto"/>
              <w:ind w:firstLine="472" w:firstLineChars="200"/>
              <w:jc w:val="left"/>
              <w:textAlignment w:val="auto"/>
              <w:rPr>
                <w:rFonts w:ascii="Times New Roman" w:hAnsi="Times New Roman" w:eastAsia="宋体"/>
                <w:spacing w:val="-2"/>
                <w:kern w:val="0"/>
                <w:sz w:val="24"/>
                <w:szCs w:val="24"/>
              </w:rPr>
            </w:pPr>
            <w:r>
              <w:rPr>
                <w:rFonts w:ascii="Times New Roman" w:hAnsi="Times New Roman" w:eastAsia="宋体"/>
                <w:spacing w:val="-2"/>
                <w:kern w:val="0"/>
                <w:sz w:val="24"/>
                <w:szCs w:val="24"/>
              </w:rPr>
              <w:t>1）功能区概括</w:t>
            </w:r>
          </w:p>
          <w:p>
            <w:pPr>
              <w:keepNext w:val="0"/>
              <w:keepLines w:val="0"/>
              <w:pageBreakBefore w:val="0"/>
              <w:widowControl/>
              <w:kinsoku/>
              <w:wordWrap/>
              <w:overflowPunct/>
              <w:topLinePunct w:val="0"/>
              <w:autoSpaceDE/>
              <w:autoSpaceDN/>
              <w:bidi w:val="0"/>
              <w:adjustRightInd/>
              <w:snapToGrid/>
              <w:spacing w:line="360" w:lineRule="auto"/>
              <w:ind w:firstLine="472" w:firstLineChars="200"/>
              <w:jc w:val="left"/>
              <w:textAlignment w:val="auto"/>
              <w:rPr>
                <w:rFonts w:ascii="Times New Roman" w:hAnsi="Times New Roman" w:eastAsia="宋体"/>
                <w:spacing w:val="-2"/>
                <w:kern w:val="0"/>
                <w:sz w:val="24"/>
                <w:szCs w:val="24"/>
              </w:rPr>
            </w:pPr>
            <w:r>
              <w:rPr>
                <w:rFonts w:ascii="Times New Roman" w:hAnsi="Times New Roman" w:eastAsia="宋体"/>
                <w:spacing w:val="-2"/>
                <w:kern w:val="0"/>
                <w:sz w:val="24"/>
                <w:szCs w:val="24"/>
              </w:rPr>
              <w:t>调整后，东洞庭湖国家级自然保护区功能区划分情况为：</w:t>
            </w:r>
          </w:p>
          <w:p>
            <w:pPr>
              <w:keepNext w:val="0"/>
              <w:keepLines w:val="0"/>
              <w:pageBreakBefore w:val="0"/>
              <w:widowControl/>
              <w:kinsoku/>
              <w:wordWrap/>
              <w:overflowPunct/>
              <w:topLinePunct w:val="0"/>
              <w:autoSpaceDE/>
              <w:autoSpaceDN/>
              <w:bidi w:val="0"/>
              <w:adjustRightInd/>
              <w:snapToGrid/>
              <w:spacing w:line="360" w:lineRule="auto"/>
              <w:ind w:firstLine="472" w:firstLineChars="200"/>
              <w:jc w:val="left"/>
              <w:textAlignment w:val="auto"/>
              <w:rPr>
                <w:rFonts w:ascii="Times New Roman" w:hAnsi="Times New Roman" w:eastAsia="宋体"/>
                <w:spacing w:val="-2"/>
                <w:kern w:val="0"/>
                <w:sz w:val="24"/>
                <w:szCs w:val="24"/>
              </w:rPr>
            </w:pPr>
            <w:r>
              <w:rPr>
                <w:rFonts w:ascii="Times New Roman" w:hAnsi="Times New Roman" w:eastAsia="宋体"/>
                <w:spacing w:val="-2"/>
                <w:kern w:val="0"/>
                <w:sz w:val="24"/>
                <w:szCs w:val="24"/>
              </w:rPr>
              <w:t xml:space="preserve"> </w:t>
            </w:r>
            <w:r>
              <w:rPr>
                <w:rFonts w:hint="eastAsia" w:ascii="宋体" w:hAnsi="宋体" w:eastAsia="宋体" w:cs="宋体"/>
                <w:spacing w:val="-2"/>
                <w:kern w:val="0"/>
                <w:sz w:val="24"/>
                <w:szCs w:val="24"/>
              </w:rPr>
              <w:t>①</w:t>
            </w:r>
            <w:r>
              <w:rPr>
                <w:rFonts w:ascii="Times New Roman" w:hAnsi="Times New Roman" w:eastAsia="宋体"/>
                <w:spacing w:val="-2"/>
                <w:kern w:val="0"/>
                <w:sz w:val="24"/>
                <w:szCs w:val="24"/>
              </w:rPr>
              <w:t xml:space="preserve"> 核心区。湿地生态系统完整，生物资源丰富，白鹤、黑鹤、东方白鹤、小天鹅、鸿雁等珍稀濒危鸟类集中栖息的地段，面积33286.2hm</w:t>
            </w:r>
            <w:r>
              <w:rPr>
                <w:rFonts w:ascii="Times New Roman" w:hAnsi="Times New Roman" w:eastAsia="宋体"/>
                <w:spacing w:val="-2"/>
                <w:kern w:val="0"/>
                <w:sz w:val="24"/>
                <w:szCs w:val="24"/>
                <w:vertAlign w:val="superscript"/>
              </w:rPr>
              <w:t>2</w:t>
            </w:r>
            <w:r>
              <w:rPr>
                <w:rFonts w:ascii="Times New Roman" w:hAnsi="Times New Roman" w:eastAsia="宋体"/>
                <w:spacing w:val="-2"/>
                <w:kern w:val="0"/>
                <w:sz w:val="24"/>
                <w:szCs w:val="24"/>
              </w:rPr>
              <w:t>。</w:t>
            </w:r>
          </w:p>
          <w:p>
            <w:pPr>
              <w:keepNext w:val="0"/>
              <w:keepLines w:val="0"/>
              <w:pageBreakBefore w:val="0"/>
              <w:widowControl/>
              <w:kinsoku/>
              <w:wordWrap/>
              <w:overflowPunct/>
              <w:topLinePunct w:val="0"/>
              <w:autoSpaceDE/>
              <w:autoSpaceDN/>
              <w:bidi w:val="0"/>
              <w:adjustRightInd/>
              <w:snapToGrid/>
              <w:spacing w:line="360" w:lineRule="auto"/>
              <w:ind w:firstLine="472" w:firstLineChars="200"/>
              <w:jc w:val="left"/>
              <w:textAlignment w:val="auto"/>
              <w:rPr>
                <w:rFonts w:ascii="Times New Roman" w:hAnsi="Times New Roman" w:eastAsia="宋体"/>
                <w:spacing w:val="-2"/>
                <w:kern w:val="0"/>
                <w:sz w:val="24"/>
                <w:szCs w:val="24"/>
              </w:rPr>
            </w:pPr>
            <w:r>
              <w:rPr>
                <w:rFonts w:ascii="Times New Roman" w:hAnsi="Times New Roman" w:eastAsia="宋体"/>
                <w:spacing w:val="-2"/>
                <w:kern w:val="0"/>
                <w:sz w:val="24"/>
                <w:szCs w:val="24"/>
              </w:rPr>
              <w:t xml:space="preserve"> </w:t>
            </w:r>
            <w:r>
              <w:rPr>
                <w:rFonts w:hint="eastAsia" w:ascii="宋体" w:hAnsi="宋体" w:eastAsia="宋体" w:cs="宋体"/>
                <w:spacing w:val="-2"/>
                <w:kern w:val="0"/>
                <w:sz w:val="24"/>
                <w:szCs w:val="24"/>
              </w:rPr>
              <w:t>②</w:t>
            </w:r>
            <w:r>
              <w:rPr>
                <w:rFonts w:ascii="Times New Roman" w:hAnsi="Times New Roman" w:eastAsia="宋体"/>
                <w:spacing w:val="-2"/>
                <w:kern w:val="0"/>
                <w:sz w:val="24"/>
                <w:szCs w:val="24"/>
              </w:rPr>
              <w:t xml:space="preserve"> 缓冲区。核心区外围所有东洞庭湖区域，面积32369.8hm</w:t>
            </w:r>
            <w:r>
              <w:rPr>
                <w:rFonts w:ascii="Times New Roman" w:hAnsi="Times New Roman" w:eastAsia="宋体"/>
                <w:spacing w:val="-2"/>
                <w:kern w:val="0"/>
                <w:sz w:val="24"/>
                <w:szCs w:val="24"/>
                <w:vertAlign w:val="superscript"/>
              </w:rPr>
              <w:t>2</w:t>
            </w:r>
            <w:r>
              <w:rPr>
                <w:rFonts w:ascii="Times New Roman" w:hAnsi="Times New Roman" w:eastAsia="宋体"/>
                <w:spacing w:val="-2"/>
                <w:kern w:val="0"/>
                <w:sz w:val="24"/>
                <w:szCs w:val="24"/>
              </w:rPr>
              <w:t>。</w:t>
            </w:r>
          </w:p>
          <w:p>
            <w:pPr>
              <w:keepNext w:val="0"/>
              <w:keepLines w:val="0"/>
              <w:pageBreakBefore w:val="0"/>
              <w:widowControl/>
              <w:kinsoku/>
              <w:wordWrap/>
              <w:overflowPunct/>
              <w:topLinePunct w:val="0"/>
              <w:autoSpaceDE/>
              <w:autoSpaceDN/>
              <w:bidi w:val="0"/>
              <w:adjustRightInd/>
              <w:snapToGrid/>
              <w:spacing w:line="360" w:lineRule="auto"/>
              <w:ind w:firstLine="472" w:firstLineChars="200"/>
              <w:jc w:val="left"/>
              <w:textAlignment w:val="auto"/>
              <w:rPr>
                <w:rFonts w:ascii="Times New Roman" w:hAnsi="Times New Roman" w:eastAsia="宋体"/>
                <w:spacing w:val="-2"/>
                <w:kern w:val="0"/>
                <w:sz w:val="24"/>
                <w:szCs w:val="24"/>
              </w:rPr>
            </w:pPr>
            <w:r>
              <w:rPr>
                <w:rFonts w:ascii="Times New Roman" w:hAnsi="Times New Roman" w:eastAsia="宋体"/>
                <w:spacing w:val="-2"/>
                <w:kern w:val="0"/>
                <w:sz w:val="24"/>
                <w:szCs w:val="24"/>
              </w:rPr>
              <w:t xml:space="preserve"> </w:t>
            </w:r>
            <w:r>
              <w:rPr>
                <w:rFonts w:hint="eastAsia" w:ascii="宋体" w:hAnsi="宋体" w:eastAsia="宋体" w:cs="宋体"/>
                <w:spacing w:val="-2"/>
                <w:kern w:val="0"/>
                <w:sz w:val="24"/>
                <w:szCs w:val="24"/>
              </w:rPr>
              <w:t>③</w:t>
            </w:r>
            <w:r>
              <w:rPr>
                <w:rFonts w:ascii="Times New Roman" w:hAnsi="Times New Roman" w:eastAsia="宋体"/>
                <w:spacing w:val="-2"/>
                <w:kern w:val="0"/>
                <w:sz w:val="24"/>
                <w:szCs w:val="24"/>
              </w:rPr>
              <w:t xml:space="preserve"> 实验区。保护区区界以内缓冲区以外的广大区域，包括团湖、南湖等在内的湖泊、库塘、农业等用地，面积91972hm</w:t>
            </w:r>
            <w:r>
              <w:rPr>
                <w:rFonts w:ascii="Times New Roman" w:hAnsi="Times New Roman" w:eastAsia="宋体"/>
                <w:spacing w:val="-2"/>
                <w:kern w:val="0"/>
                <w:sz w:val="24"/>
                <w:szCs w:val="24"/>
                <w:vertAlign w:val="superscript"/>
              </w:rPr>
              <w:t>2</w:t>
            </w:r>
            <w:r>
              <w:rPr>
                <w:rFonts w:ascii="Times New Roman" w:hAnsi="Times New Roman" w:eastAsia="宋体"/>
                <w:spacing w:val="-2"/>
                <w:kern w:val="0"/>
                <w:sz w:val="24"/>
                <w:szCs w:val="24"/>
              </w:rPr>
              <w:t>。</w:t>
            </w:r>
          </w:p>
          <w:p>
            <w:pPr>
              <w:pStyle w:val="8"/>
              <w:keepNext w:val="0"/>
              <w:keepLines w:val="0"/>
              <w:pageBreakBefore w:val="0"/>
              <w:kinsoku/>
              <w:wordWrap/>
              <w:overflowPunct/>
              <w:topLinePunct w:val="0"/>
              <w:autoSpaceDE/>
              <w:autoSpaceDN/>
              <w:bidi w:val="0"/>
              <w:adjustRightInd/>
              <w:snapToGrid/>
              <w:spacing w:after="0" w:line="360" w:lineRule="auto"/>
              <w:ind w:firstLine="472" w:firstLineChars="200"/>
              <w:textAlignment w:val="auto"/>
              <w:rPr>
                <w:rFonts w:ascii="Times New Roman" w:hAnsi="Times New Roman" w:cs="Times New Roman"/>
                <w:color w:val="FF0000"/>
                <w:lang w:val="en-US"/>
              </w:rPr>
            </w:pPr>
            <w:r>
              <w:rPr>
                <w:rFonts w:ascii="Times New Roman" w:hAnsi="Times New Roman" w:cs="Times New Roman"/>
                <w:spacing w:val="-2"/>
                <w:lang w:val="en-US" w:bidi="ar-SA"/>
              </w:rPr>
              <w:t>本项目位于湖南东洞庭湖国家级自然保护区实验区内，</w:t>
            </w:r>
            <w:r>
              <w:rPr>
                <w:rFonts w:ascii="Times New Roman" w:hAnsi="Times New Roman" w:cs="Times New Roman"/>
                <w:color w:val="000000"/>
                <w:spacing w:val="-2"/>
                <w:lang w:val="en-US" w:bidi="ar-SA"/>
              </w:rPr>
              <w:t>具体见图</w:t>
            </w:r>
            <w:r>
              <w:rPr>
                <w:rFonts w:hint="eastAsia" w:ascii="Times New Roman" w:hAnsi="Times New Roman" w:cs="Times New Roman"/>
                <w:color w:val="000000"/>
                <w:spacing w:val="-2"/>
                <w:lang w:val="en-US" w:bidi="ar-SA"/>
              </w:rPr>
              <w:t>2</w:t>
            </w:r>
            <w:r>
              <w:rPr>
                <w:rFonts w:ascii="Times New Roman" w:hAnsi="Times New Roman" w:cs="Times New Roman"/>
                <w:color w:val="000000"/>
                <w:spacing w:val="-2"/>
                <w:lang w:val="en-US" w:bidi="ar-SA"/>
              </w:rPr>
              <w:t>。</w:t>
            </w:r>
          </w:p>
          <w:p>
            <w:pPr>
              <w:pStyle w:val="8"/>
              <w:keepNext w:val="0"/>
              <w:keepLines w:val="0"/>
              <w:pageBreakBefore w:val="0"/>
              <w:kinsoku/>
              <w:wordWrap/>
              <w:overflowPunct/>
              <w:topLinePunct w:val="0"/>
              <w:autoSpaceDE/>
              <w:autoSpaceDN/>
              <w:bidi w:val="0"/>
              <w:adjustRightInd/>
              <w:snapToGrid/>
              <w:spacing w:after="0" w:line="360" w:lineRule="auto"/>
              <w:ind w:firstLine="480" w:firstLineChars="200"/>
              <w:textAlignment w:val="auto"/>
              <w:rPr>
                <w:rFonts w:ascii="Times New Roman" w:hAnsi="Times New Roman" w:cs="Times New Roman"/>
                <w:color w:val="000000"/>
                <w:lang w:val="en-US"/>
              </w:rPr>
            </w:pPr>
            <w:r>
              <w:rPr>
                <w:rFonts w:ascii="Times New Roman" w:hAnsi="Times New Roman" w:cs="Times New Roman"/>
                <w:color w:val="000000"/>
                <w:lang w:val="en-US"/>
              </w:rPr>
              <w:t>2）规划调整概况</w:t>
            </w:r>
          </w:p>
          <w:p>
            <w:pPr>
              <w:pStyle w:val="8"/>
              <w:keepNext w:val="0"/>
              <w:keepLines w:val="0"/>
              <w:pageBreakBefore w:val="0"/>
              <w:kinsoku/>
              <w:wordWrap/>
              <w:overflowPunct/>
              <w:topLinePunct w:val="0"/>
              <w:autoSpaceDE/>
              <w:autoSpaceDN/>
              <w:bidi w:val="0"/>
              <w:adjustRightInd/>
              <w:snapToGrid/>
              <w:spacing w:after="0" w:line="360" w:lineRule="auto"/>
              <w:ind w:firstLine="480" w:firstLineChars="200"/>
              <w:textAlignment w:val="auto"/>
              <w:rPr>
                <w:rFonts w:ascii="Times New Roman" w:hAnsi="Times New Roman" w:cs="Times New Roman"/>
                <w:color w:val="000000"/>
                <w:lang w:val="en-US"/>
              </w:rPr>
            </w:pPr>
            <w:r>
              <w:rPr>
                <w:rFonts w:ascii="Times New Roman" w:hAnsi="Times New Roman" w:cs="Times New Roman"/>
                <w:color w:val="000000"/>
                <w:lang w:val="en-US"/>
              </w:rPr>
              <w:t>根据《国务院办公厅关于调整湖南东洞庭湖等4处国家级自然保护区的通知》（国办函[2018]19号），国务院已同意调整湖南东洞庭湖国家级自然保护区的范围。此次范围调整只涉及将部分实验区部分区域调出保护区；功能区调整拟将部分实验区调整为缓冲区，并将部分缓冲区调整为核心区。范围和功能区调整方案如下：</w:t>
            </w:r>
          </w:p>
          <w:p>
            <w:pPr>
              <w:pStyle w:val="8"/>
              <w:keepNext w:val="0"/>
              <w:keepLines w:val="0"/>
              <w:pageBreakBefore w:val="0"/>
              <w:kinsoku/>
              <w:wordWrap/>
              <w:overflowPunct/>
              <w:topLinePunct w:val="0"/>
              <w:autoSpaceDE/>
              <w:autoSpaceDN/>
              <w:bidi w:val="0"/>
              <w:adjustRightInd/>
              <w:snapToGrid/>
              <w:spacing w:after="0" w:line="360" w:lineRule="auto"/>
              <w:ind w:firstLine="480" w:firstLineChars="200"/>
              <w:textAlignment w:val="auto"/>
              <w:rPr>
                <w:rFonts w:ascii="Times New Roman" w:hAnsi="Times New Roman" w:cs="Times New Roman"/>
                <w:color w:val="000000"/>
                <w:lang w:val="en-US"/>
              </w:rPr>
            </w:pPr>
            <w:r>
              <w:rPr>
                <w:rFonts w:ascii="Times New Roman" w:hAnsi="Times New Roman" w:cs="Times New Roman"/>
                <w:color w:val="000000"/>
                <w:lang w:val="en-US"/>
              </w:rPr>
              <w:t>调整范围：</w:t>
            </w:r>
          </w:p>
          <w:p>
            <w:pPr>
              <w:pStyle w:val="8"/>
              <w:keepNext w:val="0"/>
              <w:keepLines w:val="0"/>
              <w:pageBreakBefore w:val="0"/>
              <w:kinsoku/>
              <w:wordWrap/>
              <w:overflowPunct/>
              <w:topLinePunct w:val="0"/>
              <w:autoSpaceDE/>
              <w:autoSpaceDN/>
              <w:bidi w:val="0"/>
              <w:adjustRightInd/>
              <w:snapToGrid/>
              <w:spacing w:after="0" w:line="360" w:lineRule="auto"/>
              <w:ind w:firstLine="480" w:firstLineChars="200"/>
              <w:textAlignment w:val="auto"/>
              <w:rPr>
                <w:rFonts w:ascii="Times New Roman" w:hAnsi="Times New Roman" w:cs="Times New Roman"/>
                <w:color w:val="000000"/>
                <w:lang w:val="en-US"/>
              </w:rPr>
            </w:pPr>
            <w:r>
              <w:rPr>
                <w:rFonts w:ascii="Times New Roman" w:hAnsi="Times New Roman" w:cs="Times New Roman"/>
                <w:color w:val="000000"/>
                <w:lang w:val="en-US"/>
              </w:rPr>
              <w:t>将5个实验区地块调出自然保护区范围。其中：2号调整地块：位于自然保护区实验区范围，为岳阳市中心城区（涉及岳阳楼区、南湖区、云溪区、临港新区、岳阳市经济开发区）以及岳阳县麻塘镇、新开镇等部分集镇区域，总面积23836.0公顷。从道人矶往南至东风湖北岸七里山以长江和洞庭湖大堤为界，东风湖至高家嘴区域洞庭湖大堤或水岸线为界（南湖除外），高家嘴往南至北湖村则沿S201省道往西缓冲600米为界，北湖村至畔湖村以S201省道为界，畔湖村至春风村蓄水湖之间麻塘集镇区域以沿S201省道往西缓冲700米为界，该界东部区域均为拟调整范围。</w:t>
            </w:r>
          </w:p>
          <w:p>
            <w:pPr>
              <w:pStyle w:val="8"/>
              <w:keepNext w:val="0"/>
              <w:keepLines w:val="0"/>
              <w:pageBreakBefore w:val="0"/>
              <w:kinsoku/>
              <w:wordWrap/>
              <w:overflowPunct/>
              <w:topLinePunct w:val="0"/>
              <w:autoSpaceDE/>
              <w:autoSpaceDN/>
              <w:bidi w:val="0"/>
              <w:adjustRightInd/>
              <w:snapToGrid/>
              <w:spacing w:after="0" w:line="360" w:lineRule="auto"/>
              <w:ind w:firstLine="480" w:firstLineChars="200"/>
              <w:textAlignment w:val="auto"/>
              <w:rPr>
                <w:rFonts w:ascii="Times New Roman" w:hAnsi="Times New Roman" w:cs="Times New Roman"/>
                <w:color w:val="000000"/>
                <w:lang w:val="en-US"/>
              </w:rPr>
            </w:pPr>
            <w:r>
              <w:rPr>
                <w:rFonts w:ascii="Times New Roman" w:hAnsi="Times New Roman" w:cs="Times New Roman"/>
                <w:color w:val="000000"/>
                <w:lang w:val="en-US"/>
              </w:rPr>
              <w:t>该区域为岳阳市中心城区（涉及岳阳楼区、南湖区、云溪区，临港新区、岳阳市经济开发区）以及岳阳县麻塘镇、新开镇等部分集镇区域，是岳阳市的主要工业产业聚集地也是岳阳市城区居民聚集地。据调查，该区域总面积23836.0公顷，2012年束总户数192724户，总人口达462935人，人口密度达到2078人/km</w:t>
            </w:r>
            <w:r>
              <w:rPr>
                <w:rFonts w:ascii="Times New Roman" w:hAnsi="Times New Roman" w:cs="Times New Roman"/>
                <w:color w:val="000000"/>
                <w:vertAlign w:val="superscript"/>
                <w:lang w:val="en-US"/>
              </w:rPr>
              <w:t>2</w:t>
            </w:r>
            <w:r>
              <w:rPr>
                <w:rFonts w:ascii="Times New Roman" w:hAnsi="Times New Roman" w:cs="Times New Roman"/>
                <w:color w:val="000000"/>
                <w:lang w:val="en-US"/>
              </w:rPr>
              <w:t>。该区域聚集了以长岭炼化、巴陵石化，华能电厂、岳阳纸业等大中型国企为代表的一大批石化、食品、造纸、电力、机械、纺织工业企业，而且包含了岳阳市新老城区以及岳阳市经济临港新区等大面积工业园区，是岳阳市的行政、文化、商业和经济发展中心。</w:t>
            </w:r>
          </w:p>
          <w:p>
            <w:pPr>
              <w:pStyle w:val="8"/>
              <w:keepNext w:val="0"/>
              <w:keepLines w:val="0"/>
              <w:pageBreakBefore w:val="0"/>
              <w:kinsoku/>
              <w:wordWrap/>
              <w:overflowPunct/>
              <w:topLinePunct w:val="0"/>
              <w:autoSpaceDE/>
              <w:autoSpaceDN/>
              <w:bidi w:val="0"/>
              <w:adjustRightInd/>
              <w:snapToGrid/>
              <w:spacing w:after="0" w:line="360" w:lineRule="auto"/>
              <w:ind w:firstLine="480" w:firstLineChars="200"/>
              <w:textAlignment w:val="auto"/>
              <w:rPr>
                <w:rFonts w:ascii="Times New Roman" w:hAnsi="Times New Roman" w:cs="Times New Roman"/>
                <w:color w:val="000000"/>
                <w:lang w:val="en-US"/>
              </w:rPr>
            </w:pPr>
            <w:r>
              <w:rPr>
                <w:rFonts w:ascii="Times New Roman" w:hAnsi="Times New Roman" w:cs="Times New Roman"/>
                <w:color w:val="000000"/>
                <w:lang w:val="en-US"/>
              </w:rPr>
              <w:t>由于历史原因，这些区域早在80年代被划入了自然保护区，当时已经作为岳阳市中心城区的范围被划为自然保护区的实验区进行保护管理。由于人口密集，工农业聚集，管理难度极大，基本不具各自然保护区实验区的保护意义。通过组织专家进行实地调查发现，该区域近洞庭湖大堤区域大部分为城市集镇，城区周边区域则多为低山丘陵、农田村庄，且距洞庭湖距离较远（最远距离超过12公里），与洞庭湖湿地生态系统存在较强的地理隔离，也未发现有越冬水禽分布，因此该区域基本不具备保护价值。</w:t>
            </w:r>
          </w:p>
          <w:p>
            <w:pPr>
              <w:pStyle w:val="8"/>
              <w:keepNext w:val="0"/>
              <w:keepLines w:val="0"/>
              <w:pageBreakBefore w:val="0"/>
              <w:kinsoku/>
              <w:wordWrap/>
              <w:overflowPunct/>
              <w:topLinePunct w:val="0"/>
              <w:autoSpaceDE/>
              <w:autoSpaceDN/>
              <w:bidi w:val="0"/>
              <w:adjustRightInd/>
              <w:snapToGrid/>
              <w:spacing w:after="0" w:line="360" w:lineRule="auto"/>
              <w:ind w:firstLine="480" w:firstLineChars="200"/>
              <w:textAlignment w:val="auto"/>
              <w:rPr>
                <w:rFonts w:ascii="Times New Roman" w:hAnsi="Times New Roman" w:cs="Times New Roman"/>
                <w:color w:val="000000"/>
                <w:lang w:val="en-US"/>
              </w:rPr>
            </w:pPr>
            <w:r>
              <w:rPr>
                <w:rFonts w:ascii="Times New Roman" w:hAnsi="Times New Roman" w:cs="Times New Roman"/>
                <w:color w:val="000000"/>
                <w:lang w:val="en-US"/>
              </w:rPr>
              <w:t>湖南东洞庭湖国家级自然保护区调整后范围为地理坐标在N 29°0'0''-29°37'45.7''，E112°43'59.5"-113°13'13.4"之间，自然保护区北起长江湘鄂两省主航道分界线，南至</w:t>
            </w:r>
            <w:r>
              <w:rPr>
                <w:rFonts w:hint="eastAsia" w:ascii="Times New Roman" w:hAnsi="Times New Roman" w:cs="Times New Roman"/>
                <w:color w:val="000000"/>
                <w:lang w:val="en-US"/>
              </w:rPr>
              <w:t>汨罗</w:t>
            </w:r>
            <w:r>
              <w:rPr>
                <w:rFonts w:ascii="Times New Roman" w:hAnsi="Times New Roman" w:cs="Times New Roman"/>
                <w:color w:val="000000"/>
                <w:lang w:val="en-US"/>
              </w:rPr>
              <w:t>磊石山，东至京广铁路，西与南县交界。东西宽约50公里，南北长70公里，总面积157628公顷。</w:t>
            </w:r>
          </w:p>
          <w:p>
            <w:pPr>
              <w:pStyle w:val="8"/>
              <w:keepNext w:val="0"/>
              <w:keepLines w:val="0"/>
              <w:pageBreakBefore w:val="0"/>
              <w:kinsoku/>
              <w:wordWrap/>
              <w:overflowPunct/>
              <w:topLinePunct w:val="0"/>
              <w:autoSpaceDE/>
              <w:autoSpaceDN/>
              <w:bidi w:val="0"/>
              <w:adjustRightInd/>
              <w:snapToGrid/>
              <w:spacing w:after="0" w:line="360" w:lineRule="auto"/>
              <w:ind w:firstLine="480" w:firstLineChars="200"/>
              <w:textAlignment w:val="auto"/>
              <w:rPr>
                <w:rFonts w:ascii="Times New Roman" w:hAnsi="Times New Roman" w:cs="Times New Roman"/>
                <w:color w:val="000000"/>
                <w:lang w:val="en-US"/>
              </w:rPr>
            </w:pPr>
            <w:r>
              <w:rPr>
                <w:rFonts w:ascii="Times New Roman" w:hAnsi="Times New Roman" w:cs="Times New Roman"/>
                <w:color w:val="000000"/>
                <w:lang w:val="en-US"/>
              </w:rPr>
              <w:t>东洞庭湖自然保护区方案调整后，本项目仍在湖南东洞庭湖国家级自然保护区实验区内。</w:t>
            </w:r>
          </w:p>
          <w:p>
            <w:pPr>
              <w:pStyle w:val="8"/>
              <w:keepNext w:val="0"/>
              <w:keepLines w:val="0"/>
              <w:pageBreakBefore w:val="0"/>
              <w:kinsoku/>
              <w:wordWrap/>
              <w:overflowPunct/>
              <w:topLinePunct w:val="0"/>
              <w:autoSpaceDE/>
              <w:autoSpaceDN/>
              <w:bidi w:val="0"/>
              <w:adjustRightInd/>
              <w:snapToGrid/>
              <w:spacing w:after="0" w:line="360" w:lineRule="auto"/>
              <w:ind w:firstLine="480" w:firstLineChars="200"/>
              <w:textAlignment w:val="auto"/>
              <w:rPr>
                <w:rFonts w:ascii="Times New Roman" w:hAnsi="Times New Roman" w:cs="Times New Roman"/>
                <w:color w:val="000000"/>
                <w:lang w:val="en-US"/>
              </w:rPr>
            </w:pPr>
            <w:r>
              <w:rPr>
                <w:rFonts w:hint="eastAsia" w:ascii="Times New Roman" w:hAnsi="Times New Roman" w:cs="Times New Roman"/>
                <w:color w:val="000000"/>
                <w:lang w:val="en-US" w:eastAsia="zh-CN"/>
              </w:rPr>
              <w:t>（</w:t>
            </w:r>
            <w:r>
              <w:rPr>
                <w:rFonts w:ascii="Times New Roman" w:hAnsi="Times New Roman" w:cs="Times New Roman"/>
                <w:color w:val="000000"/>
                <w:lang w:val="en-US"/>
              </w:rPr>
              <w:t>2</w:t>
            </w:r>
            <w:r>
              <w:rPr>
                <w:rFonts w:hint="eastAsia" w:ascii="Times New Roman" w:hAnsi="Times New Roman" w:cs="Times New Roman"/>
                <w:color w:val="000000"/>
                <w:lang w:val="en-US" w:eastAsia="zh-CN"/>
              </w:rPr>
              <w:t>）</w:t>
            </w:r>
            <w:r>
              <w:rPr>
                <w:rFonts w:ascii="Times New Roman" w:hAnsi="Times New Roman" w:cs="Times New Roman"/>
                <w:color w:val="000000"/>
                <w:lang w:val="en-US"/>
              </w:rPr>
              <w:t>东洞庭湖自然保护区对各区的保护要求</w:t>
            </w:r>
          </w:p>
          <w:p>
            <w:pPr>
              <w:pStyle w:val="8"/>
              <w:keepNext w:val="0"/>
              <w:keepLines w:val="0"/>
              <w:pageBreakBefore w:val="0"/>
              <w:kinsoku/>
              <w:wordWrap/>
              <w:overflowPunct/>
              <w:topLinePunct w:val="0"/>
              <w:autoSpaceDE/>
              <w:autoSpaceDN/>
              <w:bidi w:val="0"/>
              <w:adjustRightInd/>
              <w:snapToGrid/>
              <w:spacing w:after="0" w:line="360" w:lineRule="auto"/>
              <w:ind w:firstLine="480" w:firstLineChars="200"/>
              <w:textAlignment w:val="auto"/>
              <w:rPr>
                <w:rFonts w:ascii="Times New Roman" w:hAnsi="Times New Roman" w:cs="Times New Roman"/>
                <w:color w:val="000000"/>
                <w:lang w:val="en-US"/>
              </w:rPr>
            </w:pPr>
            <w:r>
              <w:rPr>
                <w:rFonts w:ascii="Times New Roman" w:hAnsi="Times New Roman" w:cs="Times New Roman"/>
                <w:color w:val="000000"/>
                <w:lang w:val="en-US"/>
              </w:rPr>
              <w:t>保护区的核心区和缓冲区，是珍稀濒危野生动物的主要栖息地，又是湿地生态系统的典型区域。在该范围内以保护为主，除开展科研、调查活动外，尽量减少人为影响和干扰，绝对禁止在该区域开展经营活动和一切生产活动。</w:t>
            </w:r>
          </w:p>
          <w:p>
            <w:pPr>
              <w:pStyle w:val="8"/>
              <w:keepNext w:val="0"/>
              <w:keepLines w:val="0"/>
              <w:pageBreakBefore w:val="0"/>
              <w:kinsoku/>
              <w:wordWrap/>
              <w:overflowPunct/>
              <w:topLinePunct w:val="0"/>
              <w:autoSpaceDE/>
              <w:autoSpaceDN/>
              <w:bidi w:val="0"/>
              <w:adjustRightInd/>
              <w:snapToGrid/>
              <w:spacing w:after="0" w:line="360" w:lineRule="auto"/>
              <w:ind w:firstLine="480" w:firstLineChars="200"/>
              <w:textAlignment w:val="auto"/>
              <w:rPr>
                <w:rFonts w:ascii="Times New Roman" w:hAnsi="Times New Roman" w:cs="Times New Roman"/>
                <w:color w:val="000000"/>
                <w:lang w:val="en-US"/>
              </w:rPr>
            </w:pPr>
            <w:r>
              <w:rPr>
                <w:rFonts w:ascii="Times New Roman" w:hAnsi="Times New Roman" w:cs="Times New Roman"/>
                <w:color w:val="000000"/>
                <w:lang w:val="en-US"/>
              </w:rPr>
              <w:t>实验区实际上应该为可持续发展示范区，且实验区内在有利于保护的基础上，该区域内可以开展自然资源的合理利用，特别是应开展非消耗性资源利用，如开展生态旅游业（观鸟、观荷花等），以减少人们对自然资源的直接消耗和过分依赖。</w:t>
            </w:r>
          </w:p>
          <w:p>
            <w:pPr>
              <w:pStyle w:val="8"/>
              <w:keepNext w:val="0"/>
              <w:keepLines w:val="0"/>
              <w:pageBreakBefore w:val="0"/>
              <w:kinsoku/>
              <w:wordWrap/>
              <w:overflowPunct/>
              <w:topLinePunct w:val="0"/>
              <w:autoSpaceDE/>
              <w:autoSpaceDN/>
              <w:bidi w:val="0"/>
              <w:adjustRightInd/>
              <w:snapToGrid/>
              <w:spacing w:after="0" w:line="360" w:lineRule="auto"/>
              <w:ind w:firstLine="480" w:firstLineChars="200"/>
              <w:textAlignment w:val="auto"/>
              <w:rPr>
                <w:rFonts w:ascii="Times New Roman" w:hAnsi="Times New Roman" w:cs="Times New Roman"/>
                <w:color w:val="000000"/>
                <w:lang w:val="en-US"/>
              </w:rPr>
            </w:pPr>
            <w:r>
              <w:rPr>
                <w:rFonts w:hint="eastAsia" w:ascii="Times New Roman" w:hAnsi="Times New Roman" w:cs="Times New Roman"/>
                <w:color w:val="000000"/>
                <w:lang w:val="en-US" w:eastAsia="zh-CN"/>
              </w:rPr>
              <w:t>（</w:t>
            </w:r>
            <w:r>
              <w:rPr>
                <w:rFonts w:ascii="Times New Roman" w:hAnsi="Times New Roman" w:cs="Times New Roman"/>
                <w:color w:val="000000"/>
                <w:lang w:val="en-US"/>
              </w:rPr>
              <w:t>3</w:t>
            </w:r>
            <w:r>
              <w:rPr>
                <w:rFonts w:hint="eastAsia" w:ascii="Times New Roman" w:hAnsi="Times New Roman" w:cs="Times New Roman"/>
                <w:color w:val="000000"/>
                <w:lang w:val="en-US" w:eastAsia="zh-CN"/>
              </w:rPr>
              <w:t>）</w:t>
            </w:r>
            <w:r>
              <w:rPr>
                <w:rFonts w:ascii="Times New Roman" w:hAnsi="Times New Roman" w:cs="Times New Roman"/>
                <w:color w:val="000000"/>
                <w:lang w:val="en-US"/>
              </w:rPr>
              <w:t xml:space="preserve">重点保护对象 </w:t>
            </w:r>
          </w:p>
          <w:p>
            <w:pPr>
              <w:pStyle w:val="8"/>
              <w:keepNext w:val="0"/>
              <w:keepLines w:val="0"/>
              <w:pageBreakBefore w:val="0"/>
              <w:kinsoku/>
              <w:wordWrap/>
              <w:overflowPunct/>
              <w:topLinePunct w:val="0"/>
              <w:autoSpaceDE/>
              <w:autoSpaceDN/>
              <w:bidi w:val="0"/>
              <w:adjustRightInd/>
              <w:snapToGrid/>
              <w:spacing w:after="0" w:line="360" w:lineRule="auto"/>
              <w:ind w:firstLine="480" w:firstLineChars="200"/>
              <w:textAlignment w:val="auto"/>
              <w:rPr>
                <w:rFonts w:ascii="Times New Roman" w:hAnsi="Times New Roman" w:cs="Times New Roman"/>
                <w:color w:val="000000"/>
                <w:lang w:val="en-US"/>
              </w:rPr>
            </w:pPr>
            <w:r>
              <w:rPr>
                <w:rFonts w:ascii="Times New Roman" w:hAnsi="Times New Roman" w:cs="Times New Roman"/>
                <w:color w:val="000000"/>
                <w:lang w:val="en-US"/>
              </w:rPr>
              <w:t>东洞庭湖国家级自然保护区湿地洲滩发育，是我国珍稀候鸟越冬栖息地和繁殖地。鸟类数量、种类，水生生物数量、种类，淡水鱼类数量、种类都十分丰富。鱼类有114种、贝类40余种、鸟类80余种、兽类10余种，野生植物有873种。其中属于国家一类保护的水禽有白鹤、丹顶鹤、白头鹤、白枕鹤、白图、黑鹤、斑嘴鸦鹏等7种，属于国家二类保护的水禽有大鸨、灰鹤、白琵鸳、天鹅等多种；还有属于国家一类保护的中华鲟、白鳍豚，属于国家二类保护的江豚、扬子鳄、麋鹿，具有十分重要的研究和保护价值。</w:t>
            </w:r>
          </w:p>
          <w:p>
            <w:pPr>
              <w:keepLines w:val="0"/>
              <w:pageBreakBefore w:val="0"/>
              <w:kinsoku/>
              <w:wordWrap/>
              <w:overflowPunct/>
              <w:topLinePunct w:val="0"/>
              <w:autoSpaceDE/>
              <w:autoSpaceDN/>
              <w:bidi w:val="0"/>
              <w:adjustRightInd/>
              <w:spacing w:line="360" w:lineRule="auto"/>
              <w:ind w:firstLine="480" w:firstLineChars="200"/>
              <w:textAlignment w:val="auto"/>
              <w:rPr>
                <w:rFonts w:hint="eastAsia"/>
                <w:lang w:val="en-US" w:eastAsia="zh-CN"/>
              </w:rPr>
            </w:pPr>
            <w:r>
              <w:rPr>
                <w:rFonts w:hint="eastAsia"/>
                <w:lang w:val="en-US" w:eastAsia="zh-CN"/>
              </w:rPr>
              <w:t>本项目处于湖南东洞庭湖国家级自然保护区实验区范围内。</w:t>
            </w:r>
          </w:p>
          <w:p>
            <w:pPr>
              <w:pStyle w:val="4"/>
              <w:keepLines w:val="0"/>
              <w:pageBreakBefore w:val="0"/>
              <w:kinsoku/>
              <w:wordWrap/>
              <w:overflowPunct/>
              <w:topLinePunct w:val="0"/>
              <w:autoSpaceDE/>
              <w:autoSpaceDN/>
              <w:bidi w:val="0"/>
              <w:adjustRightInd/>
              <w:spacing w:line="360" w:lineRule="auto"/>
              <w:ind w:firstLine="562"/>
              <w:textAlignment w:val="auto"/>
              <w:outlineLvl w:val="1"/>
              <w:rPr>
                <w:rFonts w:cs="Times New Roman"/>
              </w:rPr>
            </w:pPr>
            <w:r>
              <w:rPr>
                <w:rFonts w:hint="eastAsia" w:cs="Times New Roman"/>
                <w:lang w:val="en-US" w:eastAsia="zh-CN"/>
              </w:rPr>
              <w:t>8、</w:t>
            </w:r>
            <w:r>
              <w:rPr>
                <w:rFonts w:hint="eastAsia" w:cs="Times New Roman"/>
                <w:lang w:eastAsia="zh-CN"/>
              </w:rPr>
              <w:t>君山区第一</w:t>
            </w:r>
            <w:r>
              <w:rPr>
                <w:rFonts w:cs="Times New Roman"/>
              </w:rPr>
              <w:t>污水处理厂基本情况</w:t>
            </w:r>
            <w:bookmarkEnd w:id="18"/>
          </w:p>
          <w:p>
            <w:pPr>
              <w:keepLines w:val="0"/>
              <w:pageBreakBefore w:val="0"/>
              <w:kinsoku/>
              <w:wordWrap/>
              <w:overflowPunct/>
              <w:topLinePunct w:val="0"/>
              <w:autoSpaceDE/>
              <w:autoSpaceDN/>
              <w:bidi w:val="0"/>
              <w:adjustRightInd/>
              <w:snapToGrid w:val="0"/>
              <w:spacing w:line="360" w:lineRule="auto"/>
              <w:ind w:firstLine="480" w:firstLineChars="200"/>
              <w:contextualSpacing/>
              <w:textAlignment w:val="auto"/>
              <w:rPr>
                <w:rFonts w:hint="eastAsia" w:ascii="Times New Roman" w:hAnsi="Times New Roman" w:cs="Times New Roman" w:eastAsiaTheme="minorEastAsia"/>
                <w:color w:val="auto"/>
                <w:kern w:val="0"/>
                <w:sz w:val="24"/>
                <w:szCs w:val="24"/>
                <w:lang w:eastAsia="zh-CN"/>
              </w:rPr>
            </w:pPr>
            <w:r>
              <w:rPr>
                <w:color w:val="000000"/>
                <w:szCs w:val="24"/>
                <w:highlight w:val="none"/>
              </w:rPr>
              <w:t>君山区第一污水处理厂位于洞庭大道以南、旅游路以东的濠河湿地公园旁，一期用地28.82亩，君山区第一污水处理厂现有处理能力为1万m</w:t>
            </w:r>
            <w:r>
              <w:rPr>
                <w:color w:val="000000"/>
                <w:szCs w:val="24"/>
                <w:highlight w:val="none"/>
                <w:vertAlign w:val="superscript"/>
              </w:rPr>
              <w:t>3</w:t>
            </w:r>
            <w:r>
              <w:rPr>
                <w:color w:val="000000"/>
                <w:szCs w:val="24"/>
                <w:highlight w:val="none"/>
              </w:rPr>
              <w:t>/d，采用DEST</w:t>
            </w:r>
            <w:r>
              <w:rPr>
                <w:rFonts w:hint="default" w:ascii="Times New Roman" w:hAnsi="Times New Roman" w:cs="Times New Roman"/>
                <w:color w:val="auto"/>
                <w:kern w:val="0"/>
                <w:sz w:val="24"/>
                <w:szCs w:val="24"/>
              </w:rPr>
              <w:t>（缺氧-厌氧-好氧）</w:t>
            </w:r>
            <w:r>
              <w:rPr>
                <w:color w:val="000000"/>
                <w:szCs w:val="24"/>
                <w:highlight w:val="none"/>
              </w:rPr>
              <w:t>工艺处理达到《城镇污水处理厂污染物排放标准》（GB18918-2002）一级B标准后排入污水处理厂附近的南干渠后汇入濠河</w:t>
            </w:r>
            <w:r>
              <w:rPr>
                <w:rFonts w:hint="eastAsia"/>
                <w:color w:val="000000"/>
                <w:szCs w:val="24"/>
                <w:highlight w:val="none"/>
                <w:lang w:eastAsia="zh-CN"/>
              </w:rPr>
              <w:t>。</w:t>
            </w:r>
          </w:p>
          <w:p>
            <w:pPr>
              <w:keepLines w:val="0"/>
              <w:pageBreakBefore w:val="0"/>
              <w:kinsoku/>
              <w:wordWrap/>
              <w:overflowPunct/>
              <w:topLinePunct w:val="0"/>
              <w:autoSpaceDE/>
              <w:autoSpaceDN/>
              <w:bidi w:val="0"/>
              <w:adjustRightInd/>
              <w:spacing w:line="360" w:lineRule="auto"/>
              <w:ind w:firstLine="480" w:firstLineChars="200"/>
              <w:textAlignment w:val="auto"/>
              <w:rPr>
                <w:rFonts w:ascii="Times New Roman" w:hAnsi="Times New Roman" w:cs="Times New Roman"/>
                <w:color w:val="auto"/>
              </w:rPr>
            </w:pPr>
            <w:r>
              <w:rPr>
                <w:rFonts w:hint="default" w:ascii="Times New Roman" w:hAnsi="Times New Roman" w:cs="Times New Roman"/>
                <w:color w:val="auto"/>
              </w:rPr>
              <w:t>根据</w:t>
            </w:r>
            <w:r>
              <w:rPr>
                <w:rFonts w:hint="default" w:ascii="Times New Roman" w:hAnsi="Times New Roman" w:cs="Times New Roman"/>
                <w:color w:val="auto"/>
                <w:lang w:eastAsia="zh-CN"/>
              </w:rPr>
              <w:t>岳阳市君山区城区污水净化中心（即君山</w:t>
            </w:r>
            <w:r>
              <w:rPr>
                <w:rFonts w:hint="eastAsia" w:ascii="Times New Roman" w:hAnsi="Times New Roman" w:cs="Times New Roman"/>
                <w:color w:val="auto"/>
                <w:lang w:eastAsia="zh-CN"/>
              </w:rPr>
              <w:t>区第一污水处理厂）</w:t>
            </w:r>
            <w:r>
              <w:rPr>
                <w:rFonts w:ascii="Times New Roman" w:hAnsi="Times New Roman" w:cs="Times New Roman"/>
                <w:color w:val="auto"/>
              </w:rPr>
              <w:t>201</w:t>
            </w:r>
            <w:r>
              <w:rPr>
                <w:rFonts w:hint="eastAsia" w:ascii="Times New Roman" w:hAnsi="Times New Roman" w:cs="Times New Roman"/>
                <w:color w:val="auto"/>
                <w:lang w:val="en-US" w:eastAsia="zh-CN"/>
              </w:rPr>
              <w:t>9</w:t>
            </w:r>
            <w:r>
              <w:rPr>
                <w:rFonts w:ascii="Times New Roman" w:hAnsi="Times New Roman" w:cs="Times New Roman"/>
                <w:color w:val="auto"/>
              </w:rPr>
              <w:t>年</w:t>
            </w:r>
            <w:r>
              <w:rPr>
                <w:rFonts w:hint="eastAsia" w:ascii="Times New Roman" w:hAnsi="Times New Roman" w:cs="Times New Roman"/>
                <w:color w:val="auto"/>
                <w:lang w:eastAsia="zh-CN"/>
              </w:rPr>
              <w:t>第</w:t>
            </w:r>
            <w:r>
              <w:rPr>
                <w:rFonts w:hint="eastAsia" w:ascii="Times New Roman" w:hAnsi="Times New Roman" w:cs="Times New Roman"/>
                <w:color w:val="auto"/>
                <w:lang w:val="en-US" w:eastAsia="zh-CN"/>
              </w:rPr>
              <w:t>3、4</w:t>
            </w:r>
            <w:r>
              <w:rPr>
                <w:rFonts w:ascii="Times New Roman" w:hAnsi="Times New Roman" w:cs="Times New Roman"/>
                <w:color w:val="auto"/>
              </w:rPr>
              <w:t>季度监督性监测数据，</w:t>
            </w:r>
            <w:r>
              <w:rPr>
                <w:rFonts w:hint="eastAsia" w:ascii="Times New Roman" w:hAnsi="Times New Roman" w:cs="Times New Roman"/>
                <w:color w:val="auto"/>
                <w:lang w:eastAsia="zh-CN"/>
              </w:rPr>
              <w:t>污水总排口各污染物</w:t>
            </w:r>
            <w:r>
              <w:rPr>
                <w:rFonts w:ascii="Times New Roman" w:hAnsi="Times New Roman" w:cs="Times New Roman"/>
                <w:color w:val="auto"/>
              </w:rPr>
              <w:t>能达到《城镇污水处理厂污染物排放标准》中的一级</w:t>
            </w:r>
            <w:r>
              <w:rPr>
                <w:rFonts w:hint="eastAsia" w:ascii="Times New Roman" w:hAnsi="Times New Roman" w:cs="Times New Roman"/>
                <w:color w:val="auto"/>
                <w:lang w:val="en-US" w:eastAsia="zh-CN"/>
              </w:rPr>
              <w:t>B</w:t>
            </w:r>
            <w:r>
              <w:rPr>
                <w:rFonts w:ascii="Times New Roman" w:hAnsi="Times New Roman" w:cs="Times New Roman"/>
                <w:color w:val="auto"/>
              </w:rPr>
              <w:t>标准要求。</w:t>
            </w:r>
          </w:p>
          <w:p>
            <w:pPr>
              <w:spacing w:line="360" w:lineRule="auto"/>
              <w:jc w:val="center"/>
              <w:rPr>
                <w:rFonts w:ascii="Times New Roman" w:hAnsi="Times New Roman" w:cs="Times New Roman"/>
                <w:color w:val="auto"/>
              </w:rPr>
            </w:pPr>
            <w:r>
              <w:rPr>
                <w:rFonts w:ascii="Times New Roman" w:hAnsi="Times New Roman" w:cs="Times New Roman"/>
                <w:b/>
                <w:bCs/>
                <w:color w:val="auto"/>
              </w:rPr>
              <w:t xml:space="preserve">表2-1  </w:t>
            </w:r>
            <w:r>
              <w:rPr>
                <w:rFonts w:hint="eastAsia" w:ascii="Times New Roman" w:hAnsi="Times New Roman" w:cs="Times New Roman"/>
                <w:b/>
                <w:bCs/>
                <w:color w:val="auto"/>
                <w:lang w:eastAsia="zh-CN"/>
              </w:rPr>
              <w:t>君山区第一</w:t>
            </w:r>
            <w:r>
              <w:rPr>
                <w:rFonts w:ascii="Times New Roman" w:hAnsi="Times New Roman" w:cs="Times New Roman"/>
                <w:b/>
                <w:bCs/>
                <w:color w:val="auto"/>
              </w:rPr>
              <w:t xml:space="preserve">污水处理厂水质监测结果表  </w:t>
            </w:r>
            <w:r>
              <w:rPr>
                <w:rFonts w:hint="eastAsia" w:ascii="Times New Roman" w:hAnsi="Times New Roman" w:cs="Times New Roman"/>
                <w:b/>
                <w:bCs/>
                <w:color w:val="auto"/>
                <w:lang w:val="en-US" w:eastAsia="zh-CN"/>
              </w:rPr>
              <w:t xml:space="preserve"> </w:t>
            </w:r>
            <w:r>
              <w:rPr>
                <w:rFonts w:ascii="Times New Roman" w:hAnsi="Times New Roman" w:cs="Times New Roman"/>
                <w:b/>
                <w:bCs/>
                <w:color w:val="auto"/>
              </w:rPr>
              <w:t xml:space="preserve"> 单位：mg/L</w:t>
            </w:r>
          </w:p>
          <w:tbl>
            <w:tblPr>
              <w:tblStyle w:val="27"/>
              <w:tblW w:w="8787"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119"/>
              <w:gridCol w:w="2126"/>
              <w:gridCol w:w="825"/>
              <w:gridCol w:w="1001"/>
              <w:gridCol w:w="918"/>
              <w:gridCol w:w="827"/>
              <w:gridCol w:w="1971"/>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41" w:type="dxa"/>
                  <w:gridSpan w:val="2"/>
                  <w:tcBorders>
                    <w:tl2br w:val="nil"/>
                    <w:tr2bl w:val="nil"/>
                  </w:tcBorders>
                  <w:vAlign w:val="center"/>
                </w:tcPr>
                <w:p>
                  <w:pPr>
                    <w:spacing w:line="240" w:lineRule="auto"/>
                    <w:jc w:val="center"/>
                    <w:rPr>
                      <w:rFonts w:ascii="Times New Roman" w:hAnsi="Times New Roman" w:cs="Times New Roman"/>
                      <w:b/>
                      <w:bCs/>
                      <w:color w:val="auto"/>
                      <w:sz w:val="21"/>
                      <w:szCs w:val="21"/>
                    </w:rPr>
                  </w:pPr>
                  <w:r>
                    <w:rPr>
                      <w:rFonts w:ascii="Times New Roman" w:hAnsi="Times New Roman" w:cs="Times New Roman"/>
                      <w:b/>
                      <w:bCs/>
                      <w:color w:val="auto"/>
                      <w:sz w:val="21"/>
                      <w:szCs w:val="21"/>
                    </w:rPr>
                    <w:t>控制项目</w:t>
                  </w:r>
                </w:p>
              </w:tc>
              <w:tc>
                <w:tcPr>
                  <w:tcW w:w="798" w:type="dxa"/>
                  <w:tcBorders>
                    <w:tl2br w:val="nil"/>
                    <w:tr2bl w:val="nil"/>
                  </w:tcBorders>
                  <w:vAlign w:val="center"/>
                </w:tcPr>
                <w:p>
                  <w:pPr>
                    <w:spacing w:line="240" w:lineRule="auto"/>
                    <w:jc w:val="center"/>
                    <w:rPr>
                      <w:rFonts w:ascii="Times New Roman" w:hAnsi="Times New Roman" w:cs="Times New Roman"/>
                      <w:b/>
                      <w:bCs/>
                      <w:color w:val="auto"/>
                      <w:sz w:val="21"/>
                      <w:szCs w:val="21"/>
                    </w:rPr>
                  </w:pPr>
                  <w:r>
                    <w:rPr>
                      <w:rFonts w:ascii="Times New Roman" w:hAnsi="Times New Roman" w:cs="Times New Roman"/>
                      <w:b/>
                      <w:bCs/>
                      <w:color w:val="auto"/>
                      <w:sz w:val="21"/>
                      <w:szCs w:val="21"/>
                    </w:rPr>
                    <w:t>COD</w:t>
                  </w:r>
                </w:p>
              </w:tc>
              <w:tc>
                <w:tcPr>
                  <w:tcW w:w="969" w:type="dxa"/>
                  <w:tcBorders>
                    <w:tl2br w:val="nil"/>
                    <w:tr2bl w:val="nil"/>
                  </w:tcBorders>
                  <w:vAlign w:val="center"/>
                </w:tcPr>
                <w:p>
                  <w:pPr>
                    <w:spacing w:line="240" w:lineRule="auto"/>
                    <w:jc w:val="center"/>
                    <w:rPr>
                      <w:rFonts w:hint="eastAsia" w:ascii="Times New Roman" w:hAnsi="Times New Roman" w:cs="Times New Roman" w:eastAsiaTheme="minorEastAsia"/>
                      <w:b/>
                      <w:bCs/>
                      <w:color w:val="auto"/>
                      <w:sz w:val="21"/>
                      <w:szCs w:val="21"/>
                      <w:lang w:eastAsia="zh-CN"/>
                    </w:rPr>
                  </w:pPr>
                  <w:r>
                    <w:rPr>
                      <w:rFonts w:hint="eastAsia" w:ascii="Times New Roman" w:hAnsi="Times New Roman" w:cs="Times New Roman"/>
                      <w:b/>
                      <w:bCs/>
                      <w:color w:val="auto"/>
                      <w:sz w:val="21"/>
                      <w:szCs w:val="21"/>
                      <w:lang w:eastAsia="zh-CN"/>
                    </w:rPr>
                    <w:t>总氮</w:t>
                  </w:r>
                </w:p>
              </w:tc>
              <w:tc>
                <w:tcPr>
                  <w:tcW w:w="888" w:type="dxa"/>
                  <w:tcBorders>
                    <w:tl2br w:val="nil"/>
                    <w:tr2bl w:val="nil"/>
                  </w:tcBorders>
                  <w:vAlign w:val="center"/>
                </w:tcPr>
                <w:p>
                  <w:pPr>
                    <w:spacing w:line="240" w:lineRule="auto"/>
                    <w:jc w:val="center"/>
                    <w:rPr>
                      <w:rFonts w:ascii="Times New Roman" w:hAnsi="Times New Roman" w:cs="Times New Roman"/>
                      <w:b/>
                      <w:bCs/>
                      <w:color w:val="auto"/>
                      <w:sz w:val="21"/>
                      <w:szCs w:val="21"/>
                    </w:rPr>
                  </w:pPr>
                  <w:r>
                    <w:rPr>
                      <w:rFonts w:ascii="Times New Roman" w:hAnsi="Times New Roman" w:cs="Times New Roman"/>
                      <w:b/>
                      <w:bCs/>
                      <w:color w:val="auto"/>
                      <w:sz w:val="21"/>
                      <w:szCs w:val="21"/>
                    </w:rPr>
                    <w:t>氨氮</w:t>
                  </w:r>
                </w:p>
              </w:tc>
              <w:tc>
                <w:tcPr>
                  <w:tcW w:w="800" w:type="dxa"/>
                  <w:tcBorders>
                    <w:tl2br w:val="nil"/>
                    <w:tr2bl w:val="nil"/>
                  </w:tcBorders>
                  <w:vAlign w:val="center"/>
                </w:tcPr>
                <w:p>
                  <w:pPr>
                    <w:spacing w:line="240" w:lineRule="auto"/>
                    <w:jc w:val="center"/>
                    <w:rPr>
                      <w:rFonts w:ascii="Times New Roman" w:hAnsi="Times New Roman" w:cs="Times New Roman"/>
                      <w:b/>
                      <w:bCs/>
                      <w:color w:val="auto"/>
                      <w:sz w:val="21"/>
                      <w:szCs w:val="21"/>
                    </w:rPr>
                  </w:pPr>
                  <w:r>
                    <w:rPr>
                      <w:rFonts w:ascii="Times New Roman" w:hAnsi="Times New Roman" w:cs="Times New Roman"/>
                      <w:b/>
                      <w:bCs/>
                      <w:color w:val="auto"/>
                      <w:sz w:val="21"/>
                      <w:szCs w:val="21"/>
                    </w:rPr>
                    <w:t>总磷</w:t>
                  </w:r>
                </w:p>
              </w:tc>
              <w:tc>
                <w:tcPr>
                  <w:tcW w:w="1908" w:type="dxa"/>
                  <w:tcBorders>
                    <w:tl2br w:val="nil"/>
                    <w:tr2bl w:val="nil"/>
                  </w:tcBorders>
                  <w:vAlign w:val="center"/>
                </w:tcPr>
                <w:p>
                  <w:pPr>
                    <w:spacing w:line="240" w:lineRule="auto"/>
                    <w:jc w:val="both"/>
                    <w:rPr>
                      <w:rFonts w:hint="eastAsia" w:ascii="Times New Roman" w:hAnsi="Times New Roman" w:cs="Times New Roman" w:eastAsiaTheme="minorEastAsia"/>
                      <w:b/>
                      <w:bCs/>
                      <w:color w:val="auto"/>
                      <w:sz w:val="21"/>
                      <w:szCs w:val="21"/>
                      <w:lang w:eastAsia="zh-CN"/>
                    </w:rPr>
                  </w:pPr>
                  <w:r>
                    <w:rPr>
                      <w:rFonts w:hint="eastAsia" w:ascii="Times New Roman" w:hAnsi="Times New Roman" w:cs="Times New Roman"/>
                      <w:b/>
                      <w:bCs/>
                      <w:color w:val="auto"/>
                      <w:sz w:val="21"/>
                      <w:szCs w:val="21"/>
                      <w:lang w:eastAsia="zh-CN"/>
                    </w:rPr>
                    <w:t>粪大肠菌群（个</w:t>
                  </w:r>
                  <w:r>
                    <w:rPr>
                      <w:rFonts w:hint="eastAsia" w:ascii="Times New Roman" w:hAnsi="Times New Roman" w:cs="Times New Roman"/>
                      <w:b/>
                      <w:bCs/>
                      <w:color w:val="auto"/>
                      <w:sz w:val="21"/>
                      <w:szCs w:val="21"/>
                      <w:lang w:val="en-US" w:eastAsia="zh-CN"/>
                    </w:rPr>
                    <w:t>/L</w:t>
                  </w:r>
                  <w:r>
                    <w:rPr>
                      <w:rFonts w:hint="eastAsia" w:ascii="Times New Roman" w:hAnsi="Times New Roman" w:cs="Times New Roman"/>
                      <w:b/>
                      <w:bCs/>
                      <w:color w:val="auto"/>
                      <w:sz w:val="21"/>
                      <w:szCs w:val="21"/>
                      <w:lang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83" w:type="dxa"/>
                  <w:vMerge w:val="restart"/>
                  <w:tcBorders>
                    <w:tl2br w:val="nil"/>
                    <w:tr2bl w:val="nil"/>
                  </w:tcBorders>
                  <w:vAlign w:val="center"/>
                </w:tcPr>
                <w:p>
                  <w:pPr>
                    <w:spacing w:line="240" w:lineRule="auto"/>
                    <w:jc w:val="center"/>
                    <w:rPr>
                      <w:rFonts w:ascii="Times New Roman" w:hAnsi="Times New Roman" w:cs="Times New Roman"/>
                      <w:color w:val="auto"/>
                      <w:sz w:val="21"/>
                      <w:szCs w:val="21"/>
                    </w:rPr>
                  </w:pPr>
                  <w:r>
                    <w:rPr>
                      <w:rFonts w:ascii="Times New Roman" w:hAnsi="Times New Roman" w:cs="Times New Roman"/>
                      <w:color w:val="auto"/>
                      <w:sz w:val="21"/>
                      <w:szCs w:val="21"/>
                    </w:rPr>
                    <w:t>处理设施排口</w:t>
                  </w:r>
                </w:p>
              </w:tc>
              <w:tc>
                <w:tcPr>
                  <w:tcW w:w="2058" w:type="dxa"/>
                  <w:tcBorders>
                    <w:tl2br w:val="nil"/>
                    <w:tr2bl w:val="nil"/>
                  </w:tcBorders>
                  <w:vAlign w:val="center"/>
                </w:tcPr>
                <w:p>
                  <w:pPr>
                    <w:spacing w:line="240" w:lineRule="auto"/>
                    <w:jc w:val="center"/>
                    <w:rPr>
                      <w:rFonts w:ascii="Times New Roman" w:hAnsi="Times New Roman" w:cs="Times New Roman"/>
                      <w:color w:val="auto"/>
                      <w:sz w:val="21"/>
                      <w:szCs w:val="21"/>
                    </w:rPr>
                  </w:pPr>
                  <w:r>
                    <w:rPr>
                      <w:rFonts w:ascii="Times New Roman" w:hAnsi="Times New Roman" w:cs="Times New Roman"/>
                      <w:color w:val="auto"/>
                      <w:sz w:val="21"/>
                      <w:szCs w:val="21"/>
                    </w:rPr>
                    <w:t>201</w:t>
                  </w:r>
                  <w:r>
                    <w:rPr>
                      <w:rFonts w:hint="eastAsia" w:ascii="Times New Roman" w:hAnsi="Times New Roman" w:cs="Times New Roman"/>
                      <w:color w:val="auto"/>
                      <w:sz w:val="21"/>
                      <w:szCs w:val="21"/>
                      <w:lang w:val="en-US" w:eastAsia="zh-CN"/>
                    </w:rPr>
                    <w:t>9</w:t>
                  </w:r>
                  <w:r>
                    <w:rPr>
                      <w:rFonts w:ascii="Times New Roman" w:hAnsi="Times New Roman" w:cs="Times New Roman"/>
                      <w:color w:val="auto"/>
                      <w:sz w:val="21"/>
                      <w:szCs w:val="21"/>
                    </w:rPr>
                    <w:t>年第</w:t>
                  </w:r>
                  <w:r>
                    <w:rPr>
                      <w:rFonts w:hint="eastAsia" w:ascii="Times New Roman" w:hAnsi="Times New Roman" w:cs="Times New Roman"/>
                      <w:color w:val="auto"/>
                      <w:sz w:val="21"/>
                      <w:szCs w:val="21"/>
                      <w:lang w:val="en-US" w:eastAsia="zh-CN"/>
                    </w:rPr>
                    <w:t>3</w:t>
                  </w:r>
                  <w:r>
                    <w:rPr>
                      <w:rFonts w:ascii="Times New Roman" w:hAnsi="Times New Roman" w:cs="Times New Roman"/>
                      <w:color w:val="auto"/>
                      <w:sz w:val="21"/>
                      <w:szCs w:val="21"/>
                    </w:rPr>
                    <w:t>季度</w:t>
                  </w:r>
                </w:p>
              </w:tc>
              <w:tc>
                <w:tcPr>
                  <w:tcW w:w="798" w:type="dxa"/>
                  <w:tcBorders>
                    <w:tl2br w:val="nil"/>
                    <w:tr2bl w:val="nil"/>
                  </w:tcBorders>
                  <w:vAlign w:val="center"/>
                </w:tcPr>
                <w:p>
                  <w:pPr>
                    <w:spacing w:line="240" w:lineRule="auto"/>
                    <w:jc w:val="center"/>
                    <w:rPr>
                      <w:rFonts w:hint="default" w:ascii="Times New Roman" w:hAnsi="Times New Roman" w:cs="Times New Roman" w:eastAsiaTheme="minorEastAsia"/>
                      <w:color w:val="auto"/>
                      <w:sz w:val="21"/>
                      <w:szCs w:val="21"/>
                      <w:lang w:val="en-US" w:eastAsia="zh-CN"/>
                    </w:rPr>
                  </w:pPr>
                  <w:r>
                    <w:rPr>
                      <w:rFonts w:hint="eastAsia" w:ascii="Times New Roman" w:hAnsi="Times New Roman" w:cs="Times New Roman"/>
                      <w:color w:val="auto"/>
                      <w:sz w:val="21"/>
                      <w:szCs w:val="21"/>
                      <w:lang w:val="en-US" w:eastAsia="zh-CN"/>
                    </w:rPr>
                    <w:t>10</w:t>
                  </w:r>
                </w:p>
              </w:tc>
              <w:tc>
                <w:tcPr>
                  <w:tcW w:w="969" w:type="dxa"/>
                  <w:tcBorders>
                    <w:tl2br w:val="nil"/>
                    <w:tr2bl w:val="nil"/>
                  </w:tcBorders>
                  <w:vAlign w:val="center"/>
                </w:tcPr>
                <w:p>
                  <w:pPr>
                    <w:spacing w:line="240" w:lineRule="auto"/>
                    <w:jc w:val="center"/>
                    <w:rPr>
                      <w:rFonts w:hint="default" w:ascii="Times New Roman" w:hAnsi="Times New Roman" w:cs="Times New Roman" w:eastAsiaTheme="minorEastAsia"/>
                      <w:color w:val="auto"/>
                      <w:sz w:val="21"/>
                      <w:szCs w:val="21"/>
                      <w:lang w:val="en-US" w:eastAsia="zh-CN"/>
                    </w:rPr>
                  </w:pPr>
                  <w:r>
                    <w:rPr>
                      <w:rFonts w:hint="eastAsia" w:ascii="Times New Roman" w:hAnsi="Times New Roman" w:cs="Times New Roman"/>
                      <w:color w:val="auto"/>
                      <w:sz w:val="21"/>
                      <w:szCs w:val="21"/>
                      <w:lang w:val="en-US" w:eastAsia="zh-CN"/>
                    </w:rPr>
                    <w:t>8.57</w:t>
                  </w:r>
                </w:p>
              </w:tc>
              <w:tc>
                <w:tcPr>
                  <w:tcW w:w="888" w:type="dxa"/>
                  <w:tcBorders>
                    <w:tl2br w:val="nil"/>
                    <w:tr2bl w:val="nil"/>
                  </w:tcBorders>
                  <w:vAlign w:val="center"/>
                </w:tcPr>
                <w:p>
                  <w:pPr>
                    <w:spacing w:line="240" w:lineRule="auto"/>
                    <w:jc w:val="center"/>
                    <w:rPr>
                      <w:rFonts w:hint="default" w:ascii="Times New Roman" w:hAnsi="Times New Roman" w:cs="Times New Roman" w:eastAsiaTheme="minorEastAsia"/>
                      <w:color w:val="auto"/>
                      <w:sz w:val="21"/>
                      <w:szCs w:val="21"/>
                      <w:lang w:val="en-US" w:eastAsia="zh-CN"/>
                    </w:rPr>
                  </w:pPr>
                  <w:r>
                    <w:rPr>
                      <w:rFonts w:hint="eastAsia" w:ascii="Times New Roman" w:hAnsi="Times New Roman" w:cs="Times New Roman"/>
                      <w:color w:val="auto"/>
                      <w:sz w:val="21"/>
                      <w:szCs w:val="21"/>
                      <w:lang w:val="en-US" w:eastAsia="zh-CN"/>
                    </w:rPr>
                    <w:t>4.67</w:t>
                  </w:r>
                </w:p>
              </w:tc>
              <w:tc>
                <w:tcPr>
                  <w:tcW w:w="800" w:type="dxa"/>
                  <w:tcBorders>
                    <w:tl2br w:val="nil"/>
                    <w:tr2bl w:val="nil"/>
                  </w:tcBorders>
                  <w:vAlign w:val="center"/>
                </w:tcPr>
                <w:p>
                  <w:pPr>
                    <w:spacing w:line="240" w:lineRule="auto"/>
                    <w:jc w:val="center"/>
                    <w:rPr>
                      <w:rFonts w:hint="default" w:ascii="Times New Roman" w:hAnsi="Times New Roman" w:cs="Times New Roman" w:eastAsiaTheme="minorEastAsia"/>
                      <w:color w:val="auto"/>
                      <w:sz w:val="21"/>
                      <w:szCs w:val="21"/>
                      <w:lang w:val="en-US" w:eastAsia="zh-CN"/>
                    </w:rPr>
                  </w:pPr>
                  <w:r>
                    <w:rPr>
                      <w:rFonts w:hint="eastAsia" w:ascii="Times New Roman" w:hAnsi="Times New Roman" w:cs="Times New Roman"/>
                      <w:color w:val="auto"/>
                      <w:sz w:val="21"/>
                      <w:szCs w:val="21"/>
                      <w:lang w:val="en-US" w:eastAsia="zh-CN"/>
                    </w:rPr>
                    <w:t>0.49</w:t>
                  </w:r>
                </w:p>
              </w:tc>
              <w:tc>
                <w:tcPr>
                  <w:tcW w:w="1908" w:type="dxa"/>
                  <w:tcBorders>
                    <w:tl2br w:val="nil"/>
                    <w:tr2bl w:val="nil"/>
                  </w:tcBorders>
                  <w:vAlign w:val="center"/>
                </w:tcPr>
                <w:p>
                  <w:pPr>
                    <w:spacing w:line="240" w:lineRule="auto"/>
                    <w:jc w:val="center"/>
                    <w:rPr>
                      <w:rFonts w:hint="eastAsia" w:ascii="Times New Roman" w:hAnsi="Times New Roman" w:cs="Times New Roman" w:eastAsiaTheme="minorEastAsia"/>
                      <w:color w:val="auto"/>
                      <w:sz w:val="21"/>
                      <w:szCs w:val="21"/>
                      <w:lang w:val="en-US" w:eastAsia="zh-CN"/>
                    </w:rPr>
                  </w:pPr>
                  <w:r>
                    <w:rPr>
                      <w:rFonts w:hint="eastAsia" w:ascii="Times New Roman" w:hAnsi="Times New Roman" w:cs="Times New Roman"/>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83" w:type="dxa"/>
                  <w:vMerge w:val="continue"/>
                  <w:tcBorders>
                    <w:tl2br w:val="nil"/>
                    <w:tr2bl w:val="nil"/>
                  </w:tcBorders>
                  <w:vAlign w:val="center"/>
                </w:tcPr>
                <w:p>
                  <w:pPr>
                    <w:widowControl/>
                    <w:spacing w:line="240" w:lineRule="auto"/>
                    <w:jc w:val="center"/>
                    <w:rPr>
                      <w:rFonts w:ascii="Times New Roman" w:hAnsi="Times New Roman" w:cs="Times New Roman"/>
                      <w:color w:val="auto"/>
                      <w:sz w:val="21"/>
                      <w:szCs w:val="21"/>
                    </w:rPr>
                  </w:pPr>
                </w:p>
              </w:tc>
              <w:tc>
                <w:tcPr>
                  <w:tcW w:w="2058" w:type="dxa"/>
                  <w:tcBorders>
                    <w:tl2br w:val="nil"/>
                    <w:tr2bl w:val="nil"/>
                  </w:tcBorders>
                  <w:vAlign w:val="center"/>
                </w:tcPr>
                <w:p>
                  <w:pPr>
                    <w:spacing w:line="240" w:lineRule="auto"/>
                    <w:jc w:val="center"/>
                    <w:rPr>
                      <w:rFonts w:ascii="Times New Roman" w:hAnsi="Times New Roman" w:cs="Times New Roman"/>
                      <w:color w:val="auto"/>
                      <w:sz w:val="21"/>
                      <w:szCs w:val="21"/>
                    </w:rPr>
                  </w:pPr>
                  <w:r>
                    <w:rPr>
                      <w:rFonts w:ascii="Times New Roman" w:hAnsi="Times New Roman" w:cs="Times New Roman"/>
                      <w:color w:val="auto"/>
                      <w:sz w:val="21"/>
                      <w:szCs w:val="21"/>
                    </w:rPr>
                    <w:t>201</w:t>
                  </w:r>
                  <w:r>
                    <w:rPr>
                      <w:rFonts w:hint="eastAsia" w:ascii="Times New Roman" w:hAnsi="Times New Roman" w:cs="Times New Roman"/>
                      <w:color w:val="auto"/>
                      <w:sz w:val="21"/>
                      <w:szCs w:val="21"/>
                      <w:lang w:val="en-US" w:eastAsia="zh-CN"/>
                    </w:rPr>
                    <w:t>9</w:t>
                  </w:r>
                  <w:r>
                    <w:rPr>
                      <w:rFonts w:ascii="Times New Roman" w:hAnsi="Times New Roman" w:cs="Times New Roman"/>
                      <w:color w:val="auto"/>
                      <w:sz w:val="21"/>
                      <w:szCs w:val="21"/>
                    </w:rPr>
                    <w:t>年第</w:t>
                  </w:r>
                  <w:r>
                    <w:rPr>
                      <w:rFonts w:hint="eastAsia" w:ascii="Times New Roman" w:hAnsi="Times New Roman" w:cs="Times New Roman"/>
                      <w:color w:val="auto"/>
                      <w:sz w:val="21"/>
                      <w:szCs w:val="21"/>
                      <w:lang w:val="en-US" w:eastAsia="zh-CN"/>
                    </w:rPr>
                    <w:t>4</w:t>
                  </w:r>
                  <w:r>
                    <w:rPr>
                      <w:rFonts w:ascii="Times New Roman" w:hAnsi="Times New Roman" w:cs="Times New Roman"/>
                      <w:color w:val="auto"/>
                      <w:sz w:val="21"/>
                      <w:szCs w:val="21"/>
                    </w:rPr>
                    <w:t>季度</w:t>
                  </w:r>
                </w:p>
              </w:tc>
              <w:tc>
                <w:tcPr>
                  <w:tcW w:w="798" w:type="dxa"/>
                  <w:tcBorders>
                    <w:tl2br w:val="nil"/>
                    <w:tr2bl w:val="nil"/>
                  </w:tcBorders>
                  <w:vAlign w:val="center"/>
                </w:tcPr>
                <w:p>
                  <w:pPr>
                    <w:spacing w:line="240" w:lineRule="auto"/>
                    <w:jc w:val="center"/>
                    <w:rPr>
                      <w:rFonts w:hint="default" w:ascii="Times New Roman" w:hAnsi="Times New Roman" w:cs="Times New Roman" w:eastAsiaTheme="minorEastAsia"/>
                      <w:color w:val="auto"/>
                      <w:sz w:val="21"/>
                      <w:szCs w:val="21"/>
                      <w:lang w:val="en-US" w:eastAsia="zh-CN"/>
                    </w:rPr>
                  </w:pPr>
                  <w:r>
                    <w:rPr>
                      <w:rFonts w:hint="eastAsia" w:ascii="Times New Roman" w:hAnsi="Times New Roman" w:cs="Times New Roman"/>
                      <w:color w:val="auto"/>
                      <w:sz w:val="21"/>
                      <w:szCs w:val="21"/>
                      <w:lang w:val="en-US" w:eastAsia="zh-CN"/>
                    </w:rPr>
                    <w:t>12</w:t>
                  </w:r>
                </w:p>
              </w:tc>
              <w:tc>
                <w:tcPr>
                  <w:tcW w:w="969" w:type="dxa"/>
                  <w:tcBorders>
                    <w:tl2br w:val="nil"/>
                    <w:tr2bl w:val="nil"/>
                  </w:tcBorders>
                  <w:vAlign w:val="center"/>
                </w:tcPr>
                <w:p>
                  <w:pPr>
                    <w:spacing w:line="240" w:lineRule="auto"/>
                    <w:jc w:val="center"/>
                    <w:rPr>
                      <w:rFonts w:ascii="Times New Roman" w:hAnsi="Times New Roman" w:cs="Times New Roman"/>
                      <w:color w:val="auto"/>
                      <w:sz w:val="21"/>
                      <w:szCs w:val="21"/>
                    </w:rPr>
                  </w:pPr>
                  <w:r>
                    <w:rPr>
                      <w:rFonts w:hint="eastAsia" w:ascii="Times New Roman" w:hAnsi="Times New Roman" w:cs="Times New Roman"/>
                      <w:color w:val="auto"/>
                      <w:sz w:val="21"/>
                      <w:szCs w:val="21"/>
                      <w:lang w:val="en-US" w:eastAsia="zh-CN"/>
                    </w:rPr>
                    <w:t>11.5</w:t>
                  </w:r>
                </w:p>
              </w:tc>
              <w:tc>
                <w:tcPr>
                  <w:tcW w:w="888" w:type="dxa"/>
                  <w:tcBorders>
                    <w:tl2br w:val="nil"/>
                    <w:tr2bl w:val="nil"/>
                  </w:tcBorders>
                  <w:vAlign w:val="center"/>
                </w:tcPr>
                <w:p>
                  <w:pPr>
                    <w:spacing w:line="240" w:lineRule="auto"/>
                    <w:jc w:val="center"/>
                    <w:rPr>
                      <w:rFonts w:hint="default" w:ascii="Times New Roman" w:hAnsi="Times New Roman" w:cs="Times New Roman" w:eastAsiaTheme="minorEastAsia"/>
                      <w:color w:val="auto"/>
                      <w:sz w:val="21"/>
                      <w:szCs w:val="21"/>
                      <w:lang w:val="en-US" w:eastAsia="zh-CN"/>
                    </w:rPr>
                  </w:pPr>
                  <w:r>
                    <w:rPr>
                      <w:rFonts w:hint="eastAsia" w:ascii="Times New Roman" w:hAnsi="Times New Roman" w:cs="Times New Roman"/>
                      <w:color w:val="auto"/>
                      <w:sz w:val="21"/>
                      <w:szCs w:val="21"/>
                      <w:lang w:val="en-US" w:eastAsia="zh-CN"/>
                    </w:rPr>
                    <w:t>1.42</w:t>
                  </w:r>
                </w:p>
              </w:tc>
              <w:tc>
                <w:tcPr>
                  <w:tcW w:w="800" w:type="dxa"/>
                  <w:tcBorders>
                    <w:tl2br w:val="nil"/>
                    <w:tr2bl w:val="nil"/>
                  </w:tcBorders>
                  <w:vAlign w:val="center"/>
                </w:tcPr>
                <w:p>
                  <w:pPr>
                    <w:spacing w:line="240" w:lineRule="auto"/>
                    <w:jc w:val="center"/>
                    <w:rPr>
                      <w:rFonts w:hint="eastAsia" w:ascii="Times New Roman" w:hAnsi="Times New Roman" w:cs="Times New Roman" w:eastAsiaTheme="minorEastAsia"/>
                      <w:color w:val="auto"/>
                      <w:sz w:val="21"/>
                      <w:szCs w:val="21"/>
                      <w:lang w:eastAsia="zh-CN"/>
                    </w:rPr>
                  </w:pPr>
                  <w:r>
                    <w:rPr>
                      <w:rFonts w:ascii="Times New Roman" w:hAnsi="Times New Roman" w:cs="Times New Roman"/>
                      <w:color w:val="auto"/>
                      <w:sz w:val="21"/>
                      <w:szCs w:val="21"/>
                    </w:rPr>
                    <w:t>0.</w:t>
                  </w:r>
                  <w:r>
                    <w:rPr>
                      <w:rFonts w:hint="eastAsia" w:ascii="Times New Roman" w:hAnsi="Times New Roman" w:cs="Times New Roman"/>
                      <w:color w:val="auto"/>
                      <w:sz w:val="21"/>
                      <w:szCs w:val="21"/>
                      <w:lang w:val="en-US" w:eastAsia="zh-CN"/>
                    </w:rPr>
                    <w:t>7</w:t>
                  </w:r>
                </w:p>
              </w:tc>
              <w:tc>
                <w:tcPr>
                  <w:tcW w:w="1908" w:type="dxa"/>
                  <w:tcBorders>
                    <w:tl2br w:val="nil"/>
                    <w:tr2bl w:val="nil"/>
                  </w:tcBorders>
                  <w:vAlign w:val="center"/>
                </w:tcPr>
                <w:p>
                  <w:pPr>
                    <w:spacing w:line="240" w:lineRule="auto"/>
                    <w:jc w:val="center"/>
                    <w:rPr>
                      <w:rFonts w:hint="default" w:ascii="Times New Roman" w:hAnsi="Times New Roman" w:cs="Times New Roman" w:eastAsiaTheme="minorEastAsia"/>
                      <w:color w:val="auto"/>
                      <w:sz w:val="21"/>
                      <w:szCs w:val="21"/>
                      <w:lang w:val="en-US" w:eastAsia="zh-CN"/>
                    </w:rPr>
                  </w:pPr>
                  <w:r>
                    <w:rPr>
                      <w:rFonts w:hint="eastAsia" w:ascii="Times New Roman" w:hAnsi="Times New Roman" w:cs="Times New Roman"/>
                      <w:color w:val="auto"/>
                      <w:sz w:val="21"/>
                      <w:szCs w:val="21"/>
                      <w:lang w:val="en-US" w:eastAsia="zh-CN"/>
                    </w:rPr>
                    <w:t>1300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41" w:type="dxa"/>
                  <w:gridSpan w:val="2"/>
                  <w:tcBorders>
                    <w:tl2br w:val="nil"/>
                    <w:tr2bl w:val="nil"/>
                  </w:tcBorders>
                  <w:vAlign w:val="center"/>
                </w:tcPr>
                <w:p>
                  <w:pPr>
                    <w:spacing w:line="240" w:lineRule="auto"/>
                    <w:jc w:val="center"/>
                    <w:rPr>
                      <w:rFonts w:ascii="Times New Roman" w:hAnsi="Times New Roman" w:cs="Times New Roman"/>
                      <w:color w:val="auto"/>
                      <w:sz w:val="21"/>
                      <w:szCs w:val="21"/>
                    </w:rPr>
                  </w:pPr>
                  <w:r>
                    <w:rPr>
                      <w:rFonts w:ascii="Times New Roman" w:hAnsi="Times New Roman" w:cs="Times New Roman"/>
                      <w:color w:val="auto"/>
                      <w:sz w:val="21"/>
                      <w:szCs w:val="21"/>
                    </w:rPr>
                    <w:t>一级</w:t>
                  </w:r>
                  <w:r>
                    <w:rPr>
                      <w:rFonts w:hint="eastAsia" w:ascii="Times New Roman" w:hAnsi="Times New Roman" w:cs="Times New Roman"/>
                      <w:color w:val="auto"/>
                      <w:sz w:val="21"/>
                      <w:szCs w:val="21"/>
                      <w:lang w:val="en-US" w:eastAsia="zh-CN"/>
                    </w:rPr>
                    <w:t>B</w:t>
                  </w:r>
                  <w:r>
                    <w:rPr>
                      <w:rFonts w:ascii="Times New Roman" w:hAnsi="Times New Roman" w:cs="Times New Roman"/>
                      <w:color w:val="auto"/>
                      <w:sz w:val="21"/>
                      <w:szCs w:val="21"/>
                    </w:rPr>
                    <w:t>标准限值</w:t>
                  </w:r>
                </w:p>
              </w:tc>
              <w:tc>
                <w:tcPr>
                  <w:tcW w:w="798" w:type="dxa"/>
                  <w:tcBorders>
                    <w:tl2br w:val="nil"/>
                    <w:tr2bl w:val="nil"/>
                  </w:tcBorders>
                  <w:vAlign w:val="center"/>
                </w:tcPr>
                <w:p>
                  <w:pPr>
                    <w:spacing w:line="240" w:lineRule="auto"/>
                    <w:jc w:val="center"/>
                    <w:rPr>
                      <w:rFonts w:hint="default" w:ascii="Times New Roman" w:hAnsi="Times New Roman" w:cs="Times New Roman" w:eastAsiaTheme="minorEastAsia"/>
                      <w:color w:val="auto"/>
                      <w:sz w:val="21"/>
                      <w:szCs w:val="21"/>
                      <w:lang w:val="en-US" w:eastAsia="zh-CN"/>
                    </w:rPr>
                  </w:pPr>
                  <w:r>
                    <w:rPr>
                      <w:rFonts w:hint="eastAsia" w:ascii="Times New Roman" w:hAnsi="Times New Roman" w:cs="Times New Roman"/>
                      <w:color w:val="auto"/>
                      <w:sz w:val="21"/>
                      <w:szCs w:val="21"/>
                      <w:lang w:val="en-US" w:eastAsia="zh-CN"/>
                    </w:rPr>
                    <w:t>60</w:t>
                  </w:r>
                </w:p>
              </w:tc>
              <w:tc>
                <w:tcPr>
                  <w:tcW w:w="969" w:type="dxa"/>
                  <w:tcBorders>
                    <w:tl2br w:val="nil"/>
                    <w:tr2bl w:val="nil"/>
                  </w:tcBorders>
                  <w:vAlign w:val="center"/>
                </w:tcPr>
                <w:p>
                  <w:pPr>
                    <w:spacing w:line="240" w:lineRule="auto"/>
                    <w:jc w:val="center"/>
                    <w:rPr>
                      <w:rFonts w:hint="default" w:ascii="Times New Roman" w:hAnsi="Times New Roman" w:cs="Times New Roman" w:eastAsiaTheme="minorEastAsia"/>
                      <w:color w:val="auto"/>
                      <w:sz w:val="21"/>
                      <w:szCs w:val="21"/>
                      <w:lang w:val="en-US" w:eastAsia="zh-CN"/>
                    </w:rPr>
                  </w:pPr>
                  <w:r>
                    <w:rPr>
                      <w:rFonts w:hint="eastAsia" w:ascii="Times New Roman" w:hAnsi="Times New Roman" w:cs="Times New Roman"/>
                      <w:color w:val="auto"/>
                      <w:sz w:val="21"/>
                      <w:szCs w:val="21"/>
                      <w:lang w:val="en-US" w:eastAsia="zh-CN"/>
                    </w:rPr>
                    <w:t>20</w:t>
                  </w:r>
                </w:p>
              </w:tc>
              <w:tc>
                <w:tcPr>
                  <w:tcW w:w="888" w:type="dxa"/>
                  <w:tcBorders>
                    <w:tl2br w:val="nil"/>
                    <w:tr2bl w:val="nil"/>
                  </w:tcBorders>
                  <w:vAlign w:val="center"/>
                </w:tcPr>
                <w:p>
                  <w:pPr>
                    <w:spacing w:line="240" w:lineRule="auto"/>
                    <w:jc w:val="center"/>
                    <w:rPr>
                      <w:rFonts w:hint="default" w:ascii="Times New Roman" w:hAnsi="Times New Roman" w:cs="Times New Roman" w:eastAsiaTheme="minorEastAsia"/>
                      <w:color w:val="auto"/>
                      <w:sz w:val="21"/>
                      <w:szCs w:val="21"/>
                      <w:lang w:val="en-US" w:eastAsia="zh-CN"/>
                    </w:rPr>
                  </w:pPr>
                  <w:r>
                    <w:rPr>
                      <w:rFonts w:hint="eastAsia" w:ascii="Times New Roman" w:hAnsi="Times New Roman" w:cs="Times New Roman"/>
                      <w:color w:val="auto"/>
                      <w:sz w:val="21"/>
                      <w:szCs w:val="21"/>
                      <w:lang w:val="en-US" w:eastAsia="zh-CN"/>
                    </w:rPr>
                    <w:t>8</w:t>
                  </w:r>
                </w:p>
              </w:tc>
              <w:tc>
                <w:tcPr>
                  <w:tcW w:w="800" w:type="dxa"/>
                  <w:tcBorders>
                    <w:tl2br w:val="nil"/>
                    <w:tr2bl w:val="nil"/>
                  </w:tcBorders>
                  <w:vAlign w:val="center"/>
                </w:tcPr>
                <w:p>
                  <w:pPr>
                    <w:spacing w:line="240" w:lineRule="auto"/>
                    <w:jc w:val="center"/>
                    <w:rPr>
                      <w:rFonts w:hint="eastAsia" w:ascii="Times New Roman" w:hAnsi="Times New Roman" w:cs="Times New Roman" w:eastAsiaTheme="minorEastAsia"/>
                      <w:color w:val="auto"/>
                      <w:sz w:val="21"/>
                      <w:szCs w:val="21"/>
                      <w:lang w:eastAsia="zh-CN"/>
                    </w:rPr>
                  </w:pPr>
                  <w:r>
                    <w:rPr>
                      <w:rFonts w:hint="eastAsia" w:ascii="Times New Roman" w:hAnsi="Times New Roman" w:cs="Times New Roman"/>
                      <w:color w:val="auto"/>
                      <w:sz w:val="21"/>
                      <w:szCs w:val="21"/>
                      <w:lang w:val="en-US" w:eastAsia="zh-CN"/>
                    </w:rPr>
                    <w:t>1</w:t>
                  </w:r>
                </w:p>
              </w:tc>
              <w:tc>
                <w:tcPr>
                  <w:tcW w:w="1908" w:type="dxa"/>
                  <w:tcBorders>
                    <w:tl2br w:val="nil"/>
                    <w:tr2bl w:val="nil"/>
                  </w:tcBorders>
                  <w:vAlign w:val="center"/>
                </w:tcPr>
                <w:p>
                  <w:pPr>
                    <w:spacing w:line="240" w:lineRule="auto"/>
                    <w:jc w:val="center"/>
                    <w:rPr>
                      <w:rFonts w:hint="default" w:ascii="Times New Roman" w:hAnsi="Times New Roman" w:cs="Times New Roman" w:eastAsiaTheme="minorEastAsia"/>
                      <w:color w:val="auto"/>
                      <w:sz w:val="21"/>
                      <w:szCs w:val="21"/>
                      <w:lang w:val="en-US" w:eastAsia="zh-CN"/>
                    </w:rPr>
                  </w:pPr>
                  <w:r>
                    <w:rPr>
                      <w:rFonts w:hint="eastAsia" w:ascii="Times New Roman" w:hAnsi="Times New Roman" w:cs="Times New Roman"/>
                      <w:color w:val="auto"/>
                      <w:sz w:val="21"/>
                      <w:szCs w:val="21"/>
                      <w:lang w:val="en-US" w:eastAsia="zh-CN"/>
                    </w:rPr>
                    <w:t>10000</w:t>
                  </w:r>
                </w:p>
              </w:tc>
            </w:tr>
          </w:tbl>
          <w:p>
            <w:pPr>
              <w:snapToGrid w:val="0"/>
              <w:spacing w:line="520" w:lineRule="exact"/>
              <w:ind w:firstLine="480" w:firstLineChars="200"/>
              <w:contextualSpacing/>
              <w:rPr>
                <w:rFonts w:hint="default" w:ascii="Times New Roman" w:hAnsi="Times New Roman" w:cs="Times New Roman"/>
                <w:color w:val="auto"/>
                <w:sz w:val="24"/>
                <w:szCs w:val="24"/>
                <w:highlight w:val="none"/>
                <w:u w:val="none"/>
                <w:lang w:eastAsia="zh-CN"/>
              </w:rPr>
            </w:pPr>
            <w:r>
              <w:rPr>
                <w:rFonts w:hint="default" w:ascii="Times New Roman" w:hAnsi="Times New Roman" w:eastAsia="新宋体" w:cs="Times New Roman"/>
                <w:color w:val="auto"/>
                <w:sz w:val="24"/>
              </w:rPr>
              <w:t>目前</w:t>
            </w:r>
            <w:r>
              <w:rPr>
                <w:rFonts w:hint="default" w:ascii="Times New Roman" w:hAnsi="Times New Roman" w:eastAsia="新宋体" w:cs="Times New Roman"/>
                <w:color w:val="auto"/>
                <w:sz w:val="24"/>
                <w:lang w:eastAsia="zh-CN"/>
              </w:rPr>
              <w:t>岳阳市君山住房和城乡建设局</w:t>
            </w:r>
            <w:r>
              <w:rPr>
                <w:rFonts w:hint="eastAsia" w:ascii="Times New Roman" w:hAnsi="Times New Roman" w:eastAsia="新宋体" w:cs="Times New Roman"/>
                <w:color w:val="auto"/>
                <w:sz w:val="24"/>
                <w:lang w:eastAsia="zh-CN"/>
              </w:rPr>
              <w:t>正</w:t>
            </w:r>
            <w:r>
              <w:rPr>
                <w:rFonts w:hint="default" w:ascii="Times New Roman" w:hAnsi="Times New Roman" w:eastAsia="新宋体" w:cs="Times New Roman"/>
                <w:color w:val="auto"/>
                <w:sz w:val="24"/>
                <w:lang w:eastAsia="zh-CN"/>
              </w:rPr>
              <w:t>进行</w:t>
            </w:r>
            <w:r>
              <w:rPr>
                <w:rFonts w:hint="default" w:ascii="Times New Roman" w:hAnsi="Times New Roman" w:eastAsia="宋体" w:cs="Times New Roman"/>
                <w:i w:val="0"/>
                <w:caps w:val="0"/>
                <w:color w:val="333333"/>
                <w:spacing w:val="0"/>
                <w:sz w:val="24"/>
                <w:szCs w:val="24"/>
                <w:lang w:eastAsia="zh-CN"/>
              </w:rPr>
              <w:t>君山区</w:t>
            </w:r>
            <w:r>
              <w:rPr>
                <w:rFonts w:hint="default" w:ascii="Times New Roman" w:hAnsi="Times New Roman" w:eastAsia="宋体" w:cs="Times New Roman"/>
                <w:i w:val="0"/>
                <w:caps w:val="0"/>
                <w:color w:val="333333"/>
                <w:spacing w:val="0"/>
                <w:sz w:val="24"/>
                <w:szCs w:val="24"/>
              </w:rPr>
              <w:t>第一污水处理厂</w:t>
            </w:r>
            <w:r>
              <w:rPr>
                <w:rFonts w:hint="default" w:ascii="Times New Roman" w:hAnsi="Times New Roman" w:eastAsia="宋体" w:cs="Times New Roman"/>
                <w:i w:val="0"/>
                <w:caps w:val="0"/>
                <w:color w:val="333333"/>
                <w:spacing w:val="0"/>
                <w:sz w:val="24"/>
                <w:szCs w:val="24"/>
                <w:lang w:eastAsia="zh-CN"/>
              </w:rPr>
              <w:t>改扩建工程</w:t>
            </w:r>
            <w:r>
              <w:rPr>
                <w:rFonts w:hint="eastAsia" w:ascii="Times New Roman" w:hAnsi="Times New Roman" w:eastAsia="宋体" w:cs="Times New Roman"/>
                <w:i w:val="0"/>
                <w:caps w:val="0"/>
                <w:color w:val="333333"/>
                <w:spacing w:val="0"/>
                <w:sz w:val="24"/>
                <w:szCs w:val="24"/>
                <w:lang w:eastAsia="zh-CN"/>
              </w:rPr>
              <w:t>，包括第一污水处理厂提标改造和中心城区污水管网建设</w:t>
            </w:r>
            <w:r>
              <w:rPr>
                <w:rFonts w:hint="default" w:ascii="Times New Roman" w:hAnsi="Times New Roman" w:eastAsia="宋体" w:cs="Times New Roman"/>
                <w:i w:val="0"/>
                <w:caps w:val="0"/>
                <w:color w:val="333333"/>
                <w:spacing w:val="0"/>
                <w:sz w:val="24"/>
                <w:szCs w:val="24"/>
                <w:lang w:eastAsia="zh-CN"/>
              </w:rPr>
              <w:t>。</w:t>
            </w:r>
            <w:r>
              <w:rPr>
                <w:rFonts w:hint="default" w:ascii="Times New Roman" w:hAnsi="Times New Roman" w:cs="Times New Roman"/>
                <w:sz w:val="24"/>
                <w:szCs w:val="24"/>
                <w:highlight w:val="none"/>
                <w:u w:val="none"/>
              </w:rPr>
              <w:t>改扩建工程近期（2020年）扩建总规模为 2</w:t>
            </w:r>
            <w:r>
              <w:rPr>
                <w:rFonts w:hint="default" w:ascii="Times New Roman" w:hAnsi="Times New Roman" w:cs="Times New Roman"/>
                <w:color w:val="000000"/>
                <w:szCs w:val="24"/>
                <w:highlight w:val="none"/>
                <w:u w:val="none"/>
              </w:rPr>
              <w:t>万</w:t>
            </w:r>
            <w:r>
              <w:rPr>
                <w:rFonts w:hint="default" w:ascii="Times New Roman" w:hAnsi="Times New Roman" w:cs="Times New Roman"/>
                <w:sz w:val="24"/>
                <w:szCs w:val="24"/>
                <w:highlight w:val="none"/>
                <w:u w:val="none"/>
              </w:rPr>
              <w:t>m</w:t>
            </w:r>
            <w:r>
              <w:rPr>
                <w:rFonts w:hint="default" w:ascii="Times New Roman" w:hAnsi="Times New Roman" w:cs="Times New Roman"/>
                <w:sz w:val="24"/>
                <w:szCs w:val="24"/>
                <w:highlight w:val="none"/>
                <w:u w:val="none"/>
                <w:vertAlign w:val="superscript"/>
              </w:rPr>
              <w:t>3</w:t>
            </w:r>
            <w:r>
              <w:rPr>
                <w:rFonts w:hint="default" w:ascii="Times New Roman" w:hAnsi="Times New Roman" w:cs="Times New Roman"/>
                <w:sz w:val="24"/>
                <w:szCs w:val="24"/>
                <w:highlight w:val="none"/>
                <w:u w:val="none"/>
              </w:rPr>
              <w:t>/d，远期（2030 年）扩建总规模为6</w:t>
            </w:r>
            <w:r>
              <w:rPr>
                <w:rFonts w:hint="default" w:ascii="Times New Roman" w:hAnsi="Times New Roman" w:cs="Times New Roman"/>
                <w:color w:val="000000"/>
                <w:szCs w:val="24"/>
                <w:highlight w:val="none"/>
                <w:u w:val="none"/>
              </w:rPr>
              <w:t>万</w:t>
            </w:r>
            <w:r>
              <w:rPr>
                <w:rFonts w:hint="default" w:ascii="Times New Roman" w:hAnsi="Times New Roman" w:cs="Times New Roman"/>
                <w:sz w:val="24"/>
                <w:szCs w:val="24"/>
                <w:highlight w:val="none"/>
                <w:u w:val="none"/>
              </w:rPr>
              <w:t>m</w:t>
            </w:r>
            <w:r>
              <w:rPr>
                <w:rFonts w:hint="default" w:ascii="Times New Roman" w:hAnsi="Times New Roman" w:cs="Times New Roman"/>
                <w:sz w:val="24"/>
                <w:szCs w:val="24"/>
                <w:highlight w:val="none"/>
                <w:u w:val="none"/>
                <w:vertAlign w:val="superscript"/>
              </w:rPr>
              <w:t>3</w:t>
            </w:r>
            <w:r>
              <w:rPr>
                <w:rFonts w:hint="default" w:ascii="Times New Roman" w:hAnsi="Times New Roman" w:cs="Times New Roman"/>
                <w:sz w:val="24"/>
                <w:szCs w:val="24"/>
                <w:highlight w:val="none"/>
                <w:u w:val="none"/>
              </w:rPr>
              <w:t>/d</w:t>
            </w:r>
            <w:r>
              <w:rPr>
                <w:rFonts w:hint="default" w:ascii="Times New Roman" w:hAnsi="Times New Roman" w:cs="Times New Roman"/>
                <w:sz w:val="24"/>
                <w:szCs w:val="24"/>
                <w:highlight w:val="none"/>
                <w:u w:val="none"/>
                <w:lang w:eastAsia="zh-CN"/>
              </w:rPr>
              <w:t>，</w:t>
            </w:r>
            <w:r>
              <w:rPr>
                <w:rFonts w:hint="default" w:ascii="Times New Roman" w:hAnsi="Times New Roman" w:cs="Times New Roman"/>
                <w:sz w:val="24"/>
                <w:szCs w:val="24"/>
                <w:highlight w:val="none"/>
                <w:u w:val="none"/>
              </w:rPr>
              <w:t>并在现有基础上改造建设中心城区污水管网。</w:t>
            </w:r>
            <w:r>
              <w:rPr>
                <w:rFonts w:hint="eastAsia" w:ascii="Times New Roman" w:hAnsi="Times New Roman" w:cs="Times New Roman"/>
                <w:sz w:val="24"/>
                <w:szCs w:val="24"/>
                <w:highlight w:val="none"/>
                <w:u w:val="none"/>
                <w:lang w:eastAsia="zh-CN"/>
              </w:rPr>
              <w:t>改扩建后，</w:t>
            </w:r>
            <w:r>
              <w:rPr>
                <w:color w:val="000000"/>
                <w:sz w:val="24"/>
                <w:highlight w:val="none"/>
                <w:u w:val="none"/>
              </w:rPr>
              <w:t>污水处理工艺为：粗</w:t>
            </w:r>
            <w:r>
              <w:rPr>
                <w:rFonts w:hint="eastAsia"/>
                <w:color w:val="000000"/>
                <w:sz w:val="24"/>
                <w:highlight w:val="none"/>
                <w:u w:val="none"/>
                <w:lang w:val="en-US" w:eastAsia="zh-CN"/>
              </w:rPr>
              <w:t>/细</w:t>
            </w:r>
            <w:r>
              <w:rPr>
                <w:color w:val="000000"/>
                <w:sz w:val="24"/>
                <w:highlight w:val="none"/>
                <w:u w:val="none"/>
              </w:rPr>
              <w:t>格栅+旋流沉淀池+</w:t>
            </w:r>
            <w:r>
              <w:rPr>
                <w:rFonts w:hint="eastAsia"/>
                <w:color w:val="000000"/>
                <w:sz w:val="24"/>
                <w:highlight w:val="none"/>
                <w:u w:val="none"/>
              </w:rPr>
              <w:t>DEST生化池/A</w:t>
            </w:r>
            <w:r>
              <w:rPr>
                <w:rFonts w:hint="eastAsia"/>
                <w:color w:val="000000"/>
                <w:sz w:val="24"/>
                <w:highlight w:val="none"/>
                <w:u w:val="none"/>
                <w:vertAlign w:val="superscript"/>
              </w:rPr>
              <w:t>2</w:t>
            </w:r>
            <w:r>
              <w:rPr>
                <w:rFonts w:hint="eastAsia"/>
                <w:color w:val="000000"/>
                <w:sz w:val="24"/>
                <w:highlight w:val="none"/>
                <w:u w:val="none"/>
              </w:rPr>
              <w:t>O</w:t>
            </w:r>
            <w:r>
              <w:rPr>
                <w:color w:val="000000"/>
                <w:sz w:val="24"/>
                <w:highlight w:val="none"/>
                <w:u w:val="none"/>
              </w:rPr>
              <w:t>生化池+二沉池+活性砂滤池+紫外消毒池</w:t>
            </w:r>
            <w:r>
              <w:rPr>
                <w:rFonts w:hint="eastAsia"/>
                <w:color w:val="000000"/>
                <w:sz w:val="24"/>
                <w:highlight w:val="none"/>
                <w:u w:val="none"/>
                <w:lang w:eastAsia="zh-CN"/>
              </w:rPr>
              <w:t>，</w:t>
            </w:r>
            <w:r>
              <w:rPr>
                <w:rFonts w:hint="default" w:ascii="Times New Roman" w:hAnsi="Times New Roman" w:cs="Times New Roman"/>
                <w:sz w:val="24"/>
                <w:szCs w:val="24"/>
                <w:highlight w:val="none"/>
                <w:u w:val="none"/>
              </w:rPr>
              <w:t>处理后的尾水提升至已批准的排污口，排污口位于南干渠入濠河处。</w:t>
            </w:r>
            <w:r>
              <w:rPr>
                <w:rFonts w:hint="default" w:ascii="Times New Roman" w:hAnsi="Times New Roman" w:cs="Times New Roman"/>
                <w:color w:val="auto"/>
                <w:sz w:val="24"/>
                <w:szCs w:val="24"/>
                <w:highlight w:val="none"/>
                <w:u w:val="none"/>
              </w:rPr>
              <w:t>君山区第一污水处理厂的纳污范围为林角佬片区、九公里片区、挂口片区</w:t>
            </w:r>
            <w:r>
              <w:rPr>
                <w:rFonts w:hint="default" w:ascii="Times New Roman" w:hAnsi="Times New Roman" w:cs="Times New Roman"/>
                <w:color w:val="auto"/>
                <w:sz w:val="24"/>
                <w:szCs w:val="24"/>
                <w:highlight w:val="none"/>
                <w:u w:val="none"/>
                <w:lang w:eastAsia="zh-CN"/>
              </w:rPr>
              <w:t>。</w:t>
            </w:r>
          </w:p>
          <w:p>
            <w:pPr>
              <w:snapToGrid w:val="0"/>
              <w:spacing w:line="520" w:lineRule="exact"/>
              <w:ind w:firstLine="480" w:firstLineChars="200"/>
              <w:contextualSpacing/>
              <w:rPr>
                <w:rFonts w:hint="default" w:ascii="Times New Roman" w:hAnsi="Times New Roman" w:eastAsia="宋体" w:cs="Times New Roman"/>
                <w:i w:val="0"/>
                <w:caps w:val="0"/>
                <w:color w:val="333333"/>
                <w:spacing w:val="0"/>
                <w:sz w:val="24"/>
                <w:szCs w:val="24"/>
                <w:lang w:eastAsia="zh-CN"/>
              </w:rPr>
            </w:pPr>
            <w:r>
              <w:rPr>
                <w:rFonts w:hint="eastAsia" w:ascii="Times New Roman" w:hAnsi="Times New Roman" w:cs="Times New Roman"/>
                <w:color w:val="auto"/>
                <w:sz w:val="24"/>
                <w:szCs w:val="24"/>
                <w:highlight w:val="none"/>
                <w:u w:val="none"/>
                <w:lang w:eastAsia="zh-CN"/>
              </w:rPr>
              <w:t>经调查，君山区第一污水处理厂改扩建工程中提标改造部分已于</w:t>
            </w:r>
            <w:r>
              <w:rPr>
                <w:rFonts w:hint="eastAsia" w:ascii="Times New Roman" w:hAnsi="Times New Roman" w:cs="Times New Roman"/>
                <w:color w:val="auto"/>
                <w:sz w:val="24"/>
                <w:szCs w:val="24"/>
                <w:highlight w:val="none"/>
                <w:u w:val="none"/>
                <w:lang w:val="en-US" w:eastAsia="zh-CN"/>
              </w:rPr>
              <w:t>2019年12月30日交付使用，</w:t>
            </w:r>
            <w:r>
              <w:rPr>
                <w:rFonts w:hint="eastAsia" w:ascii="Times New Roman" w:hAnsi="Times New Roman" w:cs="Times New Roman"/>
                <w:color w:val="auto"/>
                <w:sz w:val="24"/>
                <w:szCs w:val="24"/>
                <w:highlight w:val="none"/>
                <w:u w:val="none"/>
                <w:lang w:eastAsia="zh-CN"/>
              </w:rPr>
              <w:t>尾水</w:t>
            </w:r>
            <w:r>
              <w:rPr>
                <w:rFonts w:hint="default" w:ascii="Times New Roman" w:hAnsi="Times New Roman" w:eastAsia="宋体" w:cs="Times New Roman"/>
                <w:i w:val="0"/>
                <w:caps w:val="0"/>
                <w:color w:val="333333"/>
                <w:spacing w:val="0"/>
                <w:sz w:val="24"/>
                <w:szCs w:val="24"/>
              </w:rPr>
              <w:t>出水水质标准由</w:t>
            </w:r>
            <w:r>
              <w:rPr>
                <w:rFonts w:hint="default" w:ascii="Times New Roman" w:hAnsi="Times New Roman" w:cs="Times New Roman"/>
                <w:color w:val="auto"/>
                <w:kern w:val="0"/>
                <w:sz w:val="24"/>
                <w:szCs w:val="24"/>
              </w:rPr>
              <w:t>《城镇污水处理厂污染物排放标准》（GB18918-2002）</w:t>
            </w:r>
            <w:r>
              <w:rPr>
                <w:rFonts w:hint="default" w:ascii="Times New Roman" w:hAnsi="Times New Roman" w:eastAsia="宋体" w:cs="Times New Roman"/>
                <w:i w:val="0"/>
                <w:caps w:val="0"/>
                <w:color w:val="333333"/>
                <w:spacing w:val="0"/>
                <w:sz w:val="24"/>
                <w:szCs w:val="24"/>
              </w:rPr>
              <w:t>一级B</w:t>
            </w:r>
            <w:r>
              <w:rPr>
                <w:rFonts w:hint="default" w:ascii="Times New Roman" w:hAnsi="Times New Roman" w:eastAsia="宋体" w:cs="Times New Roman"/>
                <w:i w:val="0"/>
                <w:caps w:val="0"/>
                <w:color w:val="333333"/>
                <w:spacing w:val="0"/>
                <w:sz w:val="24"/>
                <w:szCs w:val="24"/>
                <w:lang w:eastAsia="zh-CN"/>
              </w:rPr>
              <w:t>标准</w:t>
            </w:r>
            <w:r>
              <w:rPr>
                <w:rFonts w:hint="default" w:ascii="Times New Roman" w:hAnsi="Times New Roman" w:eastAsia="宋体" w:cs="Times New Roman"/>
                <w:i w:val="0"/>
                <w:caps w:val="0"/>
                <w:color w:val="333333"/>
                <w:spacing w:val="0"/>
                <w:sz w:val="24"/>
                <w:szCs w:val="24"/>
              </w:rPr>
              <w:t>提升至一级A</w:t>
            </w:r>
            <w:r>
              <w:rPr>
                <w:rFonts w:hint="default" w:ascii="Times New Roman" w:hAnsi="Times New Roman" w:eastAsia="宋体" w:cs="Times New Roman"/>
                <w:i w:val="0"/>
                <w:caps w:val="0"/>
                <w:color w:val="333333"/>
                <w:spacing w:val="0"/>
                <w:sz w:val="24"/>
                <w:szCs w:val="24"/>
                <w:lang w:eastAsia="zh-CN"/>
              </w:rPr>
              <w:t>标准。</w:t>
            </w:r>
          </w:p>
          <w:p>
            <w:pPr>
              <w:numPr>
                <w:ilvl w:val="0"/>
                <w:numId w:val="0"/>
              </w:numPr>
              <w:spacing w:line="360" w:lineRule="auto"/>
              <w:ind w:firstLine="562" w:firstLineChars="200"/>
              <w:rPr>
                <w:rFonts w:hint="eastAsia" w:ascii="Times New Roman" w:hAnsi="Times New Roman" w:eastAsia="宋体" w:cs="Times New Roman"/>
                <w:b/>
                <w:sz w:val="28"/>
                <w:lang w:val="en-US" w:eastAsia="zh-CN"/>
              </w:rPr>
            </w:pPr>
          </w:p>
          <w:p>
            <w:pPr>
              <w:numPr>
                <w:ilvl w:val="0"/>
                <w:numId w:val="0"/>
              </w:numPr>
              <w:spacing w:line="360" w:lineRule="auto"/>
              <w:ind w:firstLine="562" w:firstLineChars="200"/>
              <w:rPr>
                <w:rFonts w:hint="eastAsia" w:ascii="Times New Roman" w:hAnsi="Times New Roman" w:eastAsia="宋体" w:cs="Times New Roman"/>
                <w:b/>
                <w:sz w:val="28"/>
                <w:lang w:val="en-US" w:eastAsia="zh-CN"/>
              </w:rPr>
            </w:pPr>
          </w:p>
          <w:p>
            <w:pPr>
              <w:numPr>
                <w:ilvl w:val="0"/>
                <w:numId w:val="0"/>
              </w:numPr>
              <w:spacing w:line="360" w:lineRule="auto"/>
              <w:ind w:firstLine="562" w:firstLineChars="200"/>
              <w:rPr>
                <w:rFonts w:ascii="Times New Roman" w:hAnsi="Times New Roman" w:eastAsia="宋体" w:cs="Times New Roman"/>
                <w:b/>
                <w:sz w:val="28"/>
              </w:rPr>
            </w:pPr>
            <w:r>
              <w:rPr>
                <w:rFonts w:hint="eastAsia" w:ascii="Times New Roman" w:hAnsi="Times New Roman" w:eastAsia="宋体" w:cs="Times New Roman"/>
                <w:b/>
                <w:sz w:val="28"/>
                <w:lang w:val="en-US" w:eastAsia="zh-CN"/>
              </w:rPr>
              <w:t>9、</w:t>
            </w:r>
            <w:r>
              <w:rPr>
                <w:rFonts w:ascii="Times New Roman" w:hAnsi="Times New Roman" w:eastAsia="宋体" w:cs="Times New Roman"/>
                <w:b/>
                <w:sz w:val="28"/>
              </w:rPr>
              <w:t>区域环境功能</w:t>
            </w:r>
          </w:p>
          <w:p>
            <w:pPr>
              <w:ind w:firstLine="480" w:firstLineChars="200"/>
              <w:rPr>
                <w:rFonts w:ascii="Times New Roman" w:hAnsi="Times New Roman" w:cs="Times New Roman"/>
              </w:rPr>
            </w:pPr>
            <w:r>
              <w:rPr>
                <w:rFonts w:ascii="Times New Roman" w:hAnsi="Times New Roman" w:cs="Times New Roman"/>
              </w:rPr>
              <w:t>本项目所在地环境功能属性见表2-2。</w:t>
            </w:r>
          </w:p>
          <w:p>
            <w:pPr>
              <w:ind w:firstLine="482" w:firstLineChars="200"/>
              <w:jc w:val="center"/>
              <w:rPr>
                <w:rFonts w:hint="eastAsia" w:ascii="Times New Roman" w:hAnsi="Times New Roman" w:cs="Times New Roman"/>
                <w:b/>
                <w:lang w:val="en-US" w:eastAsia="zh-CN"/>
              </w:rPr>
            </w:pPr>
            <w:r>
              <w:rPr>
                <w:rFonts w:ascii="Times New Roman" w:hAnsi="Times New Roman" w:cs="Times New Roman"/>
                <w:b/>
              </w:rPr>
              <w:t>表2-2  项目拟选址环境功能属性</w:t>
            </w:r>
          </w:p>
          <w:tbl>
            <w:tblPr>
              <w:tblStyle w:val="27"/>
              <w:tblW w:w="9071"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2558"/>
              <w:gridCol w:w="2804"/>
              <w:gridCol w:w="1296"/>
              <w:gridCol w:w="2413"/>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58" w:type="dxa"/>
                  <w:tcBorders>
                    <w:tl2br w:val="nil"/>
                    <w:tr2bl w:val="nil"/>
                  </w:tcBorders>
                  <w:vAlign w:val="center"/>
                </w:tcPr>
                <w:p>
                  <w:pPr>
                    <w:pStyle w:val="56"/>
                    <w:tabs>
                      <w:tab w:val="left" w:pos="-2848"/>
                    </w:tabs>
                    <w:spacing w:line="240" w:lineRule="auto"/>
                    <w:ind w:firstLine="840" w:firstLineChars="400"/>
                    <w:jc w:val="both"/>
                    <w:rPr>
                      <w:rFonts w:ascii="Times New Roman"/>
                      <w:sz w:val="21"/>
                      <w:szCs w:val="21"/>
                    </w:rPr>
                  </w:pPr>
                  <w:r>
                    <w:rPr>
                      <w:rFonts w:ascii="Times New Roman"/>
                      <w:sz w:val="21"/>
                      <w:szCs w:val="21"/>
                    </w:rPr>
                    <w:t>项目</w:t>
                  </w:r>
                </w:p>
              </w:tc>
              <w:tc>
                <w:tcPr>
                  <w:tcW w:w="6513" w:type="dxa"/>
                  <w:gridSpan w:val="3"/>
                  <w:tcBorders>
                    <w:tl2br w:val="nil"/>
                    <w:tr2bl w:val="nil"/>
                  </w:tcBorders>
                  <w:vAlign w:val="center"/>
                </w:tcPr>
                <w:p>
                  <w:pPr>
                    <w:pStyle w:val="56"/>
                    <w:tabs>
                      <w:tab w:val="left" w:pos="-2848"/>
                    </w:tabs>
                    <w:spacing w:line="240" w:lineRule="auto"/>
                    <w:ind w:firstLine="1890" w:firstLineChars="900"/>
                    <w:jc w:val="both"/>
                    <w:rPr>
                      <w:rFonts w:ascii="Times New Roman"/>
                      <w:sz w:val="21"/>
                      <w:szCs w:val="21"/>
                    </w:rPr>
                  </w:pPr>
                  <w:r>
                    <w:rPr>
                      <w:rFonts w:ascii="Times New Roman"/>
                      <w:sz w:val="21"/>
                      <w:szCs w:val="21"/>
                    </w:rPr>
                    <w:t>功能属性及执行标准</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58" w:type="dxa"/>
                  <w:vMerge w:val="restart"/>
                  <w:tcBorders>
                    <w:tl2br w:val="nil"/>
                    <w:tr2bl w:val="nil"/>
                  </w:tcBorders>
                  <w:vAlign w:val="center"/>
                </w:tcPr>
                <w:p>
                  <w:pPr>
                    <w:pStyle w:val="56"/>
                    <w:tabs>
                      <w:tab w:val="left" w:pos="-2848"/>
                    </w:tabs>
                    <w:spacing w:line="240" w:lineRule="auto"/>
                    <w:ind w:firstLine="420" w:firstLineChars="200"/>
                    <w:jc w:val="both"/>
                    <w:rPr>
                      <w:rFonts w:ascii="Times New Roman"/>
                      <w:sz w:val="21"/>
                      <w:szCs w:val="21"/>
                    </w:rPr>
                  </w:pPr>
                  <w:r>
                    <w:rPr>
                      <w:rFonts w:ascii="Times New Roman"/>
                      <w:sz w:val="21"/>
                      <w:szCs w:val="21"/>
                    </w:rPr>
                    <w:t>水环境功能区</w:t>
                  </w:r>
                </w:p>
              </w:tc>
              <w:tc>
                <w:tcPr>
                  <w:tcW w:w="2804" w:type="dxa"/>
                  <w:tcBorders>
                    <w:tl2br w:val="nil"/>
                    <w:tr2bl w:val="nil"/>
                  </w:tcBorders>
                  <w:vAlign w:val="center"/>
                </w:tcPr>
                <w:p>
                  <w:pPr>
                    <w:pStyle w:val="56"/>
                    <w:tabs>
                      <w:tab w:val="left" w:pos="-2848"/>
                    </w:tabs>
                    <w:spacing w:line="240" w:lineRule="auto"/>
                    <w:jc w:val="center"/>
                    <w:rPr>
                      <w:rFonts w:ascii="Times New Roman"/>
                      <w:kern w:val="0"/>
                      <w:sz w:val="21"/>
                      <w:szCs w:val="21"/>
                    </w:rPr>
                  </w:pPr>
                  <w:r>
                    <w:rPr>
                      <w:rFonts w:ascii="Times New Roman"/>
                      <w:kern w:val="0"/>
                      <w:sz w:val="21"/>
                      <w:szCs w:val="21"/>
                    </w:rPr>
                    <w:t>东洞庭湖（湖体北、西、南沿岸1000米宽水域）</w:t>
                  </w:r>
                </w:p>
              </w:tc>
              <w:tc>
                <w:tcPr>
                  <w:tcW w:w="1296" w:type="dxa"/>
                  <w:tcBorders>
                    <w:tl2br w:val="nil"/>
                    <w:tr2bl w:val="nil"/>
                  </w:tcBorders>
                  <w:vAlign w:val="center"/>
                </w:tcPr>
                <w:p>
                  <w:pPr>
                    <w:pStyle w:val="56"/>
                    <w:tabs>
                      <w:tab w:val="left" w:pos="-2848"/>
                    </w:tabs>
                    <w:spacing w:line="240" w:lineRule="auto"/>
                    <w:ind w:left="0" w:leftChars="0" w:firstLine="0" w:firstLineChars="0"/>
                    <w:jc w:val="center"/>
                    <w:rPr>
                      <w:rFonts w:ascii="Times New Roman"/>
                      <w:sz w:val="21"/>
                      <w:szCs w:val="21"/>
                    </w:rPr>
                  </w:pPr>
                  <w:r>
                    <w:rPr>
                      <w:rFonts w:ascii="Times New Roman"/>
                      <w:kern w:val="0"/>
                      <w:sz w:val="21"/>
                      <w:szCs w:val="21"/>
                    </w:rPr>
                    <w:t>自然保护区</w:t>
                  </w:r>
                </w:p>
              </w:tc>
              <w:tc>
                <w:tcPr>
                  <w:tcW w:w="2413" w:type="dxa"/>
                  <w:tcBorders>
                    <w:tl2br w:val="nil"/>
                    <w:tr2bl w:val="nil"/>
                  </w:tcBorders>
                  <w:vAlign w:val="center"/>
                </w:tcPr>
                <w:p>
                  <w:pPr>
                    <w:pStyle w:val="56"/>
                    <w:tabs>
                      <w:tab w:val="left" w:pos="-2848"/>
                    </w:tabs>
                    <w:spacing w:line="240" w:lineRule="auto"/>
                    <w:jc w:val="center"/>
                    <w:rPr>
                      <w:rFonts w:ascii="Times New Roman"/>
                      <w:sz w:val="21"/>
                      <w:szCs w:val="21"/>
                    </w:rPr>
                  </w:pPr>
                  <w:r>
                    <w:rPr>
                      <w:rFonts w:ascii="Times New Roman"/>
                      <w:kern w:val="0"/>
                      <w:sz w:val="21"/>
                      <w:szCs w:val="21"/>
                    </w:rPr>
                    <w:t>（GB3838-2002）III类标准</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58" w:type="dxa"/>
                  <w:vMerge w:val="continue"/>
                  <w:tcBorders>
                    <w:tl2br w:val="nil"/>
                    <w:tr2bl w:val="nil"/>
                  </w:tcBorders>
                  <w:vAlign w:val="center"/>
                </w:tcPr>
                <w:p>
                  <w:pPr>
                    <w:pStyle w:val="56"/>
                    <w:tabs>
                      <w:tab w:val="left" w:pos="-2848"/>
                    </w:tabs>
                    <w:spacing w:line="240" w:lineRule="auto"/>
                    <w:jc w:val="center"/>
                    <w:rPr>
                      <w:rFonts w:ascii="Times New Roman"/>
                      <w:sz w:val="21"/>
                      <w:szCs w:val="21"/>
                    </w:rPr>
                  </w:pPr>
                </w:p>
              </w:tc>
              <w:tc>
                <w:tcPr>
                  <w:tcW w:w="2804" w:type="dxa"/>
                  <w:tcBorders>
                    <w:tl2br w:val="nil"/>
                    <w:tr2bl w:val="nil"/>
                  </w:tcBorders>
                  <w:vAlign w:val="center"/>
                </w:tcPr>
                <w:p>
                  <w:pPr>
                    <w:pStyle w:val="56"/>
                    <w:tabs>
                      <w:tab w:val="left" w:pos="-2848"/>
                    </w:tabs>
                    <w:spacing w:line="240" w:lineRule="auto"/>
                    <w:jc w:val="center"/>
                    <w:rPr>
                      <w:rFonts w:ascii="Times New Roman"/>
                      <w:kern w:val="0"/>
                      <w:sz w:val="21"/>
                      <w:szCs w:val="21"/>
                    </w:rPr>
                  </w:pPr>
                  <w:r>
                    <w:rPr>
                      <w:rFonts w:ascii="Times New Roman"/>
                      <w:kern w:val="0"/>
                      <w:sz w:val="21"/>
                      <w:szCs w:val="21"/>
                    </w:rPr>
                    <w:t>东洞庭湖湖体（不包括北、西、南沿岸1000米宽水域）</w:t>
                  </w:r>
                </w:p>
              </w:tc>
              <w:tc>
                <w:tcPr>
                  <w:tcW w:w="1296" w:type="dxa"/>
                  <w:tcBorders>
                    <w:tl2br w:val="nil"/>
                    <w:tr2bl w:val="nil"/>
                  </w:tcBorders>
                  <w:vAlign w:val="center"/>
                </w:tcPr>
                <w:p>
                  <w:pPr>
                    <w:pStyle w:val="56"/>
                    <w:tabs>
                      <w:tab w:val="left" w:pos="-2848"/>
                    </w:tabs>
                    <w:spacing w:line="240" w:lineRule="auto"/>
                    <w:ind w:left="0" w:leftChars="0" w:firstLine="0" w:firstLineChars="0"/>
                    <w:jc w:val="center"/>
                    <w:rPr>
                      <w:rFonts w:ascii="Times New Roman"/>
                      <w:sz w:val="21"/>
                      <w:szCs w:val="21"/>
                    </w:rPr>
                  </w:pPr>
                  <w:r>
                    <w:rPr>
                      <w:rFonts w:ascii="Times New Roman"/>
                      <w:kern w:val="0"/>
                      <w:sz w:val="21"/>
                      <w:szCs w:val="21"/>
                    </w:rPr>
                    <w:t>自然保护区</w:t>
                  </w:r>
                </w:p>
              </w:tc>
              <w:tc>
                <w:tcPr>
                  <w:tcW w:w="2413" w:type="dxa"/>
                  <w:tcBorders>
                    <w:tl2br w:val="nil"/>
                    <w:tr2bl w:val="nil"/>
                  </w:tcBorders>
                  <w:vAlign w:val="center"/>
                </w:tcPr>
                <w:p>
                  <w:pPr>
                    <w:pStyle w:val="56"/>
                    <w:tabs>
                      <w:tab w:val="left" w:pos="-2848"/>
                    </w:tabs>
                    <w:spacing w:line="240" w:lineRule="auto"/>
                    <w:jc w:val="center"/>
                    <w:rPr>
                      <w:rFonts w:ascii="Times New Roman"/>
                      <w:kern w:val="0"/>
                      <w:sz w:val="21"/>
                      <w:szCs w:val="21"/>
                    </w:rPr>
                  </w:pPr>
                  <w:r>
                    <w:rPr>
                      <w:rFonts w:ascii="Times New Roman"/>
                      <w:kern w:val="0"/>
                      <w:sz w:val="21"/>
                      <w:szCs w:val="21"/>
                    </w:rPr>
                    <w:t>（GB3838-2002）II类标准</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58" w:type="dxa"/>
                  <w:vMerge w:val="continue"/>
                  <w:tcBorders>
                    <w:tl2br w:val="nil"/>
                    <w:tr2bl w:val="nil"/>
                  </w:tcBorders>
                  <w:vAlign w:val="center"/>
                </w:tcPr>
                <w:p>
                  <w:pPr>
                    <w:pStyle w:val="56"/>
                    <w:tabs>
                      <w:tab w:val="left" w:pos="-2848"/>
                    </w:tabs>
                    <w:spacing w:line="240" w:lineRule="auto"/>
                    <w:jc w:val="center"/>
                    <w:rPr>
                      <w:rFonts w:ascii="Times New Roman"/>
                      <w:sz w:val="21"/>
                      <w:szCs w:val="21"/>
                    </w:rPr>
                  </w:pPr>
                </w:p>
              </w:tc>
              <w:tc>
                <w:tcPr>
                  <w:tcW w:w="2804" w:type="dxa"/>
                  <w:tcBorders>
                    <w:tl2br w:val="nil"/>
                    <w:tr2bl w:val="nil"/>
                  </w:tcBorders>
                  <w:vAlign w:val="center"/>
                </w:tcPr>
                <w:p>
                  <w:pPr>
                    <w:pStyle w:val="56"/>
                    <w:tabs>
                      <w:tab w:val="left" w:pos="-2848"/>
                    </w:tabs>
                    <w:spacing w:line="240" w:lineRule="auto"/>
                    <w:jc w:val="center"/>
                    <w:rPr>
                      <w:rFonts w:ascii="Times New Roman"/>
                      <w:kern w:val="0"/>
                      <w:sz w:val="21"/>
                      <w:szCs w:val="21"/>
                    </w:rPr>
                  </w:pPr>
                  <w:r>
                    <w:rPr>
                      <w:rFonts w:ascii="Times New Roman"/>
                      <w:kern w:val="0"/>
                      <w:sz w:val="21"/>
                      <w:szCs w:val="21"/>
                    </w:rPr>
                    <w:t>长江（君山区黄安村桑场组至长沟子村新河组段，全长6.6km）</w:t>
                  </w:r>
                </w:p>
              </w:tc>
              <w:tc>
                <w:tcPr>
                  <w:tcW w:w="1296" w:type="dxa"/>
                  <w:tcBorders>
                    <w:tl2br w:val="nil"/>
                    <w:tr2bl w:val="nil"/>
                  </w:tcBorders>
                  <w:vAlign w:val="center"/>
                </w:tcPr>
                <w:p>
                  <w:pPr>
                    <w:pStyle w:val="56"/>
                    <w:tabs>
                      <w:tab w:val="left" w:pos="-2848"/>
                    </w:tabs>
                    <w:spacing w:line="240" w:lineRule="auto"/>
                    <w:ind w:left="0" w:leftChars="0" w:firstLine="0" w:firstLineChars="0"/>
                    <w:jc w:val="center"/>
                    <w:rPr>
                      <w:rFonts w:ascii="Times New Roman"/>
                      <w:sz w:val="21"/>
                      <w:szCs w:val="21"/>
                    </w:rPr>
                  </w:pPr>
                  <w:r>
                    <w:rPr>
                      <w:rFonts w:ascii="Times New Roman"/>
                      <w:kern w:val="0"/>
                      <w:sz w:val="21"/>
                      <w:szCs w:val="21"/>
                    </w:rPr>
                    <w:t>饮用水源一级保护区</w:t>
                  </w:r>
                </w:p>
              </w:tc>
              <w:tc>
                <w:tcPr>
                  <w:tcW w:w="2413" w:type="dxa"/>
                  <w:tcBorders>
                    <w:tl2br w:val="nil"/>
                    <w:tr2bl w:val="nil"/>
                  </w:tcBorders>
                  <w:vAlign w:val="center"/>
                </w:tcPr>
                <w:p>
                  <w:pPr>
                    <w:pStyle w:val="56"/>
                    <w:tabs>
                      <w:tab w:val="left" w:pos="-2848"/>
                    </w:tabs>
                    <w:spacing w:line="240" w:lineRule="auto"/>
                    <w:jc w:val="center"/>
                    <w:rPr>
                      <w:rFonts w:ascii="Times New Roman"/>
                      <w:sz w:val="21"/>
                      <w:szCs w:val="21"/>
                    </w:rPr>
                  </w:pPr>
                  <w:r>
                    <w:rPr>
                      <w:rFonts w:ascii="Times New Roman"/>
                      <w:kern w:val="0"/>
                      <w:sz w:val="21"/>
                      <w:szCs w:val="21"/>
                    </w:rPr>
                    <w:t>（GB3838-2002）II类标准</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58" w:type="dxa"/>
                  <w:vMerge w:val="continue"/>
                  <w:tcBorders>
                    <w:tl2br w:val="nil"/>
                    <w:tr2bl w:val="nil"/>
                  </w:tcBorders>
                  <w:vAlign w:val="center"/>
                </w:tcPr>
                <w:p>
                  <w:pPr>
                    <w:pStyle w:val="56"/>
                    <w:tabs>
                      <w:tab w:val="left" w:pos="-2848"/>
                    </w:tabs>
                    <w:spacing w:line="240" w:lineRule="auto"/>
                    <w:jc w:val="center"/>
                    <w:rPr>
                      <w:rFonts w:ascii="Times New Roman"/>
                      <w:sz w:val="21"/>
                      <w:szCs w:val="21"/>
                    </w:rPr>
                  </w:pPr>
                </w:p>
              </w:tc>
              <w:tc>
                <w:tcPr>
                  <w:tcW w:w="2804" w:type="dxa"/>
                  <w:tcBorders>
                    <w:tl2br w:val="nil"/>
                    <w:tr2bl w:val="nil"/>
                  </w:tcBorders>
                  <w:vAlign w:val="center"/>
                </w:tcPr>
                <w:p>
                  <w:pPr>
                    <w:pStyle w:val="56"/>
                    <w:tabs>
                      <w:tab w:val="left" w:pos="-2848"/>
                    </w:tabs>
                    <w:spacing w:line="240" w:lineRule="auto"/>
                    <w:jc w:val="center"/>
                    <w:rPr>
                      <w:rFonts w:ascii="Times New Roman"/>
                      <w:kern w:val="0"/>
                      <w:sz w:val="21"/>
                      <w:szCs w:val="21"/>
                    </w:rPr>
                  </w:pPr>
                  <w:r>
                    <w:rPr>
                      <w:rFonts w:ascii="Times New Roman"/>
                      <w:kern w:val="0"/>
                      <w:sz w:val="21"/>
                      <w:szCs w:val="21"/>
                    </w:rPr>
                    <w:t>长江（塔市译至城陵矶，全长80km）</w:t>
                  </w:r>
                </w:p>
              </w:tc>
              <w:tc>
                <w:tcPr>
                  <w:tcW w:w="1296" w:type="dxa"/>
                  <w:tcBorders>
                    <w:tl2br w:val="nil"/>
                    <w:tr2bl w:val="nil"/>
                  </w:tcBorders>
                  <w:vAlign w:val="center"/>
                </w:tcPr>
                <w:p>
                  <w:pPr>
                    <w:spacing w:line="240" w:lineRule="auto"/>
                    <w:jc w:val="center"/>
                    <w:rPr>
                      <w:kern w:val="0"/>
                      <w:sz w:val="21"/>
                      <w:szCs w:val="21"/>
                    </w:rPr>
                  </w:pPr>
                  <w:r>
                    <w:rPr>
                      <w:kern w:val="0"/>
                      <w:sz w:val="21"/>
                      <w:szCs w:val="21"/>
                    </w:rPr>
                    <w:t>渔业用水区</w:t>
                  </w:r>
                </w:p>
              </w:tc>
              <w:tc>
                <w:tcPr>
                  <w:tcW w:w="2413" w:type="dxa"/>
                  <w:tcBorders>
                    <w:tl2br w:val="nil"/>
                    <w:tr2bl w:val="nil"/>
                  </w:tcBorders>
                  <w:vAlign w:val="center"/>
                </w:tcPr>
                <w:p>
                  <w:pPr>
                    <w:widowControl/>
                    <w:spacing w:line="240" w:lineRule="auto"/>
                    <w:jc w:val="center"/>
                    <w:rPr>
                      <w:sz w:val="21"/>
                      <w:szCs w:val="21"/>
                    </w:rPr>
                  </w:pPr>
                  <w:r>
                    <w:rPr>
                      <w:kern w:val="0"/>
                      <w:sz w:val="21"/>
                      <w:szCs w:val="21"/>
                    </w:rPr>
                    <w:t>（GB3838-2002）</w:t>
                  </w:r>
                  <w:r>
                    <w:rPr>
                      <w:rFonts w:ascii="Times New Roman"/>
                      <w:kern w:val="0"/>
                      <w:sz w:val="21"/>
                      <w:szCs w:val="21"/>
                    </w:rPr>
                    <w:t>III</w:t>
                  </w:r>
                  <w:r>
                    <w:rPr>
                      <w:kern w:val="0"/>
                      <w:sz w:val="21"/>
                      <w:szCs w:val="21"/>
                    </w:rPr>
                    <w:t>类标准</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2558" w:type="dxa"/>
                  <w:vMerge w:val="continue"/>
                  <w:tcBorders>
                    <w:tl2br w:val="nil"/>
                    <w:tr2bl w:val="nil"/>
                  </w:tcBorders>
                  <w:vAlign w:val="center"/>
                </w:tcPr>
                <w:p>
                  <w:pPr>
                    <w:pStyle w:val="56"/>
                    <w:tabs>
                      <w:tab w:val="left" w:pos="-2848"/>
                    </w:tabs>
                    <w:spacing w:line="240" w:lineRule="auto"/>
                    <w:jc w:val="center"/>
                    <w:rPr>
                      <w:rFonts w:ascii="Times New Roman"/>
                      <w:sz w:val="21"/>
                      <w:szCs w:val="21"/>
                    </w:rPr>
                  </w:pPr>
                </w:p>
              </w:tc>
              <w:tc>
                <w:tcPr>
                  <w:tcW w:w="2804" w:type="dxa"/>
                  <w:tcBorders>
                    <w:tl2br w:val="nil"/>
                    <w:tr2bl w:val="nil"/>
                  </w:tcBorders>
                  <w:vAlign w:val="center"/>
                </w:tcPr>
                <w:p>
                  <w:pPr>
                    <w:pStyle w:val="56"/>
                    <w:tabs>
                      <w:tab w:val="left" w:pos="-2848"/>
                    </w:tabs>
                    <w:spacing w:line="240" w:lineRule="auto"/>
                    <w:jc w:val="center"/>
                    <w:rPr>
                      <w:rFonts w:hint="eastAsia" w:ascii="Times New Roman" w:eastAsiaTheme="minorEastAsia"/>
                      <w:kern w:val="0"/>
                      <w:sz w:val="21"/>
                      <w:szCs w:val="21"/>
                      <w:lang w:eastAsia="zh-CN"/>
                    </w:rPr>
                  </w:pPr>
                  <w:r>
                    <w:rPr>
                      <w:rFonts w:hint="eastAsia" w:ascii="Times New Roman"/>
                      <w:kern w:val="0"/>
                      <w:sz w:val="21"/>
                      <w:szCs w:val="21"/>
                      <w:lang w:eastAsia="zh-CN"/>
                    </w:rPr>
                    <w:t>濠河</w:t>
                  </w:r>
                </w:p>
              </w:tc>
              <w:tc>
                <w:tcPr>
                  <w:tcW w:w="1296" w:type="dxa"/>
                  <w:tcBorders>
                    <w:tl2br w:val="nil"/>
                    <w:tr2bl w:val="nil"/>
                  </w:tcBorders>
                  <w:vAlign w:val="center"/>
                </w:tcPr>
                <w:p>
                  <w:pPr>
                    <w:spacing w:line="240" w:lineRule="auto"/>
                    <w:jc w:val="center"/>
                    <w:rPr>
                      <w:kern w:val="0"/>
                      <w:sz w:val="21"/>
                      <w:szCs w:val="21"/>
                    </w:rPr>
                  </w:pPr>
                  <w:r>
                    <w:rPr>
                      <w:rFonts w:hint="eastAsia"/>
                      <w:kern w:val="0"/>
                      <w:sz w:val="21"/>
                      <w:szCs w:val="21"/>
                      <w:lang w:eastAsia="zh-CN"/>
                    </w:rPr>
                    <w:t>渔业</w:t>
                  </w:r>
                  <w:r>
                    <w:rPr>
                      <w:kern w:val="0"/>
                      <w:sz w:val="21"/>
                      <w:szCs w:val="21"/>
                    </w:rPr>
                    <w:t>用水</w:t>
                  </w:r>
                </w:p>
              </w:tc>
              <w:tc>
                <w:tcPr>
                  <w:tcW w:w="2413" w:type="dxa"/>
                  <w:tcBorders>
                    <w:tl2br w:val="nil"/>
                    <w:tr2bl w:val="nil"/>
                  </w:tcBorders>
                  <w:vAlign w:val="center"/>
                </w:tcPr>
                <w:p>
                  <w:pPr>
                    <w:widowControl/>
                    <w:spacing w:line="240" w:lineRule="auto"/>
                    <w:jc w:val="center"/>
                    <w:rPr>
                      <w:kern w:val="0"/>
                      <w:sz w:val="21"/>
                      <w:szCs w:val="21"/>
                    </w:rPr>
                  </w:pPr>
                  <w:r>
                    <w:rPr>
                      <w:rFonts w:ascii="Times New Roman"/>
                      <w:kern w:val="0"/>
                      <w:sz w:val="21"/>
                      <w:szCs w:val="21"/>
                    </w:rPr>
                    <w:t>（GB3838-2002）III类标准</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58" w:type="dxa"/>
                  <w:tcBorders>
                    <w:tl2br w:val="nil"/>
                    <w:tr2bl w:val="nil"/>
                  </w:tcBorders>
                  <w:vAlign w:val="center"/>
                </w:tcPr>
                <w:p>
                  <w:pPr>
                    <w:pStyle w:val="56"/>
                    <w:tabs>
                      <w:tab w:val="left" w:pos="-2848"/>
                    </w:tabs>
                    <w:spacing w:line="240" w:lineRule="auto"/>
                    <w:ind w:left="0" w:leftChars="0" w:firstLine="0" w:firstLineChars="0"/>
                    <w:jc w:val="center"/>
                    <w:rPr>
                      <w:rFonts w:ascii="Times New Roman"/>
                      <w:sz w:val="21"/>
                      <w:szCs w:val="21"/>
                    </w:rPr>
                  </w:pPr>
                  <w:r>
                    <w:rPr>
                      <w:rFonts w:ascii="Times New Roman"/>
                      <w:sz w:val="21"/>
                      <w:szCs w:val="21"/>
                    </w:rPr>
                    <w:t>环境空气质量功能区</w:t>
                  </w:r>
                </w:p>
              </w:tc>
              <w:tc>
                <w:tcPr>
                  <w:tcW w:w="6513" w:type="dxa"/>
                  <w:gridSpan w:val="3"/>
                  <w:tcBorders>
                    <w:tl2br w:val="nil"/>
                    <w:tr2bl w:val="nil"/>
                  </w:tcBorders>
                  <w:vAlign w:val="center"/>
                </w:tcPr>
                <w:p>
                  <w:pPr>
                    <w:pStyle w:val="56"/>
                    <w:tabs>
                      <w:tab w:val="left" w:pos="-2848"/>
                    </w:tabs>
                    <w:spacing w:line="240" w:lineRule="auto"/>
                    <w:ind w:left="0" w:leftChars="0" w:firstLine="0" w:firstLineChars="0"/>
                    <w:jc w:val="center"/>
                    <w:rPr>
                      <w:rFonts w:ascii="Times New Roman"/>
                      <w:sz w:val="21"/>
                      <w:szCs w:val="21"/>
                    </w:rPr>
                  </w:pPr>
                  <w:r>
                    <w:rPr>
                      <w:rFonts w:hint="eastAsia" w:ascii="Times New Roman"/>
                      <w:sz w:val="21"/>
                      <w:szCs w:val="21"/>
                      <w:lang w:eastAsia="zh-CN"/>
                    </w:rPr>
                    <w:t>一</w:t>
                  </w:r>
                  <w:r>
                    <w:rPr>
                      <w:rFonts w:ascii="Times New Roman"/>
                      <w:sz w:val="21"/>
                      <w:szCs w:val="21"/>
                    </w:rPr>
                    <w:t>类区，执行《环境空气质量标准》（GB3095-2012）中的</w:t>
                  </w:r>
                  <w:r>
                    <w:rPr>
                      <w:rFonts w:hint="eastAsia" w:ascii="Times New Roman"/>
                      <w:sz w:val="21"/>
                      <w:szCs w:val="21"/>
                      <w:lang w:eastAsia="zh-CN"/>
                    </w:rPr>
                    <w:t>一</w:t>
                  </w:r>
                  <w:r>
                    <w:rPr>
                      <w:rFonts w:ascii="Times New Roman"/>
                      <w:sz w:val="21"/>
                      <w:szCs w:val="21"/>
                    </w:rPr>
                    <w:t>级标准</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58" w:type="dxa"/>
                  <w:tcBorders>
                    <w:tl2br w:val="nil"/>
                    <w:tr2bl w:val="nil"/>
                  </w:tcBorders>
                  <w:vAlign w:val="center"/>
                </w:tcPr>
                <w:p>
                  <w:pPr>
                    <w:pStyle w:val="56"/>
                    <w:tabs>
                      <w:tab w:val="left" w:pos="-2848"/>
                    </w:tabs>
                    <w:spacing w:line="240" w:lineRule="auto"/>
                    <w:ind w:left="0" w:leftChars="0" w:firstLine="0" w:firstLineChars="0"/>
                    <w:jc w:val="center"/>
                    <w:rPr>
                      <w:rFonts w:ascii="Times New Roman"/>
                      <w:sz w:val="21"/>
                      <w:szCs w:val="21"/>
                    </w:rPr>
                  </w:pPr>
                  <w:r>
                    <w:rPr>
                      <w:rFonts w:ascii="Times New Roman"/>
                      <w:sz w:val="21"/>
                      <w:szCs w:val="21"/>
                    </w:rPr>
                    <w:t>声环境功能区</w:t>
                  </w:r>
                </w:p>
              </w:tc>
              <w:tc>
                <w:tcPr>
                  <w:tcW w:w="6513" w:type="dxa"/>
                  <w:gridSpan w:val="3"/>
                  <w:tcBorders>
                    <w:tl2br w:val="nil"/>
                    <w:tr2bl w:val="nil"/>
                  </w:tcBorders>
                  <w:vAlign w:val="center"/>
                </w:tcPr>
                <w:p>
                  <w:pPr>
                    <w:pStyle w:val="56"/>
                    <w:tabs>
                      <w:tab w:val="left" w:pos="-2848"/>
                    </w:tabs>
                    <w:spacing w:line="240" w:lineRule="auto"/>
                    <w:jc w:val="center"/>
                    <w:rPr>
                      <w:rFonts w:ascii="Times New Roman"/>
                      <w:sz w:val="21"/>
                      <w:szCs w:val="21"/>
                    </w:rPr>
                  </w:pPr>
                  <w:r>
                    <w:rPr>
                      <w:rFonts w:hint="eastAsia" w:ascii="Times New Roman"/>
                      <w:sz w:val="21"/>
                      <w:szCs w:val="21"/>
                      <w:lang w:val="en-US" w:eastAsia="zh-CN"/>
                    </w:rPr>
                    <w:t>1</w:t>
                  </w:r>
                  <w:r>
                    <w:rPr>
                      <w:rFonts w:ascii="Times New Roman"/>
                      <w:sz w:val="21"/>
                      <w:szCs w:val="21"/>
                    </w:rPr>
                    <w:t>类区，执行《声环境质量标准》(GB3096-2008)中</w:t>
                  </w:r>
                  <w:r>
                    <w:rPr>
                      <w:rFonts w:hint="eastAsia" w:ascii="Times New Roman"/>
                      <w:sz w:val="21"/>
                      <w:szCs w:val="21"/>
                      <w:lang w:val="en-US" w:eastAsia="zh-CN"/>
                    </w:rPr>
                    <w:t>1</w:t>
                  </w:r>
                  <w:r>
                    <w:rPr>
                      <w:rFonts w:ascii="Times New Roman"/>
                      <w:sz w:val="21"/>
                      <w:szCs w:val="21"/>
                    </w:rPr>
                    <w:t>类标准</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58" w:type="dxa"/>
                  <w:tcBorders>
                    <w:tl2br w:val="nil"/>
                    <w:tr2bl w:val="nil"/>
                  </w:tcBorders>
                  <w:vAlign w:val="center"/>
                </w:tcPr>
                <w:p>
                  <w:pPr>
                    <w:pStyle w:val="56"/>
                    <w:tabs>
                      <w:tab w:val="left" w:pos="-2848"/>
                    </w:tabs>
                    <w:spacing w:line="240" w:lineRule="auto"/>
                    <w:ind w:left="0" w:leftChars="0" w:firstLine="0" w:firstLineChars="0"/>
                    <w:jc w:val="center"/>
                    <w:rPr>
                      <w:rFonts w:ascii="Times New Roman"/>
                      <w:sz w:val="21"/>
                      <w:szCs w:val="21"/>
                    </w:rPr>
                  </w:pPr>
                  <w:r>
                    <w:rPr>
                      <w:rFonts w:ascii="Times New Roman"/>
                      <w:sz w:val="21"/>
                      <w:szCs w:val="21"/>
                    </w:rPr>
                    <w:t>是否基本农田保护区</w:t>
                  </w:r>
                </w:p>
              </w:tc>
              <w:tc>
                <w:tcPr>
                  <w:tcW w:w="6513" w:type="dxa"/>
                  <w:gridSpan w:val="3"/>
                  <w:tcBorders>
                    <w:tl2br w:val="nil"/>
                    <w:tr2bl w:val="nil"/>
                  </w:tcBorders>
                  <w:vAlign w:val="center"/>
                </w:tcPr>
                <w:p>
                  <w:pPr>
                    <w:pStyle w:val="56"/>
                    <w:tabs>
                      <w:tab w:val="left" w:pos="-2848"/>
                    </w:tabs>
                    <w:spacing w:line="240" w:lineRule="auto"/>
                    <w:jc w:val="center"/>
                    <w:rPr>
                      <w:rFonts w:ascii="Times New Roman"/>
                      <w:sz w:val="21"/>
                      <w:szCs w:val="21"/>
                    </w:rPr>
                  </w:pPr>
                  <w:r>
                    <w:rPr>
                      <w:rFonts w:ascii="Times New Roman"/>
                      <w:sz w:val="21"/>
                      <w:szCs w:val="21"/>
                    </w:rPr>
                    <w:t>否</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58" w:type="dxa"/>
                  <w:tcBorders>
                    <w:tl2br w:val="nil"/>
                    <w:tr2bl w:val="nil"/>
                  </w:tcBorders>
                  <w:vAlign w:val="center"/>
                </w:tcPr>
                <w:p>
                  <w:pPr>
                    <w:pStyle w:val="56"/>
                    <w:tabs>
                      <w:tab w:val="left" w:pos="-2848"/>
                    </w:tabs>
                    <w:spacing w:line="240" w:lineRule="auto"/>
                    <w:ind w:left="0" w:leftChars="0" w:firstLine="0" w:firstLineChars="0"/>
                    <w:jc w:val="center"/>
                    <w:rPr>
                      <w:rFonts w:ascii="Times New Roman"/>
                      <w:sz w:val="21"/>
                      <w:szCs w:val="21"/>
                    </w:rPr>
                  </w:pPr>
                  <w:r>
                    <w:rPr>
                      <w:rFonts w:ascii="Times New Roman"/>
                      <w:sz w:val="21"/>
                      <w:szCs w:val="21"/>
                    </w:rPr>
                    <w:t>是否森林公园</w:t>
                  </w:r>
                </w:p>
              </w:tc>
              <w:tc>
                <w:tcPr>
                  <w:tcW w:w="6513" w:type="dxa"/>
                  <w:gridSpan w:val="3"/>
                  <w:tcBorders>
                    <w:tl2br w:val="nil"/>
                    <w:tr2bl w:val="nil"/>
                  </w:tcBorders>
                  <w:vAlign w:val="center"/>
                </w:tcPr>
                <w:p>
                  <w:pPr>
                    <w:pStyle w:val="56"/>
                    <w:tabs>
                      <w:tab w:val="left" w:pos="-2848"/>
                    </w:tabs>
                    <w:spacing w:line="240" w:lineRule="auto"/>
                    <w:jc w:val="center"/>
                    <w:rPr>
                      <w:rFonts w:ascii="Times New Roman"/>
                      <w:sz w:val="21"/>
                      <w:szCs w:val="21"/>
                    </w:rPr>
                  </w:pPr>
                  <w:r>
                    <w:rPr>
                      <w:rFonts w:ascii="Times New Roman"/>
                      <w:sz w:val="21"/>
                      <w:szCs w:val="21"/>
                    </w:rPr>
                    <w:t>否</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58" w:type="dxa"/>
                  <w:tcBorders>
                    <w:tl2br w:val="nil"/>
                    <w:tr2bl w:val="nil"/>
                  </w:tcBorders>
                  <w:vAlign w:val="center"/>
                </w:tcPr>
                <w:p>
                  <w:pPr>
                    <w:pStyle w:val="56"/>
                    <w:tabs>
                      <w:tab w:val="left" w:pos="-2848"/>
                    </w:tabs>
                    <w:spacing w:line="240" w:lineRule="auto"/>
                    <w:ind w:left="0" w:leftChars="0" w:firstLine="0" w:firstLineChars="0"/>
                    <w:jc w:val="center"/>
                    <w:rPr>
                      <w:rFonts w:ascii="Times New Roman"/>
                      <w:sz w:val="21"/>
                      <w:szCs w:val="21"/>
                    </w:rPr>
                  </w:pPr>
                  <w:r>
                    <w:rPr>
                      <w:rFonts w:ascii="Times New Roman"/>
                      <w:sz w:val="21"/>
                      <w:szCs w:val="21"/>
                    </w:rPr>
                    <w:t>是否生态功能保护区</w:t>
                  </w:r>
                </w:p>
              </w:tc>
              <w:tc>
                <w:tcPr>
                  <w:tcW w:w="6513" w:type="dxa"/>
                  <w:gridSpan w:val="3"/>
                  <w:tcBorders>
                    <w:tl2br w:val="nil"/>
                    <w:tr2bl w:val="nil"/>
                  </w:tcBorders>
                  <w:vAlign w:val="center"/>
                </w:tcPr>
                <w:p>
                  <w:pPr>
                    <w:pStyle w:val="56"/>
                    <w:tabs>
                      <w:tab w:val="left" w:pos="-2848"/>
                    </w:tabs>
                    <w:spacing w:line="240" w:lineRule="auto"/>
                    <w:jc w:val="center"/>
                    <w:rPr>
                      <w:rFonts w:hint="eastAsia" w:ascii="Times New Roman" w:eastAsiaTheme="minorEastAsia"/>
                      <w:sz w:val="21"/>
                      <w:szCs w:val="21"/>
                      <w:lang w:eastAsia="zh-CN"/>
                    </w:rPr>
                  </w:pPr>
                  <w:r>
                    <w:rPr>
                      <w:rFonts w:hint="eastAsia" w:ascii="Times New Roman"/>
                      <w:sz w:val="21"/>
                      <w:szCs w:val="21"/>
                      <w:lang w:eastAsia="zh-CN"/>
                    </w:rPr>
                    <w:t>是</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58" w:type="dxa"/>
                  <w:tcBorders>
                    <w:tl2br w:val="nil"/>
                    <w:tr2bl w:val="nil"/>
                  </w:tcBorders>
                  <w:vAlign w:val="center"/>
                </w:tcPr>
                <w:p>
                  <w:pPr>
                    <w:pStyle w:val="56"/>
                    <w:tabs>
                      <w:tab w:val="left" w:pos="-2848"/>
                    </w:tabs>
                    <w:spacing w:line="240" w:lineRule="auto"/>
                    <w:ind w:left="0" w:leftChars="0" w:firstLine="0" w:firstLineChars="0"/>
                    <w:jc w:val="center"/>
                    <w:rPr>
                      <w:rFonts w:ascii="Times New Roman"/>
                      <w:sz w:val="21"/>
                      <w:szCs w:val="21"/>
                    </w:rPr>
                  </w:pPr>
                  <w:r>
                    <w:rPr>
                      <w:rFonts w:ascii="Times New Roman"/>
                      <w:sz w:val="21"/>
                      <w:szCs w:val="21"/>
                    </w:rPr>
                    <w:t>是否水土流失重点防治区</w:t>
                  </w:r>
                </w:p>
              </w:tc>
              <w:tc>
                <w:tcPr>
                  <w:tcW w:w="6513" w:type="dxa"/>
                  <w:gridSpan w:val="3"/>
                  <w:tcBorders>
                    <w:tl2br w:val="nil"/>
                    <w:tr2bl w:val="nil"/>
                  </w:tcBorders>
                  <w:vAlign w:val="center"/>
                </w:tcPr>
                <w:p>
                  <w:pPr>
                    <w:pStyle w:val="56"/>
                    <w:tabs>
                      <w:tab w:val="left" w:pos="-2848"/>
                    </w:tabs>
                    <w:spacing w:line="240" w:lineRule="auto"/>
                    <w:jc w:val="center"/>
                    <w:rPr>
                      <w:rFonts w:ascii="Times New Roman"/>
                      <w:sz w:val="21"/>
                      <w:szCs w:val="21"/>
                    </w:rPr>
                  </w:pPr>
                  <w:r>
                    <w:rPr>
                      <w:rFonts w:ascii="Times New Roman"/>
                      <w:sz w:val="21"/>
                      <w:szCs w:val="21"/>
                    </w:rPr>
                    <w:t>否</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58" w:type="dxa"/>
                  <w:tcBorders>
                    <w:tl2br w:val="nil"/>
                    <w:tr2bl w:val="nil"/>
                  </w:tcBorders>
                  <w:vAlign w:val="center"/>
                </w:tcPr>
                <w:p>
                  <w:pPr>
                    <w:pStyle w:val="56"/>
                    <w:tabs>
                      <w:tab w:val="left" w:pos="-2848"/>
                    </w:tabs>
                    <w:spacing w:line="240" w:lineRule="auto"/>
                    <w:ind w:left="0" w:leftChars="0" w:firstLine="0" w:firstLineChars="0"/>
                    <w:jc w:val="center"/>
                    <w:rPr>
                      <w:rFonts w:ascii="Times New Roman"/>
                      <w:sz w:val="21"/>
                      <w:szCs w:val="21"/>
                    </w:rPr>
                  </w:pPr>
                  <w:r>
                    <w:rPr>
                      <w:rFonts w:ascii="Times New Roman"/>
                      <w:sz w:val="21"/>
                      <w:szCs w:val="21"/>
                    </w:rPr>
                    <w:t>是否人口密集区</w:t>
                  </w:r>
                </w:p>
              </w:tc>
              <w:tc>
                <w:tcPr>
                  <w:tcW w:w="6513" w:type="dxa"/>
                  <w:gridSpan w:val="3"/>
                  <w:tcBorders>
                    <w:tl2br w:val="nil"/>
                    <w:tr2bl w:val="nil"/>
                  </w:tcBorders>
                  <w:vAlign w:val="center"/>
                </w:tcPr>
                <w:p>
                  <w:pPr>
                    <w:pStyle w:val="56"/>
                    <w:tabs>
                      <w:tab w:val="left" w:pos="-2848"/>
                    </w:tabs>
                    <w:spacing w:line="240" w:lineRule="auto"/>
                    <w:jc w:val="center"/>
                    <w:rPr>
                      <w:rFonts w:ascii="Times New Roman"/>
                      <w:sz w:val="21"/>
                      <w:szCs w:val="21"/>
                    </w:rPr>
                  </w:pPr>
                  <w:r>
                    <w:rPr>
                      <w:rFonts w:ascii="Times New Roman"/>
                      <w:sz w:val="21"/>
                      <w:szCs w:val="21"/>
                    </w:rPr>
                    <w:t>否</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58" w:type="dxa"/>
                  <w:tcBorders>
                    <w:tl2br w:val="nil"/>
                    <w:tr2bl w:val="nil"/>
                  </w:tcBorders>
                  <w:vAlign w:val="center"/>
                </w:tcPr>
                <w:p>
                  <w:pPr>
                    <w:pStyle w:val="56"/>
                    <w:tabs>
                      <w:tab w:val="left" w:pos="-2848"/>
                    </w:tabs>
                    <w:spacing w:line="240" w:lineRule="auto"/>
                    <w:ind w:left="0" w:leftChars="0" w:firstLine="0" w:firstLineChars="0"/>
                    <w:jc w:val="center"/>
                    <w:rPr>
                      <w:rFonts w:ascii="Times New Roman"/>
                      <w:sz w:val="21"/>
                      <w:szCs w:val="21"/>
                    </w:rPr>
                  </w:pPr>
                  <w:r>
                    <w:rPr>
                      <w:rFonts w:ascii="Times New Roman"/>
                      <w:sz w:val="21"/>
                      <w:szCs w:val="21"/>
                    </w:rPr>
                    <w:t>是否重点文物保护单位</w:t>
                  </w:r>
                </w:p>
              </w:tc>
              <w:tc>
                <w:tcPr>
                  <w:tcW w:w="6513" w:type="dxa"/>
                  <w:gridSpan w:val="3"/>
                  <w:tcBorders>
                    <w:tl2br w:val="nil"/>
                    <w:tr2bl w:val="nil"/>
                  </w:tcBorders>
                  <w:vAlign w:val="center"/>
                </w:tcPr>
                <w:p>
                  <w:pPr>
                    <w:pStyle w:val="56"/>
                    <w:tabs>
                      <w:tab w:val="left" w:pos="-2848"/>
                    </w:tabs>
                    <w:spacing w:line="240" w:lineRule="auto"/>
                    <w:jc w:val="center"/>
                    <w:rPr>
                      <w:rFonts w:ascii="Times New Roman"/>
                      <w:sz w:val="21"/>
                      <w:szCs w:val="21"/>
                    </w:rPr>
                  </w:pPr>
                  <w:r>
                    <w:rPr>
                      <w:rFonts w:ascii="Times New Roman"/>
                      <w:sz w:val="21"/>
                      <w:szCs w:val="21"/>
                    </w:rPr>
                    <w:t>否</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58" w:type="dxa"/>
                  <w:tcBorders>
                    <w:tl2br w:val="nil"/>
                    <w:tr2bl w:val="nil"/>
                  </w:tcBorders>
                  <w:vAlign w:val="center"/>
                </w:tcPr>
                <w:p>
                  <w:pPr>
                    <w:pStyle w:val="56"/>
                    <w:tabs>
                      <w:tab w:val="left" w:pos="-2848"/>
                    </w:tabs>
                    <w:spacing w:line="240" w:lineRule="auto"/>
                    <w:ind w:left="0" w:leftChars="0" w:firstLine="0" w:firstLineChars="0"/>
                    <w:jc w:val="center"/>
                    <w:rPr>
                      <w:rFonts w:ascii="Times New Roman"/>
                      <w:sz w:val="21"/>
                      <w:szCs w:val="21"/>
                    </w:rPr>
                  </w:pPr>
                  <w:r>
                    <w:rPr>
                      <w:rFonts w:ascii="Times New Roman"/>
                      <w:sz w:val="21"/>
                      <w:szCs w:val="21"/>
                    </w:rPr>
                    <w:t>是否三河、三湖、两控区</w:t>
                  </w:r>
                </w:p>
              </w:tc>
              <w:tc>
                <w:tcPr>
                  <w:tcW w:w="6513" w:type="dxa"/>
                  <w:gridSpan w:val="3"/>
                  <w:tcBorders>
                    <w:tl2br w:val="nil"/>
                    <w:tr2bl w:val="nil"/>
                  </w:tcBorders>
                  <w:vAlign w:val="center"/>
                </w:tcPr>
                <w:p>
                  <w:pPr>
                    <w:pStyle w:val="56"/>
                    <w:tabs>
                      <w:tab w:val="left" w:pos="-2848"/>
                    </w:tabs>
                    <w:spacing w:line="240" w:lineRule="auto"/>
                    <w:jc w:val="center"/>
                    <w:rPr>
                      <w:rFonts w:ascii="Times New Roman"/>
                      <w:sz w:val="21"/>
                      <w:szCs w:val="21"/>
                    </w:rPr>
                  </w:pPr>
                  <w:r>
                    <w:rPr>
                      <w:rFonts w:ascii="Times New Roman"/>
                      <w:sz w:val="21"/>
                      <w:szCs w:val="21"/>
                    </w:rPr>
                    <w:t>是（两控区）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58" w:type="dxa"/>
                  <w:tcBorders>
                    <w:tl2br w:val="nil"/>
                    <w:tr2bl w:val="nil"/>
                  </w:tcBorders>
                  <w:vAlign w:val="center"/>
                </w:tcPr>
                <w:p>
                  <w:pPr>
                    <w:pStyle w:val="56"/>
                    <w:tabs>
                      <w:tab w:val="left" w:pos="-2848"/>
                    </w:tabs>
                    <w:spacing w:line="240" w:lineRule="auto"/>
                    <w:ind w:left="0" w:leftChars="0" w:firstLine="0" w:firstLineChars="0"/>
                    <w:jc w:val="center"/>
                    <w:rPr>
                      <w:rFonts w:ascii="Times New Roman"/>
                      <w:sz w:val="21"/>
                      <w:szCs w:val="21"/>
                    </w:rPr>
                  </w:pPr>
                  <w:r>
                    <w:rPr>
                      <w:rFonts w:ascii="Times New Roman"/>
                      <w:sz w:val="21"/>
                      <w:szCs w:val="21"/>
                    </w:rPr>
                    <w:t>是否水库库区</w:t>
                  </w:r>
                </w:p>
              </w:tc>
              <w:tc>
                <w:tcPr>
                  <w:tcW w:w="6513" w:type="dxa"/>
                  <w:gridSpan w:val="3"/>
                  <w:tcBorders>
                    <w:tl2br w:val="nil"/>
                    <w:tr2bl w:val="nil"/>
                  </w:tcBorders>
                  <w:vAlign w:val="center"/>
                </w:tcPr>
                <w:p>
                  <w:pPr>
                    <w:pStyle w:val="56"/>
                    <w:tabs>
                      <w:tab w:val="left" w:pos="-2848"/>
                    </w:tabs>
                    <w:spacing w:line="240" w:lineRule="auto"/>
                    <w:jc w:val="center"/>
                    <w:rPr>
                      <w:rFonts w:ascii="Times New Roman"/>
                      <w:sz w:val="21"/>
                      <w:szCs w:val="21"/>
                    </w:rPr>
                  </w:pPr>
                  <w:r>
                    <w:rPr>
                      <w:rFonts w:ascii="Times New Roman"/>
                      <w:sz w:val="21"/>
                      <w:szCs w:val="21"/>
                    </w:rPr>
                    <w:t>否</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58" w:type="dxa"/>
                  <w:tcBorders>
                    <w:tl2br w:val="nil"/>
                    <w:tr2bl w:val="nil"/>
                  </w:tcBorders>
                  <w:vAlign w:val="center"/>
                </w:tcPr>
                <w:p>
                  <w:pPr>
                    <w:pStyle w:val="56"/>
                    <w:tabs>
                      <w:tab w:val="left" w:pos="-2848"/>
                    </w:tabs>
                    <w:spacing w:line="240" w:lineRule="auto"/>
                    <w:ind w:left="0" w:leftChars="0" w:firstLine="0" w:firstLineChars="0"/>
                    <w:jc w:val="center"/>
                    <w:rPr>
                      <w:rFonts w:ascii="Times New Roman"/>
                      <w:sz w:val="21"/>
                      <w:szCs w:val="21"/>
                    </w:rPr>
                  </w:pPr>
                  <w:r>
                    <w:rPr>
                      <w:rFonts w:ascii="Times New Roman"/>
                      <w:sz w:val="21"/>
                      <w:szCs w:val="21"/>
                    </w:rPr>
                    <w:t>是否污水处理厂集水范围</w:t>
                  </w:r>
                </w:p>
              </w:tc>
              <w:tc>
                <w:tcPr>
                  <w:tcW w:w="6513" w:type="dxa"/>
                  <w:gridSpan w:val="3"/>
                  <w:tcBorders>
                    <w:tl2br w:val="nil"/>
                    <w:tr2bl w:val="nil"/>
                  </w:tcBorders>
                  <w:vAlign w:val="center"/>
                </w:tcPr>
                <w:p>
                  <w:pPr>
                    <w:pStyle w:val="56"/>
                    <w:tabs>
                      <w:tab w:val="left" w:pos="-2848"/>
                    </w:tabs>
                    <w:spacing w:line="240" w:lineRule="auto"/>
                    <w:jc w:val="center"/>
                    <w:rPr>
                      <w:rFonts w:hint="eastAsia" w:ascii="Times New Roman" w:eastAsiaTheme="minorEastAsia"/>
                      <w:sz w:val="21"/>
                      <w:szCs w:val="21"/>
                      <w:lang w:eastAsia="zh-CN"/>
                    </w:rPr>
                  </w:pPr>
                  <w:r>
                    <w:rPr>
                      <w:rFonts w:hint="eastAsia" w:ascii="Times New Roman"/>
                      <w:sz w:val="21"/>
                      <w:szCs w:val="21"/>
                      <w:lang w:eastAsia="zh-CN"/>
                    </w:rPr>
                    <w:t>否</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58" w:type="dxa"/>
                  <w:tcBorders>
                    <w:tl2br w:val="nil"/>
                    <w:tr2bl w:val="nil"/>
                  </w:tcBorders>
                  <w:vAlign w:val="center"/>
                </w:tcPr>
                <w:p>
                  <w:pPr>
                    <w:pStyle w:val="56"/>
                    <w:tabs>
                      <w:tab w:val="left" w:pos="-2848"/>
                    </w:tabs>
                    <w:spacing w:line="240" w:lineRule="auto"/>
                    <w:ind w:left="0" w:leftChars="0" w:firstLine="0" w:firstLineChars="0"/>
                    <w:jc w:val="center"/>
                    <w:rPr>
                      <w:rFonts w:ascii="Times New Roman"/>
                      <w:sz w:val="21"/>
                      <w:szCs w:val="21"/>
                    </w:rPr>
                  </w:pPr>
                  <w:r>
                    <w:rPr>
                      <w:rFonts w:ascii="Times New Roman"/>
                      <w:sz w:val="21"/>
                      <w:szCs w:val="21"/>
                    </w:rPr>
                    <w:t>是否属于生态敏感脆弱区</w:t>
                  </w:r>
                </w:p>
              </w:tc>
              <w:tc>
                <w:tcPr>
                  <w:tcW w:w="6513" w:type="dxa"/>
                  <w:gridSpan w:val="3"/>
                  <w:tcBorders>
                    <w:tl2br w:val="nil"/>
                    <w:tr2bl w:val="nil"/>
                  </w:tcBorders>
                  <w:vAlign w:val="center"/>
                </w:tcPr>
                <w:p>
                  <w:pPr>
                    <w:pStyle w:val="56"/>
                    <w:tabs>
                      <w:tab w:val="left" w:pos="-2848"/>
                    </w:tabs>
                    <w:spacing w:line="240" w:lineRule="auto"/>
                    <w:jc w:val="center"/>
                    <w:rPr>
                      <w:rFonts w:ascii="Times New Roman"/>
                      <w:sz w:val="21"/>
                      <w:szCs w:val="21"/>
                    </w:rPr>
                  </w:pPr>
                  <w:r>
                    <w:rPr>
                      <w:rFonts w:ascii="Times New Roman"/>
                      <w:sz w:val="21"/>
                      <w:szCs w:val="21"/>
                    </w:rPr>
                    <w:t>否</w:t>
                  </w:r>
                </w:p>
              </w:tc>
            </w:tr>
          </w:tbl>
          <w:p>
            <w:pPr>
              <w:pStyle w:val="8"/>
              <w:jc w:val="center"/>
              <w:rPr>
                <w:rFonts w:hint="eastAsia" w:ascii="Times New Roman" w:hAnsi="Times New Roman" w:cs="Times New Roman"/>
                <w:lang w:val="en-US" w:eastAsia="zh-CN"/>
              </w:rPr>
            </w:pPr>
          </w:p>
          <w:p>
            <w:pPr>
              <w:pStyle w:val="8"/>
              <w:jc w:val="center"/>
              <w:rPr>
                <w:rFonts w:hint="eastAsia" w:ascii="Times New Roman" w:hAnsi="Times New Roman" w:cs="Times New Roman"/>
                <w:lang w:val="en-US" w:eastAsia="zh-CN"/>
              </w:rPr>
            </w:pPr>
          </w:p>
          <w:p>
            <w:pPr>
              <w:pStyle w:val="8"/>
              <w:jc w:val="center"/>
              <w:rPr>
                <w:rFonts w:hint="default" w:ascii="Times New Roman" w:hAnsi="Times New Roman" w:cs="Times New Roman" w:eastAsiaTheme="minorEastAsia"/>
                <w:lang w:val="en-US" w:eastAsia="zh-CN"/>
              </w:rPr>
            </w:pPr>
            <w:r>
              <w:rPr>
                <w:rFonts w:hint="eastAsia" w:ascii="Times New Roman" w:hAnsi="Times New Roman" w:cs="Times New Roman"/>
                <w:lang w:val="en-US" w:eastAsia="zh-CN"/>
              </w:rPr>
              <w:t xml:space="preserve">   </w:t>
            </w:r>
          </w:p>
        </w:tc>
      </w:tr>
    </w:tbl>
    <w:p>
      <w:pPr>
        <w:pStyle w:val="3"/>
        <w:rPr>
          <w:bCs/>
        </w:rPr>
      </w:pPr>
      <w:bookmarkStart w:id="19" w:name="_Toc34059493"/>
      <w:r>
        <w:rPr>
          <w:rFonts w:hint="eastAsia"/>
        </w:rPr>
        <w:t>三、</w:t>
      </w:r>
      <w:r>
        <w:rPr>
          <w:rFonts w:hint="eastAsia"/>
          <w:bCs/>
        </w:rPr>
        <w:t>环境质量状况</w:t>
      </w:r>
      <w:bookmarkEnd w:id="19"/>
    </w:p>
    <w:tbl>
      <w:tblPr>
        <w:tblStyle w:val="28"/>
        <w:tblW w:w="9354" w:type="dxa"/>
        <w:jc w:val="center"/>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Layout w:type="fixed"/>
        <w:tblCellMar>
          <w:top w:w="0" w:type="dxa"/>
          <w:left w:w="108" w:type="dxa"/>
          <w:bottom w:w="0" w:type="dxa"/>
          <w:right w:w="108" w:type="dxa"/>
        </w:tblCellMar>
      </w:tblPr>
      <w:tblGrid>
        <w:gridCol w:w="9354"/>
      </w:tblGrid>
      <w:tr>
        <w:tblPrEx>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CellMar>
            <w:top w:w="0" w:type="dxa"/>
            <w:left w:w="108" w:type="dxa"/>
            <w:bottom w:w="0" w:type="dxa"/>
            <w:right w:w="108" w:type="dxa"/>
          </w:tblCellMar>
        </w:tblPrEx>
        <w:trPr>
          <w:jc w:val="center"/>
        </w:trPr>
        <w:tc>
          <w:tcPr>
            <w:tcW w:w="9457" w:type="dxa"/>
            <w:tcBorders>
              <w:tl2br w:val="nil"/>
              <w:tr2bl w:val="nil"/>
            </w:tcBorders>
            <w:vAlign w:val="top"/>
          </w:tcPr>
          <w:p>
            <w:pPr>
              <w:spacing w:line="360" w:lineRule="auto"/>
              <w:ind w:right="120" w:rightChars="50"/>
              <w:rPr>
                <w:rFonts w:ascii="Times New Roman" w:hAnsi="Times New Roman" w:cs="Times New Roman"/>
              </w:rPr>
            </w:pPr>
            <w:r>
              <w:rPr>
                <w:rFonts w:ascii="Times New Roman" w:hAnsi="Times New Roman" w:cs="Times New Roman"/>
              </w:rPr>
              <w:t>建设项目所在地区域环境质量现状及主要环境问题（环境空气、地</w:t>
            </w:r>
            <w:r>
              <w:rPr>
                <w:rFonts w:hint="eastAsia" w:ascii="Times New Roman" w:hAnsi="Times New Roman" w:cs="Times New Roman"/>
                <w:lang w:eastAsia="zh-CN"/>
              </w:rPr>
              <w:t>表</w:t>
            </w:r>
            <w:r>
              <w:rPr>
                <w:rFonts w:ascii="Times New Roman" w:hAnsi="Times New Roman" w:cs="Times New Roman"/>
              </w:rPr>
              <w:t>水、地下水、声环境、生态环境）</w:t>
            </w:r>
          </w:p>
          <w:p>
            <w:pPr>
              <w:pStyle w:val="4"/>
              <w:ind w:firstLine="562"/>
              <w:outlineLvl w:val="1"/>
              <w:rPr>
                <w:rFonts w:cs="Times New Roman"/>
              </w:rPr>
            </w:pPr>
            <w:bookmarkStart w:id="20" w:name="_Toc34059494"/>
            <w:r>
              <w:rPr>
                <w:rFonts w:cs="Times New Roman"/>
              </w:rPr>
              <w:t>1、环境空气质量状况</w:t>
            </w:r>
            <w:bookmarkEnd w:id="20"/>
          </w:p>
          <w:p>
            <w:pPr>
              <w:pStyle w:val="8"/>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rPr>
                <w:rFonts w:hint="default" w:ascii="Times New Roman" w:hAnsi="Times New Roman" w:eastAsia="宋体" w:cs="Times New Roman"/>
                <w:color w:val="auto"/>
                <w:sz w:val="24"/>
                <w:szCs w:val="24"/>
                <w:u w:val="none"/>
                <w:lang w:eastAsia="zh-CN"/>
              </w:rPr>
            </w:pPr>
            <w:r>
              <w:rPr>
                <w:rFonts w:hint="default" w:ascii="Times New Roman" w:hAnsi="Times New Roman" w:cs="Times New Roman"/>
                <w:color w:val="auto"/>
                <w:sz w:val="24"/>
                <w:szCs w:val="24"/>
                <w:u w:val="none"/>
              </w:rPr>
              <w:t>根据</w:t>
            </w:r>
            <w:r>
              <w:rPr>
                <w:rStyle w:val="30"/>
                <w:rFonts w:hint="default" w:ascii="Times New Roman" w:hAnsi="Times New Roman" w:cs="Times New Roman"/>
                <w:color w:val="auto"/>
                <w:sz w:val="24"/>
                <w:szCs w:val="24"/>
                <w:u w:val="none"/>
              </w:rPr>
              <w:t>2018年度君山区常规监测点统计数据，区域</w:t>
            </w:r>
            <w:r>
              <w:rPr>
                <w:rStyle w:val="30"/>
                <w:rFonts w:hint="default" w:ascii="Times New Roman" w:hAnsi="Times New Roman" w:cs="Times New Roman"/>
                <w:color w:val="auto"/>
                <w:sz w:val="24"/>
                <w:szCs w:val="24"/>
                <w:u w:val="none"/>
                <w:shd w:val="clear" w:color="auto" w:fill="FFFFFF"/>
              </w:rPr>
              <w:t>环境空气质量达标情况见表3-1</w:t>
            </w:r>
            <w:r>
              <w:rPr>
                <w:rStyle w:val="30"/>
                <w:rFonts w:hint="default" w:ascii="Times New Roman" w:hAnsi="Times New Roman" w:cs="Times New Roman"/>
                <w:color w:val="auto"/>
                <w:sz w:val="24"/>
                <w:szCs w:val="24"/>
                <w:u w:val="none"/>
                <w:shd w:val="clear" w:color="auto" w:fill="FFFFFF"/>
                <w:lang w:eastAsia="zh-CN"/>
              </w:rPr>
              <w:t>。</w:t>
            </w:r>
          </w:p>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cs="Times New Roman"/>
                <w:b/>
                <w:bCs/>
                <w:color w:val="auto"/>
                <w:u w:val="none"/>
              </w:rPr>
            </w:pPr>
            <w:r>
              <w:rPr>
                <w:rFonts w:hint="default" w:ascii="Times New Roman" w:hAnsi="Times New Roman" w:cs="Times New Roman"/>
                <w:b/>
                <w:bCs/>
                <w:color w:val="auto"/>
                <w:u w:val="none"/>
              </w:rPr>
              <w:t>表3-1</w:t>
            </w:r>
            <w:r>
              <w:rPr>
                <w:rFonts w:hint="default" w:ascii="Times New Roman" w:hAnsi="Times New Roman" w:cs="Times New Roman"/>
                <w:b/>
                <w:bCs/>
                <w:color w:val="auto"/>
                <w:u w:val="none"/>
                <w:lang w:val="en-US" w:eastAsia="zh-CN"/>
              </w:rPr>
              <w:t xml:space="preserve">   </w:t>
            </w:r>
            <w:r>
              <w:rPr>
                <w:rFonts w:hint="default" w:ascii="Times New Roman" w:hAnsi="Times New Roman" w:cs="Times New Roman"/>
                <w:b/>
                <w:bCs/>
                <w:color w:val="auto"/>
                <w:u w:val="none"/>
              </w:rPr>
              <w:t>2018年君山区环境空气质量状况</w:t>
            </w:r>
            <w:r>
              <w:rPr>
                <w:rFonts w:hint="default" w:ascii="Times New Roman" w:hAnsi="Times New Roman" w:cs="Times New Roman"/>
                <w:b/>
                <w:bCs/>
                <w:color w:val="auto"/>
                <w:u w:val="none"/>
                <w:lang w:val="en-US" w:eastAsia="zh-CN"/>
              </w:rPr>
              <w:t xml:space="preserve">   </w:t>
            </w:r>
            <w:r>
              <w:rPr>
                <w:rFonts w:hint="default" w:ascii="Times New Roman" w:hAnsi="Times New Roman" w:cs="Times New Roman"/>
                <w:b/>
                <w:bCs/>
                <w:color w:val="auto"/>
                <w:u w:val="none"/>
                <w:lang w:eastAsia="zh-CN"/>
              </w:rPr>
              <w:t>单位：</w:t>
            </w:r>
            <w:r>
              <w:rPr>
                <w:rFonts w:hint="default" w:ascii="Times New Roman" w:hAnsi="Times New Roman" w:cs="Times New Roman"/>
                <w:b/>
                <w:bCs/>
                <w:color w:val="auto"/>
                <w:u w:val="none"/>
              </w:rPr>
              <w:t>μg/m</w:t>
            </w:r>
            <w:r>
              <w:rPr>
                <w:rFonts w:hint="default" w:ascii="Times New Roman" w:hAnsi="Times New Roman" w:cs="Times New Roman"/>
                <w:b/>
                <w:bCs/>
                <w:color w:val="auto"/>
                <w:u w:val="none"/>
                <w:vertAlign w:val="superscript"/>
              </w:rPr>
              <w:t>3</w:t>
            </w:r>
          </w:p>
          <w:tbl>
            <w:tblPr>
              <w:tblStyle w:val="27"/>
              <w:tblW w:w="8787"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979"/>
              <w:gridCol w:w="2878"/>
              <w:gridCol w:w="1146"/>
              <w:gridCol w:w="1135"/>
              <w:gridCol w:w="1408"/>
              <w:gridCol w:w="1241"/>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26" w:type="dxa"/>
                  <w:tcBorders>
                    <w:tl2br w:val="nil"/>
                    <w:tr2bl w:val="nil"/>
                  </w:tcBorders>
                  <w:noWrap w:val="0"/>
                  <w:vAlign w:val="center"/>
                </w:tcPr>
                <w:p>
                  <w:pPr>
                    <w:pStyle w:val="57"/>
                    <w:keepNext w:val="0"/>
                    <w:keepLines w:val="0"/>
                    <w:pageBreakBefore w:val="0"/>
                    <w:kinsoku/>
                    <w:wordWrap/>
                    <w:overflowPunct/>
                    <w:topLinePunct w:val="0"/>
                    <w:autoSpaceDE/>
                    <w:autoSpaceDN/>
                    <w:bidi w:val="0"/>
                    <w:spacing w:line="240" w:lineRule="auto"/>
                    <w:ind w:firstLine="0" w:firstLineChars="0"/>
                    <w:jc w:val="center"/>
                    <w:rPr>
                      <w:rFonts w:hint="default" w:ascii="Times New Roman" w:hAnsi="Times New Roman" w:eastAsia="宋体" w:cs="Times New Roman"/>
                      <w:b/>
                      <w:bCs/>
                      <w:color w:val="auto"/>
                      <w:sz w:val="21"/>
                      <w:szCs w:val="21"/>
                      <w:u w:val="none"/>
                    </w:rPr>
                  </w:pPr>
                  <w:r>
                    <w:rPr>
                      <w:rFonts w:hint="default" w:ascii="Times New Roman" w:hAnsi="Times New Roman" w:eastAsia="宋体" w:cs="Times New Roman"/>
                      <w:b/>
                      <w:bCs/>
                      <w:color w:val="auto"/>
                      <w:sz w:val="21"/>
                      <w:szCs w:val="21"/>
                      <w:u w:val="none"/>
                    </w:rPr>
                    <w:t>污染物</w:t>
                  </w:r>
                </w:p>
              </w:tc>
              <w:tc>
                <w:tcPr>
                  <w:tcW w:w="2722" w:type="dxa"/>
                  <w:tcBorders>
                    <w:tl2br w:val="nil"/>
                    <w:tr2bl w:val="nil"/>
                  </w:tcBorders>
                  <w:noWrap w:val="0"/>
                  <w:vAlign w:val="center"/>
                </w:tcPr>
                <w:p>
                  <w:pPr>
                    <w:pStyle w:val="57"/>
                    <w:keepNext w:val="0"/>
                    <w:keepLines w:val="0"/>
                    <w:pageBreakBefore w:val="0"/>
                    <w:kinsoku/>
                    <w:wordWrap/>
                    <w:overflowPunct/>
                    <w:topLinePunct w:val="0"/>
                    <w:autoSpaceDE/>
                    <w:autoSpaceDN/>
                    <w:bidi w:val="0"/>
                    <w:spacing w:line="240" w:lineRule="auto"/>
                    <w:ind w:firstLine="0" w:firstLineChars="0"/>
                    <w:jc w:val="center"/>
                    <w:rPr>
                      <w:rFonts w:hint="default" w:ascii="Times New Roman" w:hAnsi="Times New Roman" w:eastAsia="宋体" w:cs="Times New Roman"/>
                      <w:b/>
                      <w:bCs/>
                      <w:color w:val="auto"/>
                      <w:sz w:val="21"/>
                      <w:szCs w:val="21"/>
                      <w:u w:val="none"/>
                    </w:rPr>
                  </w:pPr>
                  <w:r>
                    <w:rPr>
                      <w:rFonts w:hint="default" w:ascii="Times New Roman" w:hAnsi="Times New Roman" w:eastAsia="宋体" w:cs="Times New Roman"/>
                      <w:b/>
                      <w:bCs/>
                      <w:color w:val="auto"/>
                      <w:sz w:val="21"/>
                      <w:szCs w:val="21"/>
                      <w:u w:val="none"/>
                    </w:rPr>
                    <w:t>年评价指标</w:t>
                  </w:r>
                </w:p>
              </w:tc>
              <w:tc>
                <w:tcPr>
                  <w:tcW w:w="1084" w:type="dxa"/>
                  <w:tcBorders>
                    <w:tl2br w:val="nil"/>
                    <w:tr2bl w:val="nil"/>
                  </w:tcBorders>
                  <w:noWrap w:val="0"/>
                  <w:vAlign w:val="center"/>
                </w:tcPr>
                <w:p>
                  <w:pPr>
                    <w:pStyle w:val="57"/>
                    <w:keepNext w:val="0"/>
                    <w:keepLines w:val="0"/>
                    <w:pageBreakBefore w:val="0"/>
                    <w:kinsoku/>
                    <w:wordWrap/>
                    <w:overflowPunct/>
                    <w:topLinePunct w:val="0"/>
                    <w:autoSpaceDE/>
                    <w:autoSpaceDN/>
                    <w:bidi w:val="0"/>
                    <w:spacing w:line="240" w:lineRule="auto"/>
                    <w:ind w:firstLine="0" w:firstLineChars="0"/>
                    <w:jc w:val="center"/>
                    <w:rPr>
                      <w:rFonts w:hint="default" w:ascii="Times New Roman" w:hAnsi="Times New Roman" w:eastAsia="宋体" w:cs="Times New Roman"/>
                      <w:b/>
                      <w:bCs/>
                      <w:color w:val="auto"/>
                      <w:sz w:val="21"/>
                      <w:szCs w:val="21"/>
                      <w:u w:val="none"/>
                    </w:rPr>
                  </w:pPr>
                  <w:r>
                    <w:rPr>
                      <w:rFonts w:hint="default" w:ascii="Times New Roman" w:hAnsi="Times New Roman" w:eastAsia="宋体" w:cs="Times New Roman"/>
                      <w:b/>
                      <w:bCs/>
                      <w:color w:val="auto"/>
                      <w:sz w:val="21"/>
                      <w:szCs w:val="21"/>
                      <w:u w:val="none"/>
                    </w:rPr>
                    <w:t>现状浓度</w:t>
                  </w:r>
                </w:p>
              </w:tc>
              <w:tc>
                <w:tcPr>
                  <w:tcW w:w="1074" w:type="dxa"/>
                  <w:tcBorders>
                    <w:tl2br w:val="nil"/>
                    <w:tr2bl w:val="nil"/>
                  </w:tcBorders>
                  <w:noWrap w:val="0"/>
                  <w:vAlign w:val="center"/>
                </w:tcPr>
                <w:p>
                  <w:pPr>
                    <w:pStyle w:val="57"/>
                    <w:keepNext w:val="0"/>
                    <w:keepLines w:val="0"/>
                    <w:pageBreakBefore w:val="0"/>
                    <w:kinsoku/>
                    <w:wordWrap/>
                    <w:overflowPunct/>
                    <w:topLinePunct w:val="0"/>
                    <w:autoSpaceDE/>
                    <w:autoSpaceDN/>
                    <w:bidi w:val="0"/>
                    <w:spacing w:line="240" w:lineRule="auto"/>
                    <w:ind w:firstLine="0" w:firstLineChars="0"/>
                    <w:jc w:val="center"/>
                    <w:rPr>
                      <w:rFonts w:hint="default" w:ascii="Times New Roman" w:hAnsi="Times New Roman" w:eastAsia="宋体" w:cs="Times New Roman"/>
                      <w:b/>
                      <w:bCs/>
                      <w:color w:val="auto"/>
                      <w:sz w:val="21"/>
                      <w:szCs w:val="21"/>
                      <w:u w:val="none"/>
                    </w:rPr>
                  </w:pPr>
                  <w:r>
                    <w:rPr>
                      <w:rFonts w:hint="default" w:ascii="Times New Roman" w:hAnsi="Times New Roman" w:eastAsia="宋体" w:cs="Times New Roman"/>
                      <w:b/>
                      <w:bCs/>
                      <w:color w:val="auto"/>
                      <w:sz w:val="21"/>
                      <w:szCs w:val="21"/>
                      <w:u w:val="none"/>
                    </w:rPr>
                    <w:t>标准值</w:t>
                  </w:r>
                </w:p>
              </w:tc>
              <w:tc>
                <w:tcPr>
                  <w:tcW w:w="1332" w:type="dxa"/>
                  <w:tcBorders>
                    <w:tl2br w:val="nil"/>
                    <w:tr2bl w:val="nil"/>
                  </w:tcBorders>
                  <w:noWrap w:val="0"/>
                  <w:vAlign w:val="center"/>
                </w:tcPr>
                <w:p>
                  <w:pPr>
                    <w:pStyle w:val="57"/>
                    <w:keepNext w:val="0"/>
                    <w:keepLines w:val="0"/>
                    <w:pageBreakBefore w:val="0"/>
                    <w:kinsoku/>
                    <w:wordWrap/>
                    <w:overflowPunct/>
                    <w:topLinePunct w:val="0"/>
                    <w:autoSpaceDE/>
                    <w:autoSpaceDN/>
                    <w:bidi w:val="0"/>
                    <w:spacing w:line="240" w:lineRule="auto"/>
                    <w:ind w:firstLine="0" w:firstLineChars="0"/>
                    <w:jc w:val="center"/>
                    <w:rPr>
                      <w:rFonts w:hint="default" w:ascii="Times New Roman" w:hAnsi="Times New Roman" w:eastAsia="宋体" w:cs="Times New Roman"/>
                      <w:b/>
                      <w:bCs/>
                      <w:color w:val="auto"/>
                      <w:sz w:val="21"/>
                      <w:szCs w:val="21"/>
                      <w:u w:val="none"/>
                    </w:rPr>
                  </w:pPr>
                  <w:r>
                    <w:rPr>
                      <w:rFonts w:hint="default" w:ascii="Times New Roman" w:hAnsi="Times New Roman" w:eastAsia="宋体" w:cs="Times New Roman"/>
                      <w:b/>
                      <w:bCs/>
                      <w:color w:val="auto"/>
                      <w:sz w:val="21"/>
                      <w:szCs w:val="21"/>
                      <w:u w:val="none"/>
                    </w:rPr>
                    <w:t>占标率（%）</w:t>
                  </w:r>
                </w:p>
              </w:tc>
              <w:tc>
                <w:tcPr>
                  <w:tcW w:w="1174" w:type="dxa"/>
                  <w:tcBorders>
                    <w:tl2br w:val="nil"/>
                    <w:tr2bl w:val="nil"/>
                  </w:tcBorders>
                  <w:noWrap w:val="0"/>
                  <w:vAlign w:val="center"/>
                </w:tcPr>
                <w:p>
                  <w:pPr>
                    <w:pStyle w:val="57"/>
                    <w:keepNext w:val="0"/>
                    <w:keepLines w:val="0"/>
                    <w:pageBreakBefore w:val="0"/>
                    <w:kinsoku/>
                    <w:wordWrap/>
                    <w:overflowPunct/>
                    <w:topLinePunct w:val="0"/>
                    <w:autoSpaceDE/>
                    <w:autoSpaceDN/>
                    <w:bidi w:val="0"/>
                    <w:spacing w:line="240" w:lineRule="auto"/>
                    <w:ind w:firstLine="0" w:firstLineChars="0"/>
                    <w:jc w:val="center"/>
                    <w:rPr>
                      <w:rFonts w:hint="default" w:ascii="Times New Roman" w:hAnsi="Times New Roman" w:eastAsia="宋体" w:cs="Times New Roman"/>
                      <w:b/>
                      <w:bCs/>
                      <w:color w:val="auto"/>
                      <w:sz w:val="21"/>
                      <w:szCs w:val="21"/>
                      <w:u w:val="none"/>
                    </w:rPr>
                  </w:pPr>
                  <w:r>
                    <w:rPr>
                      <w:rFonts w:hint="default" w:ascii="Times New Roman" w:hAnsi="Times New Roman" w:eastAsia="宋体" w:cs="Times New Roman"/>
                      <w:b/>
                      <w:bCs/>
                      <w:color w:val="auto"/>
                      <w:sz w:val="21"/>
                      <w:szCs w:val="21"/>
                      <w:u w:val="none"/>
                    </w:rPr>
                    <w:t>达标情况</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26"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PM</w:t>
                  </w:r>
                  <w:r>
                    <w:rPr>
                      <w:rFonts w:hint="default" w:ascii="Times New Roman" w:hAnsi="Times New Roman" w:eastAsia="宋体" w:cs="Times New Roman"/>
                      <w:color w:val="auto"/>
                      <w:sz w:val="21"/>
                      <w:szCs w:val="21"/>
                      <w:u w:val="none"/>
                      <w:vertAlign w:val="subscript"/>
                    </w:rPr>
                    <w:t>2.5</w:t>
                  </w:r>
                </w:p>
              </w:tc>
              <w:tc>
                <w:tcPr>
                  <w:tcW w:w="2722" w:type="dxa"/>
                  <w:vMerge w:val="restart"/>
                  <w:tcBorders>
                    <w:tl2br w:val="nil"/>
                    <w:tr2bl w:val="nil"/>
                  </w:tcBorders>
                  <w:noWrap w:val="0"/>
                  <w:vAlign w:val="center"/>
                </w:tcPr>
                <w:p>
                  <w:pPr>
                    <w:pStyle w:val="57"/>
                    <w:keepNext w:val="0"/>
                    <w:keepLines w:val="0"/>
                    <w:pageBreakBefore w:val="0"/>
                    <w:kinsoku/>
                    <w:wordWrap/>
                    <w:overflowPunct/>
                    <w:topLinePunct w:val="0"/>
                    <w:autoSpaceDE/>
                    <w:autoSpaceDN/>
                    <w:bidi w:val="0"/>
                    <w:spacing w:line="240" w:lineRule="auto"/>
                    <w:ind w:firstLine="0" w:firstLineChars="0"/>
                    <w:jc w:val="center"/>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年平均质量浓度</w:t>
                  </w:r>
                </w:p>
              </w:tc>
              <w:tc>
                <w:tcPr>
                  <w:tcW w:w="108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14.5</w:t>
                  </w:r>
                </w:p>
              </w:tc>
              <w:tc>
                <w:tcPr>
                  <w:tcW w:w="107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35</w:t>
                  </w:r>
                </w:p>
              </w:tc>
              <w:tc>
                <w:tcPr>
                  <w:tcW w:w="1332"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41.4</w:t>
                  </w:r>
                </w:p>
              </w:tc>
              <w:tc>
                <w:tcPr>
                  <w:tcW w:w="1174" w:type="dxa"/>
                  <w:tcBorders>
                    <w:tl2br w:val="nil"/>
                    <w:tr2bl w:val="nil"/>
                  </w:tcBorders>
                  <w:noWrap w:val="0"/>
                  <w:vAlign w:val="center"/>
                </w:tcPr>
                <w:p>
                  <w:pPr>
                    <w:pStyle w:val="57"/>
                    <w:keepNext w:val="0"/>
                    <w:keepLines w:val="0"/>
                    <w:pageBreakBefore w:val="0"/>
                    <w:kinsoku/>
                    <w:wordWrap/>
                    <w:overflowPunct/>
                    <w:topLinePunct w:val="0"/>
                    <w:autoSpaceDE/>
                    <w:autoSpaceDN/>
                    <w:bidi w:val="0"/>
                    <w:spacing w:line="240" w:lineRule="auto"/>
                    <w:ind w:firstLine="0" w:firstLineChars="0"/>
                    <w:jc w:val="center"/>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26"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PM</w:t>
                  </w:r>
                  <w:r>
                    <w:rPr>
                      <w:rFonts w:hint="default" w:ascii="Times New Roman" w:hAnsi="Times New Roman" w:eastAsia="宋体" w:cs="Times New Roman"/>
                      <w:color w:val="auto"/>
                      <w:sz w:val="21"/>
                      <w:szCs w:val="21"/>
                      <w:u w:val="none"/>
                      <w:vertAlign w:val="subscript"/>
                    </w:rPr>
                    <w:t>10</w:t>
                  </w:r>
                </w:p>
              </w:tc>
              <w:tc>
                <w:tcPr>
                  <w:tcW w:w="2722" w:type="dxa"/>
                  <w:vMerge w:val="continue"/>
                  <w:tcBorders>
                    <w:tl2br w:val="nil"/>
                    <w:tr2bl w:val="nil"/>
                  </w:tcBorders>
                  <w:noWrap w:val="0"/>
                  <w:vAlign w:val="center"/>
                </w:tcPr>
                <w:p>
                  <w:pPr>
                    <w:pStyle w:val="57"/>
                    <w:keepNext w:val="0"/>
                    <w:keepLines w:val="0"/>
                    <w:pageBreakBefore w:val="0"/>
                    <w:kinsoku/>
                    <w:wordWrap/>
                    <w:overflowPunct/>
                    <w:topLinePunct w:val="0"/>
                    <w:autoSpaceDE/>
                    <w:autoSpaceDN/>
                    <w:bidi w:val="0"/>
                    <w:spacing w:line="240" w:lineRule="auto"/>
                    <w:ind w:firstLine="0" w:firstLineChars="0"/>
                    <w:jc w:val="center"/>
                    <w:rPr>
                      <w:rFonts w:hint="default" w:ascii="Times New Roman" w:hAnsi="Times New Roman" w:eastAsia="宋体" w:cs="Times New Roman"/>
                      <w:color w:val="auto"/>
                      <w:sz w:val="21"/>
                      <w:szCs w:val="21"/>
                      <w:u w:val="none"/>
                    </w:rPr>
                  </w:pPr>
                </w:p>
              </w:tc>
              <w:tc>
                <w:tcPr>
                  <w:tcW w:w="108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71</w:t>
                  </w:r>
                </w:p>
              </w:tc>
              <w:tc>
                <w:tcPr>
                  <w:tcW w:w="107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70</w:t>
                  </w:r>
                </w:p>
              </w:tc>
              <w:tc>
                <w:tcPr>
                  <w:tcW w:w="1332"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101.43</w:t>
                  </w:r>
                </w:p>
              </w:tc>
              <w:tc>
                <w:tcPr>
                  <w:tcW w:w="117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不达标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26"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SO</w:t>
                  </w:r>
                  <w:r>
                    <w:rPr>
                      <w:rFonts w:hint="default" w:ascii="Times New Roman" w:hAnsi="Times New Roman" w:eastAsia="宋体" w:cs="Times New Roman"/>
                      <w:color w:val="auto"/>
                      <w:sz w:val="21"/>
                      <w:szCs w:val="21"/>
                      <w:u w:val="none"/>
                      <w:vertAlign w:val="subscript"/>
                    </w:rPr>
                    <w:t>2</w:t>
                  </w:r>
                </w:p>
              </w:tc>
              <w:tc>
                <w:tcPr>
                  <w:tcW w:w="2722" w:type="dxa"/>
                  <w:vMerge w:val="continue"/>
                  <w:tcBorders>
                    <w:tl2br w:val="nil"/>
                    <w:tr2bl w:val="nil"/>
                  </w:tcBorders>
                  <w:noWrap w:val="0"/>
                  <w:vAlign w:val="center"/>
                </w:tcPr>
                <w:p>
                  <w:pPr>
                    <w:pStyle w:val="57"/>
                    <w:keepNext w:val="0"/>
                    <w:keepLines w:val="0"/>
                    <w:pageBreakBefore w:val="0"/>
                    <w:kinsoku/>
                    <w:wordWrap/>
                    <w:overflowPunct/>
                    <w:topLinePunct w:val="0"/>
                    <w:autoSpaceDE/>
                    <w:autoSpaceDN/>
                    <w:bidi w:val="0"/>
                    <w:spacing w:line="240" w:lineRule="auto"/>
                    <w:ind w:firstLine="0" w:firstLineChars="0"/>
                    <w:jc w:val="center"/>
                    <w:rPr>
                      <w:rFonts w:hint="default" w:ascii="Times New Roman" w:hAnsi="Times New Roman" w:eastAsia="宋体" w:cs="Times New Roman"/>
                      <w:color w:val="auto"/>
                      <w:sz w:val="21"/>
                      <w:szCs w:val="21"/>
                      <w:u w:val="none"/>
                    </w:rPr>
                  </w:pPr>
                </w:p>
              </w:tc>
              <w:tc>
                <w:tcPr>
                  <w:tcW w:w="108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9.3</w:t>
                  </w:r>
                </w:p>
              </w:tc>
              <w:tc>
                <w:tcPr>
                  <w:tcW w:w="107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60</w:t>
                  </w:r>
                </w:p>
              </w:tc>
              <w:tc>
                <w:tcPr>
                  <w:tcW w:w="1332"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15.5</w:t>
                  </w:r>
                </w:p>
              </w:tc>
              <w:tc>
                <w:tcPr>
                  <w:tcW w:w="117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26"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NO</w:t>
                  </w:r>
                  <w:r>
                    <w:rPr>
                      <w:rFonts w:hint="default" w:ascii="Times New Roman" w:hAnsi="Times New Roman" w:eastAsia="宋体" w:cs="Times New Roman"/>
                      <w:color w:val="auto"/>
                      <w:sz w:val="21"/>
                      <w:szCs w:val="21"/>
                      <w:u w:val="none"/>
                      <w:vertAlign w:val="subscript"/>
                    </w:rPr>
                    <w:t>2</w:t>
                  </w:r>
                </w:p>
              </w:tc>
              <w:tc>
                <w:tcPr>
                  <w:tcW w:w="2722" w:type="dxa"/>
                  <w:vMerge w:val="continue"/>
                  <w:tcBorders>
                    <w:tl2br w:val="nil"/>
                    <w:tr2bl w:val="nil"/>
                  </w:tcBorders>
                  <w:noWrap w:val="0"/>
                  <w:vAlign w:val="center"/>
                </w:tcPr>
                <w:p>
                  <w:pPr>
                    <w:pStyle w:val="57"/>
                    <w:keepNext w:val="0"/>
                    <w:keepLines w:val="0"/>
                    <w:pageBreakBefore w:val="0"/>
                    <w:kinsoku/>
                    <w:wordWrap/>
                    <w:overflowPunct/>
                    <w:topLinePunct w:val="0"/>
                    <w:autoSpaceDE/>
                    <w:autoSpaceDN/>
                    <w:bidi w:val="0"/>
                    <w:spacing w:line="240" w:lineRule="auto"/>
                    <w:ind w:firstLine="0" w:firstLineChars="0"/>
                    <w:jc w:val="center"/>
                    <w:rPr>
                      <w:rFonts w:hint="default" w:ascii="Times New Roman" w:hAnsi="Times New Roman" w:eastAsia="宋体" w:cs="Times New Roman"/>
                      <w:color w:val="auto"/>
                      <w:sz w:val="21"/>
                      <w:szCs w:val="21"/>
                      <w:u w:val="none"/>
                    </w:rPr>
                  </w:pPr>
                </w:p>
              </w:tc>
              <w:tc>
                <w:tcPr>
                  <w:tcW w:w="108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17.8</w:t>
                  </w:r>
                </w:p>
              </w:tc>
              <w:tc>
                <w:tcPr>
                  <w:tcW w:w="107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40</w:t>
                  </w:r>
                </w:p>
              </w:tc>
              <w:tc>
                <w:tcPr>
                  <w:tcW w:w="1332"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44.5</w:t>
                  </w:r>
                </w:p>
              </w:tc>
              <w:tc>
                <w:tcPr>
                  <w:tcW w:w="117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26"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CO</w:t>
                  </w:r>
                </w:p>
              </w:tc>
              <w:tc>
                <w:tcPr>
                  <w:tcW w:w="2722" w:type="dxa"/>
                  <w:tcBorders>
                    <w:tl2br w:val="nil"/>
                    <w:tr2bl w:val="nil"/>
                  </w:tcBorders>
                  <w:noWrap w:val="0"/>
                  <w:vAlign w:val="center"/>
                </w:tcPr>
                <w:p>
                  <w:pPr>
                    <w:pStyle w:val="57"/>
                    <w:keepNext w:val="0"/>
                    <w:keepLines w:val="0"/>
                    <w:pageBreakBefore w:val="0"/>
                    <w:kinsoku/>
                    <w:wordWrap/>
                    <w:overflowPunct/>
                    <w:topLinePunct w:val="0"/>
                    <w:autoSpaceDE/>
                    <w:autoSpaceDN/>
                    <w:bidi w:val="0"/>
                    <w:spacing w:line="240" w:lineRule="auto"/>
                    <w:ind w:firstLine="0" w:firstLineChars="0"/>
                    <w:jc w:val="center"/>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日平均（第95 百分位数）质量浓度</w:t>
                  </w:r>
                </w:p>
              </w:tc>
              <w:tc>
                <w:tcPr>
                  <w:tcW w:w="108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1318</w:t>
                  </w:r>
                </w:p>
              </w:tc>
              <w:tc>
                <w:tcPr>
                  <w:tcW w:w="107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4000</w:t>
                  </w:r>
                </w:p>
              </w:tc>
              <w:tc>
                <w:tcPr>
                  <w:tcW w:w="1332" w:type="dxa"/>
                  <w:tcBorders>
                    <w:tl2br w:val="nil"/>
                    <w:tr2bl w:val="nil"/>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32.95</w:t>
                  </w:r>
                </w:p>
              </w:tc>
              <w:tc>
                <w:tcPr>
                  <w:tcW w:w="117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26"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O</w:t>
                  </w:r>
                  <w:r>
                    <w:rPr>
                      <w:rFonts w:hint="default" w:ascii="Times New Roman" w:hAnsi="Times New Roman" w:eastAsia="宋体" w:cs="Times New Roman"/>
                      <w:color w:val="auto"/>
                      <w:sz w:val="21"/>
                      <w:szCs w:val="21"/>
                      <w:u w:val="none"/>
                      <w:vertAlign w:val="subscript"/>
                    </w:rPr>
                    <w:t>3</w:t>
                  </w:r>
                </w:p>
              </w:tc>
              <w:tc>
                <w:tcPr>
                  <w:tcW w:w="2722" w:type="dxa"/>
                  <w:tcBorders>
                    <w:tl2br w:val="nil"/>
                    <w:tr2bl w:val="nil"/>
                  </w:tcBorders>
                  <w:noWrap w:val="0"/>
                  <w:vAlign w:val="center"/>
                </w:tcPr>
                <w:p>
                  <w:pPr>
                    <w:pStyle w:val="57"/>
                    <w:keepNext w:val="0"/>
                    <w:keepLines w:val="0"/>
                    <w:pageBreakBefore w:val="0"/>
                    <w:kinsoku/>
                    <w:wordWrap/>
                    <w:overflowPunct/>
                    <w:topLinePunct w:val="0"/>
                    <w:autoSpaceDE/>
                    <w:autoSpaceDN/>
                    <w:bidi w:val="0"/>
                    <w:spacing w:line="240" w:lineRule="auto"/>
                    <w:ind w:firstLine="0" w:firstLineChars="0"/>
                    <w:jc w:val="center"/>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8小时（第90 百分位数）质量浓度</w:t>
                  </w:r>
                </w:p>
              </w:tc>
              <w:tc>
                <w:tcPr>
                  <w:tcW w:w="108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158</w:t>
                  </w:r>
                </w:p>
              </w:tc>
              <w:tc>
                <w:tcPr>
                  <w:tcW w:w="107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160</w:t>
                  </w:r>
                </w:p>
              </w:tc>
              <w:tc>
                <w:tcPr>
                  <w:tcW w:w="1332" w:type="dxa"/>
                  <w:tcBorders>
                    <w:tl2br w:val="nil"/>
                    <w:tr2bl w:val="nil"/>
                  </w:tcBorders>
                  <w:noWrap w:val="0"/>
                  <w:vAlign w:val="center"/>
                </w:tcPr>
                <w:p>
                  <w:pPr>
                    <w:keepNext w:val="0"/>
                    <w:keepLines w:val="0"/>
                    <w:pageBreakBefore w:val="0"/>
                    <w:widowControl/>
                    <w:kinsoku/>
                    <w:wordWrap/>
                    <w:overflowPunct/>
                    <w:topLinePunct w:val="0"/>
                    <w:autoSpaceDE/>
                    <w:autoSpaceDN/>
                    <w:bidi w:val="0"/>
                    <w:spacing w:line="240" w:lineRule="auto"/>
                    <w:jc w:val="center"/>
                    <w:textAlignment w:val="center"/>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98.75</w:t>
                  </w:r>
                </w:p>
              </w:tc>
              <w:tc>
                <w:tcPr>
                  <w:tcW w:w="1174" w:type="dxa"/>
                  <w:tcBorders>
                    <w:tl2br w:val="nil"/>
                    <w:tr2bl w:val="nil"/>
                  </w:tcBorders>
                  <w:noWrap w:val="0"/>
                  <w:vAlign w:val="center"/>
                </w:tcPr>
                <w:p>
                  <w:pPr>
                    <w:keepNext w:val="0"/>
                    <w:keepLines w:val="0"/>
                    <w:pageBreakBefore w:val="0"/>
                    <w:kinsoku/>
                    <w:wordWrap/>
                    <w:overflowPunct/>
                    <w:topLinePunct w:val="0"/>
                    <w:autoSpaceDE/>
                    <w:autoSpaceDN/>
                    <w:bidi w:val="0"/>
                    <w:spacing w:line="240" w:lineRule="auto"/>
                    <w:jc w:val="center"/>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达标</w:t>
                  </w:r>
                </w:p>
              </w:tc>
            </w:tr>
          </w:tbl>
          <w:p>
            <w:pPr>
              <w:ind w:firstLine="480" w:firstLineChars="200"/>
              <w:rPr>
                <w:rFonts w:ascii="Times New Roman" w:hAnsi="Times New Roman" w:cs="Times New Roman"/>
              </w:rPr>
            </w:pPr>
            <w:r>
              <w:rPr>
                <w:rFonts w:hint="eastAsia" w:ascii="Times New Roman" w:hAnsi="Times New Roman" w:cs="Times New Roman"/>
              </w:rPr>
              <w:t>根据《环境影响评价技术导则 大气环境》（HJ2.2-2018）第 6.4.1.1 条“城市环境 空气质量达标情况评价指标为 SO</w:t>
            </w:r>
            <w:r>
              <w:rPr>
                <w:rFonts w:hint="eastAsia" w:ascii="Times New Roman" w:hAnsi="Times New Roman" w:cs="Times New Roman"/>
                <w:vertAlign w:val="subscript"/>
              </w:rPr>
              <w:t>2</w:t>
            </w:r>
            <w:r>
              <w:rPr>
                <w:rFonts w:hint="eastAsia" w:ascii="Times New Roman" w:hAnsi="Times New Roman" w:cs="Times New Roman"/>
              </w:rPr>
              <w:t>、NO</w:t>
            </w:r>
            <w:r>
              <w:rPr>
                <w:rFonts w:hint="eastAsia" w:ascii="Times New Roman" w:hAnsi="Times New Roman" w:cs="Times New Roman"/>
                <w:vertAlign w:val="subscript"/>
              </w:rPr>
              <w:t>2</w:t>
            </w:r>
            <w:r>
              <w:rPr>
                <w:rFonts w:hint="eastAsia" w:ascii="Times New Roman" w:hAnsi="Times New Roman" w:cs="Times New Roman"/>
              </w:rPr>
              <w:t>、PM</w:t>
            </w:r>
            <w:r>
              <w:rPr>
                <w:rFonts w:hint="eastAsia" w:ascii="Times New Roman" w:hAnsi="Times New Roman" w:cs="Times New Roman"/>
                <w:vertAlign w:val="subscript"/>
              </w:rPr>
              <w:t>10</w:t>
            </w:r>
            <w:r>
              <w:rPr>
                <w:rFonts w:hint="eastAsia" w:ascii="Times New Roman" w:hAnsi="Times New Roman" w:cs="Times New Roman"/>
              </w:rPr>
              <w:t>、PM</w:t>
            </w:r>
            <w:r>
              <w:rPr>
                <w:rFonts w:hint="eastAsia" w:ascii="Times New Roman" w:hAnsi="Times New Roman" w:cs="Times New Roman"/>
                <w:vertAlign w:val="subscript"/>
              </w:rPr>
              <w:t>2.5</w:t>
            </w:r>
            <w:r>
              <w:rPr>
                <w:rFonts w:hint="eastAsia" w:ascii="Times New Roman" w:hAnsi="Times New Roman" w:cs="Times New Roman"/>
              </w:rPr>
              <w:t>、CO 和 O</w:t>
            </w:r>
            <w:r>
              <w:rPr>
                <w:rFonts w:hint="eastAsia" w:ascii="Times New Roman" w:hAnsi="Times New Roman" w:cs="Times New Roman"/>
                <w:vertAlign w:val="subscript"/>
              </w:rPr>
              <w:t>3</w:t>
            </w:r>
            <w:r>
              <w:rPr>
                <w:rFonts w:hint="eastAsia" w:ascii="Times New Roman" w:hAnsi="Times New Roman" w:cs="Times New Roman"/>
              </w:rPr>
              <w:t>，六项污染物全部达标即为城市环境空气质量达标”。故本项目所在区域 2018年为环境空气质量不达标区。</w:t>
            </w:r>
          </w:p>
          <w:p>
            <w:pPr>
              <w:ind w:firstLine="480" w:firstLineChars="200"/>
              <w:rPr>
                <w:rFonts w:ascii="Times New Roman" w:hAnsi="Times New Roman" w:cs="Times New Roman"/>
              </w:rPr>
            </w:pPr>
            <w:r>
              <w:rPr>
                <w:rFonts w:hint="eastAsia" w:ascii="Times New Roman" w:hAnsi="Times New Roman" w:cs="Times New Roman"/>
              </w:rPr>
              <w:t xml:space="preserve">根据《湖南省污染防治攻坚战三年行动计划（2018-2020 年）》、《湖南省“蓝天 保卫战”实施方案》（2018-2020 年）文件内容要求，湖南省人民政府持续深入开展大 气污染治理，采取的主要措施如下： </w:t>
            </w:r>
          </w:p>
          <w:p>
            <w:pPr>
              <w:ind w:firstLine="480" w:firstLineChars="200"/>
              <w:rPr>
                <w:rFonts w:ascii="Times New Roman" w:hAnsi="Times New Roman" w:cs="Times New Roman"/>
              </w:rPr>
            </w:pPr>
            <w:r>
              <w:rPr>
                <w:rFonts w:hint="eastAsia" w:ascii="Times New Roman" w:hAnsi="Times New Roman" w:cs="Times New Roman"/>
              </w:rPr>
              <w:t xml:space="preserve">①积极推动转型升级 </w:t>
            </w:r>
          </w:p>
          <w:p>
            <w:pPr>
              <w:ind w:firstLine="480" w:firstLineChars="200"/>
              <w:rPr>
                <w:rFonts w:ascii="Times New Roman" w:hAnsi="Times New Roman" w:cs="Times New Roman"/>
              </w:rPr>
            </w:pPr>
            <w:r>
              <w:rPr>
                <w:rFonts w:hint="eastAsia" w:ascii="Times New Roman" w:hAnsi="Times New Roman" w:cs="Times New Roman"/>
              </w:rPr>
              <w:t xml:space="preserve">a 促进产业结构调整、b 推进“散乱污”企业整治、c 优化能源结构调整。d 加快清 洁能源替代利用、e 推动交通结构调整、f 加快绿色交通体系建设、g 推进油品提质升 级。 </w:t>
            </w:r>
          </w:p>
          <w:p>
            <w:pPr>
              <w:ind w:firstLine="480" w:firstLineChars="200"/>
              <w:rPr>
                <w:rFonts w:ascii="Times New Roman" w:hAnsi="Times New Roman" w:cs="Times New Roman"/>
              </w:rPr>
            </w:pPr>
            <w:r>
              <w:rPr>
                <w:rFonts w:hint="eastAsia" w:ascii="Times New Roman" w:hAnsi="Times New Roman" w:cs="Times New Roman"/>
              </w:rPr>
              <w:t xml:space="preserve">②加大污染治理力度 </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ascii="Times New Roman" w:hAnsi="Times New Roman" w:cs="Times New Roman"/>
              </w:rPr>
            </w:pPr>
            <w:r>
              <w:rPr>
                <w:rFonts w:hint="eastAsia" w:ascii="Times New Roman" w:hAnsi="Times New Roman" w:cs="Times New Roman"/>
              </w:rPr>
              <w:t>a推动工业污染源稳定达标排放、b加强工业企业无组织排放管控、c加强工业园区 大气污染防治、d 推动重点地区和重点行业执行大气污染物特别排放限值、e 推进火电 钢铁行业超低排放改造、f 全面推进工业 VOCs 综合治理、g 打好柴油货车污染治理攻 坚战、h 加强非道路移动机械和船舶污染管控、i 加强扬尘污染治理、j 严禁秸秆露天焚 烧、k 加强生活面源整治。</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ascii="Times New Roman" w:hAnsi="Times New Roman" w:cs="Times New Roman"/>
              </w:rPr>
            </w:pPr>
            <w:r>
              <w:rPr>
                <w:rFonts w:hint="eastAsia" w:ascii="Times New Roman" w:hAnsi="Times New Roman" w:cs="Times New Roman"/>
              </w:rPr>
              <w:t>根据《湖南省污染防治攻坚战三年行动计划（2018-2020 年）》，岳阳市2020年PM</w:t>
            </w:r>
            <w:r>
              <w:rPr>
                <w:rFonts w:hint="eastAsia" w:ascii="Times New Roman" w:hAnsi="Times New Roman" w:cs="Times New Roman"/>
                <w:vertAlign w:val="subscript"/>
              </w:rPr>
              <w:t>10</w:t>
            </w:r>
            <w:r>
              <w:rPr>
                <w:rFonts w:hint="eastAsia" w:ascii="Times New Roman" w:hAnsi="Times New Roman" w:cs="Times New Roman"/>
              </w:rPr>
              <w:t>、PM</w:t>
            </w:r>
            <w:r>
              <w:rPr>
                <w:rFonts w:hint="eastAsia" w:ascii="Times New Roman" w:hAnsi="Times New Roman" w:cs="Times New Roman"/>
                <w:vertAlign w:val="subscript"/>
              </w:rPr>
              <w:t xml:space="preserve">2.5 </w:t>
            </w:r>
            <w:r>
              <w:rPr>
                <w:rFonts w:hint="eastAsia" w:ascii="Times New Roman" w:hAnsi="Times New Roman" w:cs="Times New Roman"/>
              </w:rPr>
              <w:t>的浓度改善</w:t>
            </w:r>
            <w:r>
              <w:rPr>
                <w:rFonts w:hint="eastAsia" w:ascii="Times New Roman" w:hAnsi="Times New Roman" w:cs="Times New Roman"/>
                <w:lang w:eastAsia="zh-CN"/>
              </w:rPr>
              <w:t>年均</w:t>
            </w:r>
            <w:r>
              <w:rPr>
                <w:rFonts w:hint="eastAsia" w:ascii="Times New Roman" w:hAnsi="Times New Roman" w:cs="Times New Roman"/>
              </w:rPr>
              <w:t>目标分别为68μg/m</w:t>
            </w:r>
            <w:r>
              <w:rPr>
                <w:rFonts w:hint="eastAsia" w:ascii="Times New Roman" w:hAnsi="Times New Roman" w:cs="Times New Roman"/>
                <w:vertAlign w:val="superscript"/>
              </w:rPr>
              <w:t>3</w:t>
            </w:r>
            <w:r>
              <w:rPr>
                <w:rFonts w:hint="eastAsia" w:ascii="Times New Roman" w:hAnsi="Times New Roman" w:cs="Times New Roman"/>
              </w:rPr>
              <w:t>和42μg/m</w:t>
            </w:r>
            <w:r>
              <w:rPr>
                <w:rFonts w:hint="eastAsia" w:ascii="Times New Roman" w:hAnsi="Times New Roman" w:cs="Times New Roman"/>
                <w:vertAlign w:val="superscript"/>
              </w:rPr>
              <w:t>3</w:t>
            </w:r>
            <w:r>
              <w:rPr>
                <w:rFonts w:hint="eastAsia" w:ascii="Times New Roman" w:hAnsi="Times New Roman" w:cs="Times New Roman"/>
              </w:rPr>
              <w:t>。</w:t>
            </w:r>
          </w:p>
          <w:p>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ascii="Times New Roman" w:hAnsi="Times New Roman" w:cs="Times New Roman"/>
                <w:u w:val="single"/>
              </w:rPr>
            </w:pPr>
            <w:bookmarkStart w:id="21" w:name="_Toc34059495"/>
            <w:r>
              <w:rPr>
                <w:rFonts w:ascii="Times New Roman" w:hAnsi="Times New Roman" w:cs="Times New Roman"/>
                <w:u w:val="single"/>
              </w:rPr>
              <w:t>同时</w:t>
            </w:r>
            <w:r>
              <w:rPr>
                <w:rFonts w:hint="default" w:ascii="Times New Roman" w:hAnsi="Times New Roman" w:eastAsia="宋体" w:cs="Times New Roman"/>
                <w:color w:val="auto"/>
                <w:sz w:val="24"/>
                <w:szCs w:val="24"/>
                <w:u w:val="single"/>
              </w:rPr>
              <w:t>本项目委托湖南</w:t>
            </w:r>
            <w:r>
              <w:rPr>
                <w:rFonts w:hint="eastAsia" w:ascii="Times New Roman" w:hAnsi="Times New Roman" w:eastAsia="宋体" w:cs="Times New Roman"/>
                <w:color w:val="auto"/>
                <w:sz w:val="24"/>
                <w:szCs w:val="24"/>
                <w:u w:val="single"/>
                <w:lang w:eastAsia="zh-CN"/>
              </w:rPr>
              <w:t>乾诚</w:t>
            </w:r>
            <w:r>
              <w:rPr>
                <w:rFonts w:hint="default" w:ascii="Times New Roman" w:hAnsi="Times New Roman" w:eastAsia="宋体" w:cs="Times New Roman"/>
                <w:color w:val="auto"/>
                <w:sz w:val="24"/>
                <w:szCs w:val="24"/>
                <w:u w:val="single"/>
              </w:rPr>
              <w:t>检测有限公司于20</w:t>
            </w:r>
            <w:r>
              <w:rPr>
                <w:rFonts w:hint="eastAsia" w:ascii="Times New Roman" w:hAnsi="Times New Roman" w:eastAsia="宋体" w:cs="Times New Roman"/>
                <w:color w:val="auto"/>
                <w:sz w:val="24"/>
                <w:szCs w:val="24"/>
                <w:u w:val="single"/>
                <w:lang w:val="en-US" w:eastAsia="zh-CN"/>
              </w:rPr>
              <w:t>20</w:t>
            </w:r>
            <w:r>
              <w:rPr>
                <w:rFonts w:hint="default" w:ascii="Times New Roman" w:hAnsi="Times New Roman" w:eastAsia="宋体" w:cs="Times New Roman"/>
                <w:color w:val="auto"/>
                <w:sz w:val="24"/>
                <w:szCs w:val="24"/>
                <w:u w:val="single"/>
              </w:rPr>
              <w:t>年</w:t>
            </w:r>
            <w:r>
              <w:rPr>
                <w:rFonts w:hint="eastAsia" w:ascii="Times New Roman" w:hAnsi="Times New Roman" w:eastAsia="宋体" w:cs="Times New Roman"/>
                <w:color w:val="auto"/>
                <w:sz w:val="24"/>
                <w:szCs w:val="24"/>
                <w:u w:val="single"/>
                <w:lang w:val="en-US" w:eastAsia="zh-CN"/>
              </w:rPr>
              <w:t>4</w:t>
            </w:r>
            <w:r>
              <w:rPr>
                <w:rFonts w:hint="default" w:ascii="Times New Roman" w:hAnsi="Times New Roman" w:eastAsia="宋体" w:cs="Times New Roman"/>
                <w:color w:val="auto"/>
                <w:sz w:val="24"/>
                <w:szCs w:val="24"/>
                <w:u w:val="single"/>
              </w:rPr>
              <w:t>月</w:t>
            </w:r>
            <w:r>
              <w:rPr>
                <w:rFonts w:hint="eastAsia" w:ascii="Times New Roman" w:hAnsi="Times New Roman" w:eastAsia="宋体" w:cs="Times New Roman"/>
                <w:color w:val="auto"/>
                <w:sz w:val="24"/>
                <w:szCs w:val="24"/>
                <w:u w:val="single"/>
                <w:lang w:val="en-US" w:eastAsia="zh-CN"/>
              </w:rPr>
              <w:t>23</w:t>
            </w:r>
            <w:r>
              <w:rPr>
                <w:rFonts w:hint="default" w:ascii="Times New Roman" w:hAnsi="Times New Roman" w:eastAsia="宋体" w:cs="Times New Roman"/>
                <w:color w:val="auto"/>
                <w:sz w:val="24"/>
                <w:szCs w:val="24"/>
                <w:u w:val="single"/>
              </w:rPr>
              <w:t>日～</w:t>
            </w:r>
            <w:r>
              <w:rPr>
                <w:rFonts w:hint="eastAsia" w:ascii="Times New Roman" w:hAnsi="Times New Roman" w:eastAsia="宋体" w:cs="Times New Roman"/>
                <w:color w:val="auto"/>
                <w:sz w:val="24"/>
                <w:szCs w:val="24"/>
                <w:u w:val="single"/>
                <w:lang w:val="en-US" w:eastAsia="zh-CN"/>
              </w:rPr>
              <w:t>2</w:t>
            </w:r>
            <w:r>
              <w:rPr>
                <w:rFonts w:hint="default" w:ascii="Times New Roman" w:hAnsi="Times New Roman" w:eastAsia="宋体" w:cs="Times New Roman"/>
                <w:color w:val="auto"/>
                <w:sz w:val="24"/>
                <w:szCs w:val="24"/>
                <w:u w:val="single"/>
              </w:rPr>
              <w:t>9日对项目</w:t>
            </w:r>
            <w:r>
              <w:rPr>
                <w:rFonts w:hint="eastAsia" w:ascii="Times New Roman" w:hAnsi="Times New Roman" w:eastAsia="宋体" w:cs="Times New Roman"/>
                <w:color w:val="auto"/>
                <w:sz w:val="24"/>
                <w:szCs w:val="24"/>
                <w:u w:val="single"/>
                <w:lang w:eastAsia="zh-CN"/>
              </w:rPr>
              <w:t>特征因子</w:t>
            </w:r>
            <w:r>
              <w:rPr>
                <w:rFonts w:hint="default" w:ascii="Times New Roman" w:hAnsi="Times New Roman" w:eastAsia="宋体" w:cs="Times New Roman"/>
                <w:color w:val="auto"/>
                <w:sz w:val="24"/>
                <w:szCs w:val="24"/>
                <w:u w:val="single"/>
                <w:lang w:val="en-US" w:eastAsia="zh-CN"/>
              </w:rPr>
              <w:t>NH</w:t>
            </w:r>
            <w:r>
              <w:rPr>
                <w:rFonts w:hint="default" w:ascii="Times New Roman" w:hAnsi="Times New Roman" w:eastAsia="宋体" w:cs="Times New Roman"/>
                <w:color w:val="auto"/>
                <w:sz w:val="24"/>
                <w:szCs w:val="24"/>
                <w:u w:val="single"/>
                <w:vertAlign w:val="subscript"/>
                <w:lang w:val="en-US" w:eastAsia="zh-CN"/>
              </w:rPr>
              <w:t>3</w:t>
            </w:r>
            <w:r>
              <w:rPr>
                <w:rFonts w:hint="default" w:ascii="Times New Roman" w:hAnsi="Times New Roman" w:eastAsia="宋体" w:cs="Times New Roman"/>
                <w:color w:val="auto"/>
                <w:sz w:val="24"/>
                <w:szCs w:val="24"/>
                <w:u w:val="single"/>
                <w:lang w:val="en-US" w:eastAsia="zh-CN"/>
              </w:rPr>
              <w:t>、H</w:t>
            </w:r>
            <w:r>
              <w:rPr>
                <w:rFonts w:hint="default" w:ascii="Times New Roman" w:hAnsi="Times New Roman" w:eastAsia="宋体" w:cs="Times New Roman"/>
                <w:color w:val="auto"/>
                <w:sz w:val="24"/>
                <w:szCs w:val="24"/>
                <w:u w:val="single"/>
                <w:vertAlign w:val="subscript"/>
                <w:lang w:val="en-US" w:eastAsia="zh-CN"/>
              </w:rPr>
              <w:t>2</w:t>
            </w:r>
            <w:r>
              <w:rPr>
                <w:rFonts w:hint="default" w:ascii="Times New Roman" w:hAnsi="Times New Roman" w:eastAsia="宋体" w:cs="Times New Roman"/>
                <w:color w:val="auto"/>
                <w:sz w:val="24"/>
                <w:szCs w:val="24"/>
                <w:u w:val="single"/>
                <w:lang w:val="en-US" w:eastAsia="zh-CN"/>
              </w:rPr>
              <w:t>S</w:t>
            </w:r>
            <w:r>
              <w:rPr>
                <w:rFonts w:hint="eastAsia" w:ascii="Times New Roman" w:hAnsi="Times New Roman" w:eastAsia="宋体" w:cs="Times New Roman"/>
                <w:color w:val="auto"/>
                <w:sz w:val="24"/>
                <w:szCs w:val="24"/>
                <w:u w:val="single"/>
                <w:lang w:val="en-US" w:eastAsia="zh-CN"/>
              </w:rPr>
              <w:t>进行了为期7天的</w:t>
            </w:r>
            <w:r>
              <w:rPr>
                <w:rFonts w:hint="default" w:ascii="Times New Roman" w:hAnsi="Times New Roman" w:eastAsia="宋体" w:cs="Times New Roman"/>
                <w:color w:val="auto"/>
                <w:sz w:val="24"/>
                <w:szCs w:val="24"/>
                <w:u w:val="single"/>
              </w:rPr>
              <w:t>大气环境现状监测。监测布点</w:t>
            </w:r>
            <w:r>
              <w:rPr>
                <w:rFonts w:hint="eastAsia" w:ascii="Times New Roman" w:hAnsi="Times New Roman" w:eastAsia="宋体" w:cs="Times New Roman"/>
                <w:color w:val="auto"/>
                <w:sz w:val="24"/>
                <w:szCs w:val="24"/>
                <w:u w:val="single"/>
                <w:lang w:eastAsia="zh-CN"/>
              </w:rPr>
              <w:t>及</w:t>
            </w:r>
            <w:r>
              <w:rPr>
                <w:rFonts w:hint="default" w:ascii="Times New Roman" w:hAnsi="Times New Roman" w:eastAsia="宋体" w:cs="Times New Roman"/>
                <w:color w:val="auto"/>
                <w:sz w:val="24"/>
                <w:szCs w:val="24"/>
                <w:u w:val="single"/>
              </w:rPr>
              <w:t>监测结果统计与评价</w:t>
            </w:r>
            <w:r>
              <w:rPr>
                <w:rFonts w:ascii="Times New Roman" w:hAnsi="Times New Roman" w:cs="Times New Roman"/>
                <w:u w:val="single"/>
              </w:rPr>
              <w:t>详见表3-2。</w:t>
            </w:r>
          </w:p>
          <w:p>
            <w:pPr>
              <w:pStyle w:val="8"/>
              <w:spacing w:after="0" w:line="360" w:lineRule="auto"/>
              <w:jc w:val="center"/>
              <w:rPr>
                <w:rFonts w:ascii="Times New Roman" w:hAnsi="Times New Roman" w:cs="Times New Roman"/>
                <w:b/>
                <w:bCs/>
                <w:color w:val="auto"/>
                <w:u w:val="single"/>
              </w:rPr>
            </w:pPr>
            <w:r>
              <w:rPr>
                <w:rFonts w:ascii="Times New Roman" w:hAnsi="Times New Roman" w:cs="Times New Roman"/>
                <w:b/>
                <w:bCs/>
                <w:color w:val="auto"/>
                <w:u w:val="single"/>
              </w:rPr>
              <w:t>表3-2  环境空气监测结果统计表    单位：mg/m</w:t>
            </w:r>
            <w:r>
              <w:rPr>
                <w:rFonts w:ascii="Times New Roman" w:hAnsi="Times New Roman" w:cs="Times New Roman"/>
                <w:b/>
                <w:bCs/>
                <w:color w:val="auto"/>
                <w:u w:val="single"/>
                <w:vertAlign w:val="superscript"/>
              </w:rPr>
              <w:t>3</w:t>
            </w:r>
          </w:p>
          <w:tbl>
            <w:tblPr>
              <w:tblStyle w:val="27"/>
              <w:tblW w:w="8787"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362"/>
              <w:gridCol w:w="1180"/>
              <w:gridCol w:w="2055"/>
              <w:gridCol w:w="1498"/>
              <w:gridCol w:w="1608"/>
              <w:gridCol w:w="1084"/>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62" w:type="dxa"/>
                  <w:tcBorders>
                    <w:tl2br w:val="nil"/>
                    <w:tr2bl w:val="nil"/>
                  </w:tcBorders>
                  <w:vAlign w:val="center"/>
                </w:tcPr>
                <w:p>
                  <w:pPr>
                    <w:adjustRightInd w:val="0"/>
                    <w:snapToGrid w:val="0"/>
                    <w:spacing w:line="240" w:lineRule="auto"/>
                    <w:jc w:val="center"/>
                    <w:rPr>
                      <w:rFonts w:ascii="Times New Roman" w:hAnsi="Times New Roman" w:cs="Times New Roman"/>
                      <w:b/>
                      <w:bCs/>
                      <w:color w:val="auto"/>
                      <w:sz w:val="21"/>
                      <w:szCs w:val="21"/>
                      <w:u w:val="single"/>
                    </w:rPr>
                  </w:pPr>
                  <w:r>
                    <w:rPr>
                      <w:rFonts w:ascii="Times New Roman" w:hAnsi="Times New Roman" w:cs="Times New Roman"/>
                      <w:b/>
                      <w:bCs/>
                      <w:color w:val="auto"/>
                      <w:sz w:val="21"/>
                      <w:szCs w:val="21"/>
                      <w:u w:val="single"/>
                    </w:rPr>
                    <w:t>监测点位</w:t>
                  </w:r>
                </w:p>
              </w:tc>
              <w:tc>
                <w:tcPr>
                  <w:tcW w:w="1180" w:type="dxa"/>
                  <w:tcBorders>
                    <w:tl2br w:val="nil"/>
                    <w:tr2bl w:val="nil"/>
                  </w:tcBorders>
                  <w:vAlign w:val="center"/>
                </w:tcPr>
                <w:p>
                  <w:pPr>
                    <w:adjustRightInd w:val="0"/>
                    <w:snapToGrid w:val="0"/>
                    <w:spacing w:line="240" w:lineRule="auto"/>
                    <w:jc w:val="center"/>
                    <w:rPr>
                      <w:rFonts w:ascii="Times New Roman" w:hAnsi="Times New Roman" w:cs="Times New Roman"/>
                      <w:b/>
                      <w:bCs/>
                      <w:color w:val="auto"/>
                      <w:sz w:val="21"/>
                      <w:szCs w:val="21"/>
                      <w:u w:val="single"/>
                    </w:rPr>
                  </w:pPr>
                  <w:r>
                    <w:rPr>
                      <w:rFonts w:ascii="Times New Roman" w:hAnsi="Times New Roman" w:cs="Times New Roman"/>
                      <w:b/>
                      <w:bCs/>
                      <w:color w:val="auto"/>
                      <w:sz w:val="21"/>
                      <w:szCs w:val="21"/>
                      <w:u w:val="single"/>
                    </w:rPr>
                    <w:t>污染物</w:t>
                  </w:r>
                </w:p>
              </w:tc>
              <w:tc>
                <w:tcPr>
                  <w:tcW w:w="2055" w:type="dxa"/>
                  <w:tcBorders>
                    <w:tl2br w:val="nil"/>
                    <w:tr2bl w:val="nil"/>
                  </w:tcBorders>
                  <w:vAlign w:val="center"/>
                </w:tcPr>
                <w:p>
                  <w:pPr>
                    <w:adjustRightInd w:val="0"/>
                    <w:snapToGrid w:val="0"/>
                    <w:spacing w:line="240" w:lineRule="auto"/>
                    <w:jc w:val="center"/>
                    <w:rPr>
                      <w:rFonts w:ascii="Times New Roman" w:hAnsi="Times New Roman" w:cs="Times New Roman"/>
                      <w:b/>
                      <w:bCs/>
                      <w:color w:val="auto"/>
                      <w:sz w:val="21"/>
                      <w:szCs w:val="21"/>
                      <w:u w:val="single"/>
                    </w:rPr>
                  </w:pPr>
                  <w:r>
                    <w:rPr>
                      <w:rFonts w:ascii="Times New Roman" w:hAnsi="Times New Roman" w:cs="Times New Roman"/>
                      <w:b/>
                      <w:bCs/>
                      <w:color w:val="auto"/>
                      <w:sz w:val="21"/>
                      <w:szCs w:val="21"/>
                      <w:u w:val="single"/>
                    </w:rPr>
                    <w:t>浓度范围</w:t>
                  </w:r>
                </w:p>
                <w:p>
                  <w:pPr>
                    <w:adjustRightInd w:val="0"/>
                    <w:snapToGrid w:val="0"/>
                    <w:spacing w:line="240" w:lineRule="auto"/>
                    <w:jc w:val="center"/>
                    <w:rPr>
                      <w:rFonts w:ascii="Times New Roman" w:hAnsi="Times New Roman" w:cs="Times New Roman"/>
                      <w:b/>
                      <w:bCs/>
                      <w:color w:val="auto"/>
                      <w:sz w:val="21"/>
                      <w:szCs w:val="21"/>
                      <w:u w:val="single"/>
                    </w:rPr>
                  </w:pPr>
                  <w:r>
                    <w:rPr>
                      <w:rFonts w:ascii="Times New Roman" w:hAnsi="Times New Roman" w:cs="Times New Roman"/>
                      <w:b/>
                      <w:bCs/>
                      <w:color w:val="auto"/>
                      <w:sz w:val="21"/>
                      <w:szCs w:val="21"/>
                      <w:u w:val="single"/>
                    </w:rPr>
                    <w:t>（mg/m</w:t>
                  </w:r>
                  <w:r>
                    <w:rPr>
                      <w:rFonts w:ascii="Times New Roman" w:hAnsi="Times New Roman" w:cs="Times New Roman"/>
                      <w:b/>
                      <w:bCs/>
                      <w:color w:val="auto"/>
                      <w:sz w:val="21"/>
                      <w:szCs w:val="21"/>
                      <w:u w:val="single"/>
                      <w:vertAlign w:val="superscript"/>
                    </w:rPr>
                    <w:t>3</w:t>
                  </w:r>
                  <w:r>
                    <w:rPr>
                      <w:rFonts w:ascii="Times New Roman" w:hAnsi="Times New Roman" w:cs="Times New Roman"/>
                      <w:b/>
                      <w:bCs/>
                      <w:color w:val="auto"/>
                      <w:sz w:val="21"/>
                      <w:szCs w:val="21"/>
                      <w:u w:val="single"/>
                    </w:rPr>
                    <w:t>）</w:t>
                  </w:r>
                </w:p>
              </w:tc>
              <w:tc>
                <w:tcPr>
                  <w:tcW w:w="1498" w:type="dxa"/>
                  <w:tcBorders>
                    <w:tl2br w:val="nil"/>
                    <w:tr2bl w:val="nil"/>
                  </w:tcBorders>
                  <w:vAlign w:val="center"/>
                </w:tcPr>
                <w:p>
                  <w:pPr>
                    <w:adjustRightInd w:val="0"/>
                    <w:snapToGrid w:val="0"/>
                    <w:spacing w:line="240" w:lineRule="auto"/>
                    <w:jc w:val="center"/>
                    <w:rPr>
                      <w:rFonts w:ascii="Times New Roman" w:hAnsi="Times New Roman" w:cs="Times New Roman"/>
                      <w:b/>
                      <w:bCs/>
                      <w:color w:val="auto"/>
                      <w:sz w:val="21"/>
                      <w:szCs w:val="21"/>
                      <w:u w:val="single"/>
                    </w:rPr>
                  </w:pPr>
                  <w:r>
                    <w:rPr>
                      <w:rFonts w:ascii="Times New Roman" w:hAnsi="Times New Roman" w:cs="Times New Roman"/>
                      <w:b/>
                      <w:bCs/>
                      <w:color w:val="auto"/>
                      <w:sz w:val="21"/>
                      <w:szCs w:val="21"/>
                      <w:u w:val="single"/>
                    </w:rPr>
                    <w:t>超标率（%）</w:t>
                  </w:r>
                </w:p>
              </w:tc>
              <w:tc>
                <w:tcPr>
                  <w:tcW w:w="1608" w:type="dxa"/>
                  <w:tcBorders>
                    <w:tl2br w:val="nil"/>
                    <w:tr2bl w:val="nil"/>
                  </w:tcBorders>
                  <w:vAlign w:val="center"/>
                </w:tcPr>
                <w:p>
                  <w:pPr>
                    <w:adjustRightInd w:val="0"/>
                    <w:snapToGrid w:val="0"/>
                    <w:spacing w:line="240" w:lineRule="auto"/>
                    <w:jc w:val="center"/>
                    <w:rPr>
                      <w:rFonts w:ascii="Times New Roman" w:hAnsi="Times New Roman" w:cs="Times New Roman"/>
                      <w:b/>
                      <w:bCs/>
                      <w:color w:val="auto"/>
                      <w:sz w:val="21"/>
                      <w:szCs w:val="21"/>
                      <w:u w:val="single"/>
                    </w:rPr>
                  </w:pPr>
                  <w:r>
                    <w:rPr>
                      <w:rFonts w:ascii="Times New Roman" w:hAnsi="Times New Roman" w:cs="Times New Roman"/>
                      <w:b/>
                      <w:bCs/>
                      <w:color w:val="auto"/>
                      <w:sz w:val="21"/>
                      <w:szCs w:val="21"/>
                      <w:u w:val="single"/>
                    </w:rPr>
                    <w:t>标准值</w:t>
                  </w:r>
                </w:p>
                <w:p>
                  <w:pPr>
                    <w:adjustRightInd w:val="0"/>
                    <w:snapToGrid w:val="0"/>
                    <w:spacing w:line="240" w:lineRule="auto"/>
                    <w:ind w:right="-240" w:rightChars="-100"/>
                    <w:jc w:val="center"/>
                    <w:rPr>
                      <w:rFonts w:ascii="Times New Roman" w:hAnsi="Times New Roman" w:cs="Times New Roman"/>
                      <w:b/>
                      <w:bCs/>
                      <w:color w:val="auto"/>
                      <w:sz w:val="21"/>
                      <w:szCs w:val="21"/>
                      <w:u w:val="single"/>
                    </w:rPr>
                  </w:pPr>
                  <w:r>
                    <w:rPr>
                      <w:rFonts w:ascii="Times New Roman" w:hAnsi="Times New Roman" w:cs="Times New Roman"/>
                      <w:b/>
                      <w:bCs/>
                      <w:color w:val="auto"/>
                      <w:sz w:val="21"/>
                      <w:szCs w:val="21"/>
                      <w:u w:val="single"/>
                    </w:rPr>
                    <w:t>（mg/m</w:t>
                  </w:r>
                  <w:r>
                    <w:rPr>
                      <w:rFonts w:ascii="Times New Roman" w:hAnsi="Times New Roman" w:cs="Times New Roman"/>
                      <w:b/>
                      <w:bCs/>
                      <w:color w:val="auto"/>
                      <w:sz w:val="21"/>
                      <w:szCs w:val="21"/>
                      <w:u w:val="single"/>
                      <w:vertAlign w:val="superscript"/>
                    </w:rPr>
                    <w:t>3</w:t>
                  </w:r>
                  <w:r>
                    <w:rPr>
                      <w:rFonts w:ascii="Times New Roman" w:hAnsi="Times New Roman" w:cs="Times New Roman"/>
                      <w:b/>
                      <w:bCs/>
                      <w:color w:val="auto"/>
                      <w:sz w:val="21"/>
                      <w:szCs w:val="21"/>
                      <w:u w:val="single"/>
                    </w:rPr>
                    <w:t>）</w:t>
                  </w:r>
                </w:p>
              </w:tc>
              <w:tc>
                <w:tcPr>
                  <w:tcW w:w="1084" w:type="dxa"/>
                  <w:tcBorders>
                    <w:tl2br w:val="nil"/>
                    <w:tr2bl w:val="nil"/>
                  </w:tcBorders>
                  <w:vAlign w:val="center"/>
                </w:tcPr>
                <w:p>
                  <w:pPr>
                    <w:adjustRightInd w:val="0"/>
                    <w:snapToGrid w:val="0"/>
                    <w:spacing w:line="240" w:lineRule="auto"/>
                    <w:jc w:val="center"/>
                    <w:rPr>
                      <w:rFonts w:ascii="Times New Roman" w:hAnsi="Times New Roman" w:cs="Times New Roman"/>
                      <w:b/>
                      <w:bCs/>
                      <w:color w:val="auto"/>
                      <w:sz w:val="21"/>
                      <w:szCs w:val="21"/>
                      <w:u w:val="single"/>
                    </w:rPr>
                  </w:pPr>
                  <w:r>
                    <w:rPr>
                      <w:rFonts w:ascii="Times New Roman" w:hAnsi="Times New Roman" w:cs="Times New Roman"/>
                      <w:b/>
                      <w:bCs/>
                      <w:color w:val="auto"/>
                      <w:sz w:val="21"/>
                      <w:szCs w:val="21"/>
                      <w:u w:val="single"/>
                    </w:rPr>
                    <w:t>达标情况</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62" w:type="dxa"/>
                  <w:vMerge w:val="restart"/>
                  <w:tcBorders>
                    <w:tl2br w:val="nil"/>
                    <w:tr2bl w:val="nil"/>
                  </w:tcBorders>
                  <w:vAlign w:val="center"/>
                </w:tcPr>
                <w:p>
                  <w:pPr>
                    <w:spacing w:line="240" w:lineRule="auto"/>
                    <w:jc w:val="center"/>
                    <w:rPr>
                      <w:rFonts w:ascii="Times New Roman" w:hAnsi="Times New Roman" w:cs="Times New Roman"/>
                      <w:color w:val="auto"/>
                      <w:sz w:val="21"/>
                      <w:szCs w:val="21"/>
                      <w:u w:val="single"/>
                    </w:rPr>
                  </w:pPr>
                  <w:r>
                    <w:rPr>
                      <w:rFonts w:ascii="Times New Roman" w:hAnsi="Times New Roman" w:cs="Times New Roman"/>
                      <w:color w:val="auto"/>
                      <w:sz w:val="21"/>
                      <w:szCs w:val="21"/>
                      <w:u w:val="single"/>
                    </w:rPr>
                    <w:t>项目场地</w:t>
                  </w:r>
                </w:p>
              </w:tc>
              <w:tc>
                <w:tcPr>
                  <w:tcW w:w="1180" w:type="dxa"/>
                  <w:tcBorders>
                    <w:tl2br w:val="nil"/>
                    <w:tr2bl w:val="nil"/>
                  </w:tcBorders>
                  <w:vAlign w:val="center"/>
                </w:tcPr>
                <w:p>
                  <w:pPr>
                    <w:spacing w:line="240" w:lineRule="auto"/>
                    <w:jc w:val="center"/>
                    <w:rPr>
                      <w:rFonts w:ascii="Times New Roman" w:hAnsi="Times New Roman" w:cs="Times New Roman"/>
                      <w:color w:val="auto"/>
                      <w:sz w:val="21"/>
                      <w:szCs w:val="21"/>
                      <w:u w:val="single"/>
                    </w:rPr>
                  </w:pPr>
                  <w:r>
                    <w:rPr>
                      <w:rFonts w:ascii="Times New Roman" w:hAnsi="Times New Roman" w:cs="Times New Roman"/>
                      <w:color w:val="auto"/>
                      <w:sz w:val="21"/>
                      <w:szCs w:val="21"/>
                      <w:u w:val="single"/>
                    </w:rPr>
                    <w:t>NH</w:t>
                  </w:r>
                  <w:r>
                    <w:rPr>
                      <w:rFonts w:ascii="Times New Roman" w:hAnsi="Times New Roman" w:cs="Times New Roman"/>
                      <w:color w:val="auto"/>
                      <w:sz w:val="21"/>
                      <w:szCs w:val="21"/>
                      <w:u w:val="single"/>
                      <w:vertAlign w:val="subscript"/>
                    </w:rPr>
                    <w:t>3</w:t>
                  </w:r>
                </w:p>
              </w:tc>
              <w:tc>
                <w:tcPr>
                  <w:tcW w:w="2055" w:type="dxa"/>
                  <w:tcBorders>
                    <w:tl2br w:val="nil"/>
                    <w:tr2bl w:val="nil"/>
                  </w:tcBorders>
                  <w:vAlign w:val="center"/>
                </w:tcPr>
                <w:p>
                  <w:pPr>
                    <w:spacing w:line="240" w:lineRule="auto"/>
                    <w:jc w:val="center"/>
                    <w:rPr>
                      <w:rFonts w:hint="eastAsia" w:ascii="Times New Roman" w:hAnsi="Times New Roman" w:cs="Times New Roman" w:eastAsiaTheme="minorEastAsia"/>
                      <w:color w:val="auto"/>
                      <w:sz w:val="21"/>
                      <w:szCs w:val="21"/>
                      <w:u w:val="single"/>
                      <w:lang w:eastAsia="zh-CN"/>
                    </w:rPr>
                  </w:pPr>
                  <w:r>
                    <w:rPr>
                      <w:rFonts w:ascii="Times New Roman" w:hAnsi="Times New Roman" w:cs="Times New Roman"/>
                      <w:color w:val="auto"/>
                      <w:sz w:val="21"/>
                      <w:szCs w:val="21"/>
                      <w:u w:val="single"/>
                    </w:rPr>
                    <w:t>0.0</w:t>
                  </w:r>
                  <w:r>
                    <w:rPr>
                      <w:rFonts w:hint="eastAsia" w:ascii="Times New Roman" w:hAnsi="Times New Roman" w:cs="Times New Roman"/>
                      <w:color w:val="auto"/>
                      <w:sz w:val="21"/>
                      <w:szCs w:val="21"/>
                      <w:u w:val="single"/>
                      <w:lang w:val="en-US" w:eastAsia="zh-CN"/>
                    </w:rPr>
                    <w:t>3</w:t>
                  </w:r>
                  <w:r>
                    <w:rPr>
                      <w:rFonts w:ascii="Times New Roman" w:hAnsi="Times New Roman" w:cs="Times New Roman"/>
                      <w:color w:val="auto"/>
                      <w:sz w:val="21"/>
                      <w:szCs w:val="21"/>
                      <w:u w:val="single"/>
                    </w:rPr>
                    <w:t>~0.0</w:t>
                  </w:r>
                  <w:r>
                    <w:rPr>
                      <w:rFonts w:hint="eastAsia" w:ascii="Times New Roman" w:hAnsi="Times New Roman" w:cs="Times New Roman"/>
                      <w:color w:val="auto"/>
                      <w:sz w:val="21"/>
                      <w:szCs w:val="21"/>
                      <w:u w:val="single"/>
                      <w:lang w:val="en-US" w:eastAsia="zh-CN"/>
                    </w:rPr>
                    <w:t>8</w:t>
                  </w:r>
                </w:p>
              </w:tc>
              <w:tc>
                <w:tcPr>
                  <w:tcW w:w="1498" w:type="dxa"/>
                  <w:tcBorders>
                    <w:tl2br w:val="nil"/>
                    <w:tr2bl w:val="nil"/>
                  </w:tcBorders>
                  <w:vAlign w:val="center"/>
                </w:tcPr>
                <w:p>
                  <w:pPr>
                    <w:spacing w:line="240" w:lineRule="auto"/>
                    <w:jc w:val="center"/>
                    <w:rPr>
                      <w:rFonts w:ascii="Times New Roman" w:hAnsi="Times New Roman" w:cs="Times New Roman"/>
                      <w:color w:val="auto"/>
                      <w:sz w:val="21"/>
                      <w:szCs w:val="21"/>
                      <w:u w:val="single"/>
                    </w:rPr>
                  </w:pPr>
                  <w:r>
                    <w:rPr>
                      <w:rFonts w:ascii="Times New Roman" w:hAnsi="Times New Roman" w:cs="Times New Roman"/>
                      <w:color w:val="auto"/>
                      <w:sz w:val="21"/>
                      <w:szCs w:val="21"/>
                      <w:u w:val="single"/>
                    </w:rPr>
                    <w:t>0</w:t>
                  </w:r>
                </w:p>
              </w:tc>
              <w:tc>
                <w:tcPr>
                  <w:tcW w:w="1608" w:type="dxa"/>
                  <w:tcBorders>
                    <w:tl2br w:val="nil"/>
                    <w:tr2bl w:val="nil"/>
                  </w:tcBorders>
                  <w:vAlign w:val="center"/>
                </w:tcPr>
                <w:p>
                  <w:pPr>
                    <w:spacing w:line="240" w:lineRule="auto"/>
                    <w:jc w:val="center"/>
                    <w:rPr>
                      <w:rFonts w:ascii="Times New Roman" w:hAnsi="Times New Roman" w:cs="Times New Roman"/>
                      <w:color w:val="auto"/>
                      <w:sz w:val="21"/>
                      <w:szCs w:val="21"/>
                      <w:u w:val="single"/>
                    </w:rPr>
                  </w:pPr>
                  <w:r>
                    <w:rPr>
                      <w:rFonts w:ascii="Times New Roman" w:hAnsi="Times New Roman" w:cs="Times New Roman"/>
                      <w:color w:val="auto"/>
                      <w:sz w:val="21"/>
                      <w:szCs w:val="21"/>
                      <w:u w:val="single"/>
                    </w:rPr>
                    <w:t>0.2</w:t>
                  </w:r>
                </w:p>
              </w:tc>
              <w:tc>
                <w:tcPr>
                  <w:tcW w:w="1084" w:type="dxa"/>
                  <w:tcBorders>
                    <w:tl2br w:val="nil"/>
                    <w:tr2bl w:val="nil"/>
                  </w:tcBorders>
                  <w:vAlign w:val="center"/>
                </w:tcPr>
                <w:p>
                  <w:pPr>
                    <w:spacing w:line="240" w:lineRule="auto"/>
                    <w:jc w:val="center"/>
                    <w:rPr>
                      <w:rFonts w:ascii="Times New Roman" w:hAnsi="Times New Roman" w:cs="Times New Roman"/>
                      <w:color w:val="auto"/>
                      <w:sz w:val="21"/>
                      <w:szCs w:val="21"/>
                      <w:u w:val="single"/>
                    </w:rPr>
                  </w:pPr>
                  <w:r>
                    <w:rPr>
                      <w:rFonts w:ascii="Times New Roman" w:hAnsi="Times New Roman" w:cs="Times New Roman"/>
                      <w:color w:val="auto"/>
                      <w:sz w:val="21"/>
                      <w:szCs w:val="21"/>
                      <w:u w:val="single"/>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62" w:type="dxa"/>
                  <w:vMerge w:val="continue"/>
                  <w:tcBorders>
                    <w:tl2br w:val="nil"/>
                    <w:tr2bl w:val="nil"/>
                  </w:tcBorders>
                  <w:vAlign w:val="center"/>
                </w:tcPr>
                <w:p>
                  <w:pPr>
                    <w:spacing w:line="240" w:lineRule="auto"/>
                    <w:jc w:val="center"/>
                    <w:rPr>
                      <w:rFonts w:ascii="Times New Roman" w:hAnsi="Times New Roman" w:cs="Times New Roman"/>
                      <w:color w:val="auto"/>
                      <w:sz w:val="21"/>
                      <w:szCs w:val="21"/>
                      <w:u w:val="single"/>
                    </w:rPr>
                  </w:pPr>
                </w:p>
              </w:tc>
              <w:tc>
                <w:tcPr>
                  <w:tcW w:w="1180" w:type="dxa"/>
                  <w:tcBorders>
                    <w:tl2br w:val="nil"/>
                    <w:tr2bl w:val="nil"/>
                  </w:tcBorders>
                  <w:vAlign w:val="center"/>
                </w:tcPr>
                <w:p>
                  <w:pPr>
                    <w:spacing w:line="240" w:lineRule="auto"/>
                    <w:jc w:val="center"/>
                    <w:rPr>
                      <w:rFonts w:ascii="Times New Roman" w:hAnsi="Times New Roman" w:cs="Times New Roman"/>
                      <w:color w:val="auto"/>
                      <w:sz w:val="21"/>
                      <w:szCs w:val="21"/>
                      <w:u w:val="single"/>
                    </w:rPr>
                  </w:pPr>
                  <w:r>
                    <w:rPr>
                      <w:rFonts w:ascii="Times New Roman" w:hAnsi="Times New Roman" w:cs="Times New Roman"/>
                      <w:color w:val="auto"/>
                      <w:sz w:val="21"/>
                      <w:szCs w:val="21"/>
                      <w:u w:val="single"/>
                    </w:rPr>
                    <w:t>H</w:t>
                  </w:r>
                  <w:r>
                    <w:rPr>
                      <w:rFonts w:ascii="Times New Roman" w:hAnsi="Times New Roman" w:cs="Times New Roman"/>
                      <w:color w:val="auto"/>
                      <w:sz w:val="21"/>
                      <w:szCs w:val="21"/>
                      <w:u w:val="single"/>
                      <w:vertAlign w:val="subscript"/>
                    </w:rPr>
                    <w:t>2</w:t>
                  </w:r>
                  <w:r>
                    <w:rPr>
                      <w:rFonts w:ascii="Times New Roman" w:hAnsi="Times New Roman" w:cs="Times New Roman"/>
                      <w:color w:val="auto"/>
                      <w:sz w:val="21"/>
                      <w:szCs w:val="21"/>
                      <w:u w:val="single"/>
                    </w:rPr>
                    <w:t>S</w:t>
                  </w:r>
                </w:p>
              </w:tc>
              <w:tc>
                <w:tcPr>
                  <w:tcW w:w="2055" w:type="dxa"/>
                  <w:tcBorders>
                    <w:tl2br w:val="nil"/>
                    <w:tr2bl w:val="nil"/>
                  </w:tcBorders>
                  <w:vAlign w:val="center"/>
                </w:tcPr>
                <w:p>
                  <w:pPr>
                    <w:spacing w:line="240" w:lineRule="auto"/>
                    <w:jc w:val="center"/>
                    <w:rPr>
                      <w:rFonts w:hint="eastAsia" w:ascii="Times New Roman" w:hAnsi="Times New Roman" w:cs="Times New Roman" w:eastAsiaTheme="minorEastAsia"/>
                      <w:color w:val="auto"/>
                      <w:sz w:val="21"/>
                      <w:szCs w:val="21"/>
                      <w:u w:val="single"/>
                      <w:lang w:eastAsia="zh-CN"/>
                    </w:rPr>
                  </w:pPr>
                  <w:r>
                    <w:rPr>
                      <w:rFonts w:ascii="Times New Roman" w:hAnsi="Times New Roman" w:cs="Times New Roman"/>
                      <w:color w:val="auto"/>
                      <w:sz w:val="21"/>
                      <w:szCs w:val="21"/>
                      <w:u w:val="single"/>
                    </w:rPr>
                    <w:t>0.00</w:t>
                  </w:r>
                  <w:r>
                    <w:rPr>
                      <w:rFonts w:hint="eastAsia" w:ascii="Times New Roman" w:hAnsi="Times New Roman" w:cs="Times New Roman"/>
                      <w:color w:val="auto"/>
                      <w:sz w:val="21"/>
                      <w:szCs w:val="21"/>
                      <w:u w:val="single"/>
                      <w:lang w:val="en-US" w:eastAsia="zh-CN"/>
                    </w:rPr>
                    <w:t>2</w:t>
                  </w:r>
                  <w:r>
                    <w:rPr>
                      <w:rFonts w:ascii="Times New Roman" w:hAnsi="Times New Roman" w:cs="Times New Roman"/>
                      <w:color w:val="auto"/>
                      <w:sz w:val="21"/>
                      <w:szCs w:val="21"/>
                      <w:u w:val="single"/>
                    </w:rPr>
                    <w:t>~0.00</w:t>
                  </w:r>
                  <w:r>
                    <w:rPr>
                      <w:rFonts w:hint="eastAsia" w:ascii="Times New Roman" w:hAnsi="Times New Roman" w:cs="Times New Roman"/>
                      <w:color w:val="auto"/>
                      <w:sz w:val="21"/>
                      <w:szCs w:val="21"/>
                      <w:u w:val="single"/>
                      <w:lang w:val="en-US" w:eastAsia="zh-CN"/>
                    </w:rPr>
                    <w:t>5</w:t>
                  </w:r>
                </w:p>
              </w:tc>
              <w:tc>
                <w:tcPr>
                  <w:tcW w:w="1498" w:type="dxa"/>
                  <w:tcBorders>
                    <w:tl2br w:val="nil"/>
                    <w:tr2bl w:val="nil"/>
                  </w:tcBorders>
                  <w:vAlign w:val="center"/>
                </w:tcPr>
                <w:p>
                  <w:pPr>
                    <w:spacing w:line="240" w:lineRule="auto"/>
                    <w:jc w:val="center"/>
                    <w:rPr>
                      <w:rFonts w:ascii="Times New Roman" w:hAnsi="Times New Roman" w:cs="Times New Roman"/>
                      <w:color w:val="auto"/>
                      <w:sz w:val="21"/>
                      <w:szCs w:val="21"/>
                      <w:u w:val="single"/>
                    </w:rPr>
                  </w:pPr>
                  <w:r>
                    <w:rPr>
                      <w:rFonts w:ascii="Times New Roman" w:hAnsi="Times New Roman" w:cs="Times New Roman"/>
                      <w:color w:val="auto"/>
                      <w:sz w:val="21"/>
                      <w:szCs w:val="21"/>
                      <w:u w:val="single"/>
                    </w:rPr>
                    <w:t>0</w:t>
                  </w:r>
                </w:p>
              </w:tc>
              <w:tc>
                <w:tcPr>
                  <w:tcW w:w="1608" w:type="dxa"/>
                  <w:tcBorders>
                    <w:tl2br w:val="nil"/>
                    <w:tr2bl w:val="nil"/>
                  </w:tcBorders>
                  <w:vAlign w:val="center"/>
                </w:tcPr>
                <w:p>
                  <w:pPr>
                    <w:spacing w:line="240" w:lineRule="auto"/>
                    <w:jc w:val="center"/>
                    <w:rPr>
                      <w:rFonts w:ascii="Times New Roman" w:hAnsi="Times New Roman" w:cs="Times New Roman"/>
                      <w:color w:val="auto"/>
                      <w:sz w:val="21"/>
                      <w:szCs w:val="21"/>
                      <w:u w:val="single"/>
                    </w:rPr>
                  </w:pPr>
                  <w:r>
                    <w:rPr>
                      <w:rFonts w:ascii="Times New Roman" w:hAnsi="Times New Roman" w:cs="Times New Roman"/>
                      <w:color w:val="auto"/>
                      <w:sz w:val="21"/>
                      <w:szCs w:val="21"/>
                      <w:u w:val="single"/>
                    </w:rPr>
                    <w:t>0.01</w:t>
                  </w:r>
                </w:p>
              </w:tc>
              <w:tc>
                <w:tcPr>
                  <w:tcW w:w="1084" w:type="dxa"/>
                  <w:tcBorders>
                    <w:tl2br w:val="nil"/>
                    <w:tr2bl w:val="nil"/>
                  </w:tcBorders>
                  <w:vAlign w:val="center"/>
                </w:tcPr>
                <w:p>
                  <w:pPr>
                    <w:spacing w:line="240" w:lineRule="auto"/>
                    <w:jc w:val="center"/>
                    <w:rPr>
                      <w:rFonts w:ascii="Times New Roman" w:hAnsi="Times New Roman" w:cs="Times New Roman"/>
                      <w:color w:val="auto"/>
                      <w:sz w:val="21"/>
                      <w:szCs w:val="21"/>
                      <w:u w:val="single"/>
                    </w:rPr>
                  </w:pPr>
                  <w:r>
                    <w:rPr>
                      <w:rFonts w:ascii="Times New Roman" w:hAnsi="Times New Roman" w:cs="Times New Roman"/>
                      <w:color w:val="auto"/>
                      <w:sz w:val="21"/>
                      <w:szCs w:val="21"/>
                      <w:u w:val="single"/>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62" w:type="dxa"/>
                  <w:vMerge w:val="restart"/>
                  <w:tcBorders>
                    <w:tl2br w:val="nil"/>
                    <w:tr2bl w:val="nil"/>
                  </w:tcBorders>
                  <w:vAlign w:val="center"/>
                </w:tcPr>
                <w:p>
                  <w:pPr>
                    <w:spacing w:line="240" w:lineRule="auto"/>
                    <w:jc w:val="center"/>
                    <w:rPr>
                      <w:rFonts w:ascii="Times New Roman" w:hAnsi="Times New Roman" w:cs="Times New Roman"/>
                      <w:color w:val="auto"/>
                      <w:sz w:val="21"/>
                      <w:szCs w:val="21"/>
                      <w:u w:val="single"/>
                    </w:rPr>
                  </w:pPr>
                  <w:r>
                    <w:rPr>
                      <w:rFonts w:hint="eastAsia" w:ascii="Times New Roman" w:hAnsi="Times New Roman" w:cs="Times New Roman"/>
                      <w:color w:val="auto"/>
                      <w:sz w:val="21"/>
                      <w:szCs w:val="21"/>
                      <w:u w:val="single"/>
                      <w:lang w:eastAsia="zh-CN"/>
                    </w:rPr>
                    <w:t>项目下风向</w:t>
                  </w:r>
                  <w:r>
                    <w:rPr>
                      <w:rFonts w:ascii="Times New Roman" w:hAnsi="Times New Roman" w:cs="Times New Roman"/>
                      <w:color w:val="auto"/>
                      <w:sz w:val="21"/>
                      <w:szCs w:val="21"/>
                      <w:u w:val="single"/>
                    </w:rPr>
                    <w:t>居民点</w:t>
                  </w:r>
                </w:p>
              </w:tc>
              <w:tc>
                <w:tcPr>
                  <w:tcW w:w="1180" w:type="dxa"/>
                  <w:tcBorders>
                    <w:tl2br w:val="nil"/>
                    <w:tr2bl w:val="nil"/>
                  </w:tcBorders>
                  <w:vAlign w:val="center"/>
                </w:tcPr>
                <w:p>
                  <w:pPr>
                    <w:spacing w:line="240" w:lineRule="auto"/>
                    <w:jc w:val="center"/>
                    <w:rPr>
                      <w:rFonts w:ascii="Times New Roman" w:hAnsi="Times New Roman" w:cs="Times New Roman"/>
                      <w:color w:val="auto"/>
                      <w:sz w:val="21"/>
                      <w:szCs w:val="21"/>
                      <w:u w:val="single"/>
                    </w:rPr>
                  </w:pPr>
                  <w:r>
                    <w:rPr>
                      <w:rFonts w:ascii="Times New Roman" w:hAnsi="Times New Roman" w:cs="Times New Roman"/>
                      <w:color w:val="auto"/>
                      <w:sz w:val="21"/>
                      <w:szCs w:val="21"/>
                      <w:u w:val="single"/>
                    </w:rPr>
                    <w:t>NH</w:t>
                  </w:r>
                  <w:r>
                    <w:rPr>
                      <w:rFonts w:ascii="Times New Roman" w:hAnsi="Times New Roman" w:cs="Times New Roman"/>
                      <w:color w:val="auto"/>
                      <w:sz w:val="21"/>
                      <w:szCs w:val="21"/>
                      <w:u w:val="single"/>
                      <w:vertAlign w:val="subscript"/>
                    </w:rPr>
                    <w:t>3</w:t>
                  </w:r>
                </w:p>
              </w:tc>
              <w:tc>
                <w:tcPr>
                  <w:tcW w:w="2055" w:type="dxa"/>
                  <w:tcBorders>
                    <w:tl2br w:val="nil"/>
                    <w:tr2bl w:val="nil"/>
                  </w:tcBorders>
                  <w:vAlign w:val="center"/>
                </w:tcPr>
                <w:p>
                  <w:pPr>
                    <w:spacing w:line="240" w:lineRule="auto"/>
                    <w:jc w:val="center"/>
                    <w:rPr>
                      <w:rFonts w:hint="default" w:ascii="Times New Roman" w:hAnsi="Times New Roman" w:cs="Times New Roman" w:eastAsiaTheme="minorEastAsia"/>
                      <w:color w:val="auto"/>
                      <w:sz w:val="21"/>
                      <w:szCs w:val="21"/>
                      <w:u w:val="single"/>
                      <w:lang w:val="en-US" w:eastAsia="zh-CN"/>
                    </w:rPr>
                  </w:pPr>
                  <w:r>
                    <w:rPr>
                      <w:rFonts w:ascii="Times New Roman" w:hAnsi="Times New Roman" w:cs="Times New Roman"/>
                      <w:color w:val="auto"/>
                      <w:sz w:val="21"/>
                      <w:szCs w:val="21"/>
                      <w:u w:val="single"/>
                    </w:rPr>
                    <w:t>0.</w:t>
                  </w:r>
                  <w:r>
                    <w:rPr>
                      <w:rFonts w:hint="eastAsia" w:ascii="Times New Roman" w:hAnsi="Times New Roman" w:cs="Times New Roman"/>
                      <w:color w:val="auto"/>
                      <w:sz w:val="21"/>
                      <w:szCs w:val="21"/>
                      <w:u w:val="single"/>
                      <w:lang w:val="en-US" w:eastAsia="zh-CN"/>
                    </w:rPr>
                    <w:t>01</w:t>
                  </w:r>
                  <w:r>
                    <w:rPr>
                      <w:rFonts w:ascii="Times New Roman" w:hAnsi="Times New Roman" w:cs="Times New Roman"/>
                      <w:color w:val="auto"/>
                      <w:sz w:val="21"/>
                      <w:szCs w:val="21"/>
                      <w:u w:val="single"/>
                    </w:rPr>
                    <w:t>~0.</w:t>
                  </w:r>
                  <w:r>
                    <w:rPr>
                      <w:rFonts w:hint="eastAsia" w:ascii="Times New Roman" w:hAnsi="Times New Roman" w:cs="Times New Roman"/>
                      <w:color w:val="auto"/>
                      <w:sz w:val="21"/>
                      <w:szCs w:val="21"/>
                      <w:u w:val="single"/>
                      <w:lang w:val="en-US" w:eastAsia="zh-CN"/>
                    </w:rPr>
                    <w:t>06</w:t>
                  </w:r>
                </w:p>
              </w:tc>
              <w:tc>
                <w:tcPr>
                  <w:tcW w:w="1498" w:type="dxa"/>
                  <w:tcBorders>
                    <w:tl2br w:val="nil"/>
                    <w:tr2bl w:val="nil"/>
                  </w:tcBorders>
                  <w:vAlign w:val="center"/>
                </w:tcPr>
                <w:p>
                  <w:pPr>
                    <w:spacing w:line="240" w:lineRule="auto"/>
                    <w:jc w:val="center"/>
                    <w:rPr>
                      <w:rFonts w:ascii="Times New Roman" w:hAnsi="Times New Roman" w:cs="Times New Roman"/>
                      <w:color w:val="auto"/>
                      <w:sz w:val="21"/>
                      <w:szCs w:val="21"/>
                      <w:u w:val="single"/>
                    </w:rPr>
                  </w:pPr>
                  <w:r>
                    <w:rPr>
                      <w:rFonts w:ascii="Times New Roman" w:hAnsi="Times New Roman" w:cs="Times New Roman"/>
                      <w:color w:val="auto"/>
                      <w:sz w:val="21"/>
                      <w:szCs w:val="21"/>
                      <w:u w:val="single"/>
                    </w:rPr>
                    <w:t>0</w:t>
                  </w:r>
                </w:p>
              </w:tc>
              <w:tc>
                <w:tcPr>
                  <w:tcW w:w="1608" w:type="dxa"/>
                  <w:tcBorders>
                    <w:tl2br w:val="nil"/>
                    <w:tr2bl w:val="nil"/>
                  </w:tcBorders>
                  <w:vAlign w:val="center"/>
                </w:tcPr>
                <w:p>
                  <w:pPr>
                    <w:spacing w:line="240" w:lineRule="auto"/>
                    <w:jc w:val="center"/>
                    <w:rPr>
                      <w:rFonts w:ascii="Times New Roman" w:hAnsi="Times New Roman" w:cs="Times New Roman"/>
                      <w:color w:val="auto"/>
                      <w:sz w:val="21"/>
                      <w:szCs w:val="21"/>
                      <w:u w:val="single"/>
                    </w:rPr>
                  </w:pPr>
                  <w:r>
                    <w:rPr>
                      <w:rFonts w:ascii="Times New Roman" w:hAnsi="Times New Roman" w:cs="Times New Roman"/>
                      <w:color w:val="auto"/>
                      <w:sz w:val="21"/>
                      <w:szCs w:val="21"/>
                      <w:u w:val="single"/>
                    </w:rPr>
                    <w:t>0.2</w:t>
                  </w:r>
                </w:p>
              </w:tc>
              <w:tc>
                <w:tcPr>
                  <w:tcW w:w="1084" w:type="dxa"/>
                  <w:tcBorders>
                    <w:tl2br w:val="nil"/>
                    <w:tr2bl w:val="nil"/>
                  </w:tcBorders>
                  <w:vAlign w:val="center"/>
                </w:tcPr>
                <w:p>
                  <w:pPr>
                    <w:spacing w:line="240" w:lineRule="auto"/>
                    <w:jc w:val="center"/>
                    <w:rPr>
                      <w:rFonts w:ascii="Times New Roman" w:hAnsi="Times New Roman" w:cs="Times New Roman"/>
                      <w:color w:val="auto"/>
                      <w:sz w:val="21"/>
                      <w:szCs w:val="21"/>
                      <w:u w:val="single"/>
                    </w:rPr>
                  </w:pPr>
                  <w:r>
                    <w:rPr>
                      <w:rFonts w:ascii="Times New Roman" w:hAnsi="Times New Roman" w:cs="Times New Roman"/>
                      <w:color w:val="auto"/>
                      <w:sz w:val="21"/>
                      <w:szCs w:val="21"/>
                      <w:u w:val="single"/>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62" w:type="dxa"/>
                  <w:vMerge w:val="continue"/>
                  <w:tcBorders>
                    <w:tl2br w:val="nil"/>
                    <w:tr2bl w:val="nil"/>
                  </w:tcBorders>
                  <w:vAlign w:val="center"/>
                </w:tcPr>
                <w:p>
                  <w:pPr>
                    <w:spacing w:line="240" w:lineRule="auto"/>
                    <w:jc w:val="center"/>
                    <w:rPr>
                      <w:rFonts w:ascii="Times New Roman" w:hAnsi="Times New Roman" w:cs="Times New Roman"/>
                      <w:color w:val="auto"/>
                      <w:sz w:val="21"/>
                      <w:szCs w:val="21"/>
                      <w:u w:val="single"/>
                    </w:rPr>
                  </w:pPr>
                </w:p>
              </w:tc>
              <w:tc>
                <w:tcPr>
                  <w:tcW w:w="1180" w:type="dxa"/>
                  <w:tcBorders>
                    <w:tl2br w:val="nil"/>
                    <w:tr2bl w:val="nil"/>
                  </w:tcBorders>
                  <w:vAlign w:val="center"/>
                </w:tcPr>
                <w:p>
                  <w:pPr>
                    <w:spacing w:line="240" w:lineRule="auto"/>
                    <w:jc w:val="center"/>
                    <w:rPr>
                      <w:rFonts w:ascii="Times New Roman" w:hAnsi="Times New Roman" w:cs="Times New Roman"/>
                      <w:color w:val="auto"/>
                      <w:sz w:val="21"/>
                      <w:szCs w:val="21"/>
                      <w:u w:val="single"/>
                    </w:rPr>
                  </w:pPr>
                  <w:r>
                    <w:rPr>
                      <w:rFonts w:ascii="Times New Roman" w:hAnsi="Times New Roman" w:cs="Times New Roman"/>
                      <w:color w:val="auto"/>
                      <w:sz w:val="21"/>
                      <w:szCs w:val="21"/>
                      <w:u w:val="single"/>
                    </w:rPr>
                    <w:t>H</w:t>
                  </w:r>
                  <w:r>
                    <w:rPr>
                      <w:rFonts w:ascii="Times New Roman" w:hAnsi="Times New Roman" w:cs="Times New Roman"/>
                      <w:color w:val="auto"/>
                      <w:sz w:val="21"/>
                      <w:szCs w:val="21"/>
                      <w:u w:val="single"/>
                      <w:vertAlign w:val="subscript"/>
                    </w:rPr>
                    <w:t>2</w:t>
                  </w:r>
                  <w:r>
                    <w:rPr>
                      <w:rFonts w:ascii="Times New Roman" w:hAnsi="Times New Roman" w:cs="Times New Roman"/>
                      <w:color w:val="auto"/>
                      <w:sz w:val="21"/>
                      <w:szCs w:val="21"/>
                      <w:u w:val="single"/>
                    </w:rPr>
                    <w:t>S</w:t>
                  </w:r>
                </w:p>
              </w:tc>
              <w:tc>
                <w:tcPr>
                  <w:tcW w:w="2055" w:type="dxa"/>
                  <w:tcBorders>
                    <w:tl2br w:val="nil"/>
                    <w:tr2bl w:val="nil"/>
                  </w:tcBorders>
                  <w:vAlign w:val="center"/>
                </w:tcPr>
                <w:p>
                  <w:pPr>
                    <w:spacing w:line="240" w:lineRule="auto"/>
                    <w:jc w:val="center"/>
                    <w:rPr>
                      <w:rFonts w:ascii="Times New Roman" w:hAnsi="Times New Roman" w:cs="Times New Roman"/>
                      <w:color w:val="auto"/>
                      <w:sz w:val="21"/>
                      <w:szCs w:val="21"/>
                      <w:u w:val="single"/>
                    </w:rPr>
                  </w:pPr>
                  <w:r>
                    <w:rPr>
                      <w:rFonts w:ascii="Times New Roman" w:hAnsi="Times New Roman" w:cs="Times New Roman"/>
                      <w:color w:val="auto"/>
                      <w:sz w:val="21"/>
                      <w:szCs w:val="21"/>
                      <w:u w:val="single"/>
                    </w:rPr>
                    <w:t>0.00</w:t>
                  </w:r>
                  <w:r>
                    <w:rPr>
                      <w:rFonts w:hint="eastAsia" w:ascii="Times New Roman" w:hAnsi="Times New Roman" w:cs="Times New Roman"/>
                      <w:color w:val="auto"/>
                      <w:sz w:val="21"/>
                      <w:szCs w:val="21"/>
                      <w:u w:val="single"/>
                      <w:lang w:val="en-US" w:eastAsia="zh-CN"/>
                    </w:rPr>
                    <w:t>1</w:t>
                  </w:r>
                  <w:r>
                    <w:rPr>
                      <w:rFonts w:ascii="Times New Roman" w:hAnsi="Times New Roman" w:cs="Times New Roman"/>
                      <w:color w:val="auto"/>
                      <w:sz w:val="21"/>
                      <w:szCs w:val="21"/>
                      <w:u w:val="single"/>
                    </w:rPr>
                    <w:t>~0.005</w:t>
                  </w:r>
                </w:p>
              </w:tc>
              <w:tc>
                <w:tcPr>
                  <w:tcW w:w="1498" w:type="dxa"/>
                  <w:tcBorders>
                    <w:tl2br w:val="nil"/>
                    <w:tr2bl w:val="nil"/>
                  </w:tcBorders>
                  <w:vAlign w:val="center"/>
                </w:tcPr>
                <w:p>
                  <w:pPr>
                    <w:spacing w:line="240" w:lineRule="auto"/>
                    <w:jc w:val="center"/>
                    <w:rPr>
                      <w:rFonts w:ascii="Times New Roman" w:hAnsi="Times New Roman" w:cs="Times New Roman"/>
                      <w:color w:val="auto"/>
                      <w:sz w:val="21"/>
                      <w:szCs w:val="21"/>
                      <w:u w:val="single"/>
                    </w:rPr>
                  </w:pPr>
                  <w:r>
                    <w:rPr>
                      <w:rFonts w:ascii="Times New Roman" w:hAnsi="Times New Roman" w:cs="Times New Roman"/>
                      <w:color w:val="auto"/>
                      <w:sz w:val="21"/>
                      <w:szCs w:val="21"/>
                      <w:u w:val="single"/>
                    </w:rPr>
                    <w:t>0</w:t>
                  </w:r>
                </w:p>
              </w:tc>
              <w:tc>
                <w:tcPr>
                  <w:tcW w:w="1608" w:type="dxa"/>
                  <w:tcBorders>
                    <w:tl2br w:val="nil"/>
                    <w:tr2bl w:val="nil"/>
                  </w:tcBorders>
                  <w:vAlign w:val="center"/>
                </w:tcPr>
                <w:p>
                  <w:pPr>
                    <w:spacing w:line="240" w:lineRule="auto"/>
                    <w:jc w:val="center"/>
                    <w:rPr>
                      <w:rFonts w:ascii="Times New Roman" w:hAnsi="Times New Roman" w:cs="Times New Roman"/>
                      <w:color w:val="auto"/>
                      <w:sz w:val="21"/>
                      <w:szCs w:val="21"/>
                      <w:u w:val="single"/>
                    </w:rPr>
                  </w:pPr>
                  <w:r>
                    <w:rPr>
                      <w:rFonts w:ascii="Times New Roman" w:hAnsi="Times New Roman" w:cs="Times New Roman"/>
                      <w:color w:val="auto"/>
                      <w:sz w:val="21"/>
                      <w:szCs w:val="21"/>
                      <w:u w:val="single"/>
                    </w:rPr>
                    <w:t>0.01</w:t>
                  </w:r>
                </w:p>
              </w:tc>
              <w:tc>
                <w:tcPr>
                  <w:tcW w:w="1084" w:type="dxa"/>
                  <w:tcBorders>
                    <w:tl2br w:val="nil"/>
                    <w:tr2bl w:val="nil"/>
                  </w:tcBorders>
                  <w:vAlign w:val="center"/>
                </w:tcPr>
                <w:p>
                  <w:pPr>
                    <w:spacing w:line="240" w:lineRule="auto"/>
                    <w:jc w:val="center"/>
                    <w:rPr>
                      <w:rFonts w:ascii="Times New Roman" w:hAnsi="Times New Roman" w:cs="Times New Roman"/>
                      <w:color w:val="auto"/>
                      <w:sz w:val="21"/>
                      <w:szCs w:val="21"/>
                      <w:u w:val="single"/>
                    </w:rPr>
                  </w:pPr>
                  <w:r>
                    <w:rPr>
                      <w:rFonts w:ascii="Times New Roman" w:hAnsi="Times New Roman" w:cs="Times New Roman"/>
                      <w:color w:val="auto"/>
                      <w:sz w:val="21"/>
                      <w:szCs w:val="21"/>
                      <w:u w:val="single"/>
                    </w:rPr>
                    <w:t>达标</w:t>
                  </w:r>
                </w:p>
              </w:tc>
            </w:tr>
          </w:tbl>
          <w:p>
            <w:pPr>
              <w:ind w:firstLine="480" w:firstLineChars="200"/>
              <w:rPr>
                <w:rFonts w:ascii="Times New Roman" w:hAnsi="Times New Roman" w:cs="Times New Roman"/>
                <w:u w:val="single"/>
              </w:rPr>
            </w:pPr>
            <w:r>
              <w:rPr>
                <w:rFonts w:ascii="Times New Roman" w:hAnsi="Times New Roman" w:cs="Times New Roman"/>
                <w:u w:val="single"/>
              </w:rPr>
              <w:t>由表3-2可见，两个监测点NH</w:t>
            </w:r>
            <w:r>
              <w:rPr>
                <w:rFonts w:ascii="Times New Roman" w:hAnsi="Times New Roman" w:cs="Times New Roman"/>
                <w:u w:val="single"/>
                <w:vertAlign w:val="subscript"/>
              </w:rPr>
              <w:t>3</w:t>
            </w:r>
            <w:r>
              <w:rPr>
                <w:rFonts w:ascii="Times New Roman" w:hAnsi="Times New Roman" w:cs="Times New Roman"/>
                <w:u w:val="single"/>
              </w:rPr>
              <w:t>、H</w:t>
            </w:r>
            <w:r>
              <w:rPr>
                <w:rFonts w:ascii="Times New Roman" w:hAnsi="Times New Roman" w:cs="Times New Roman"/>
                <w:u w:val="single"/>
                <w:vertAlign w:val="subscript"/>
              </w:rPr>
              <w:t>2</w:t>
            </w:r>
            <w:r>
              <w:rPr>
                <w:rFonts w:ascii="Times New Roman" w:hAnsi="Times New Roman" w:cs="Times New Roman"/>
                <w:u w:val="single"/>
              </w:rPr>
              <w:t>S现状监测结果</w:t>
            </w:r>
            <w:r>
              <w:rPr>
                <w:rFonts w:hint="eastAsia" w:ascii="Times New Roman" w:hAnsi="Times New Roman" w:cs="Times New Roman"/>
                <w:u w:val="single"/>
                <w:lang w:eastAsia="zh-CN"/>
              </w:rPr>
              <w:t>均</w:t>
            </w:r>
            <w:r>
              <w:rPr>
                <w:rFonts w:ascii="Times New Roman" w:hAnsi="Times New Roman" w:cs="Times New Roman"/>
                <w:u w:val="single"/>
              </w:rPr>
              <w:t>满足《环境影响评价技术导则--大气环境》（HJ2.2-2018）附录D“其他污染物空气质量浓度参考限值”要求。</w:t>
            </w:r>
          </w:p>
          <w:p>
            <w:pPr>
              <w:pStyle w:val="4"/>
              <w:ind w:firstLine="562"/>
              <w:outlineLvl w:val="1"/>
              <w:rPr>
                <w:rFonts w:cs="Times New Roman"/>
              </w:rPr>
            </w:pPr>
            <w:r>
              <w:rPr>
                <w:rFonts w:cs="Times New Roman"/>
              </w:rPr>
              <w:t>2、地表水环境</w:t>
            </w:r>
            <w:r>
              <w:rPr>
                <w:rFonts w:hint="eastAsia" w:cs="Times New Roman"/>
              </w:rPr>
              <w:t>质量状况</w:t>
            </w:r>
            <w:bookmarkEnd w:id="21"/>
          </w:p>
          <w:p>
            <w:pPr>
              <w:pStyle w:val="61"/>
              <w:ind w:firstLine="440"/>
              <w:rPr>
                <w:rFonts w:hint="default" w:ascii="Times New Roman" w:hAnsi="Times New Roman" w:eastAsia="宋体" w:cs="Times New Roman"/>
                <w:color w:val="auto"/>
                <w:spacing w:val="0"/>
                <w:kern w:val="2"/>
                <w:sz w:val="24"/>
                <w:szCs w:val="24"/>
                <w:u w:val="none"/>
                <w:lang w:val="en-US" w:eastAsia="zh-CN" w:bidi="ar-SA"/>
              </w:rPr>
            </w:pPr>
            <w:r>
              <w:rPr>
                <w:rFonts w:hint="eastAsia" w:ascii="Times New Roman" w:hAnsi="Times New Roman" w:cs="Times New Roman"/>
                <w:lang w:eastAsia="zh-CN"/>
              </w:rPr>
              <w:t>为了解项目所在地周边地表水环境质量现状，</w:t>
            </w:r>
            <w:r>
              <w:rPr>
                <w:rFonts w:hint="default" w:ascii="Times New Roman" w:hAnsi="Times New Roman" w:eastAsia="宋体" w:cs="Times New Roman"/>
                <w:color w:val="auto"/>
                <w:spacing w:val="0"/>
                <w:kern w:val="2"/>
                <w:sz w:val="24"/>
                <w:szCs w:val="24"/>
                <w:u w:val="none"/>
                <w:lang w:val="en-US" w:eastAsia="zh-CN" w:bidi="ar-SA"/>
              </w:rPr>
              <w:t>本次评价采用</w:t>
            </w:r>
            <w:r>
              <w:rPr>
                <w:rFonts w:hint="eastAsia" w:ascii="Times New Roman" w:hAnsi="Times New Roman" w:eastAsia="宋体" w:cs="Times New Roman"/>
                <w:color w:val="auto"/>
                <w:spacing w:val="0"/>
                <w:kern w:val="2"/>
                <w:sz w:val="24"/>
                <w:szCs w:val="24"/>
                <w:u w:val="none"/>
                <w:lang w:val="en-US" w:eastAsia="zh-CN" w:bidi="ar-SA"/>
              </w:rPr>
              <w:t>岳阳市生态环境</w:t>
            </w:r>
            <w:r>
              <w:rPr>
                <w:rFonts w:hint="default" w:ascii="Times New Roman" w:hAnsi="Times New Roman" w:eastAsia="宋体" w:cs="Times New Roman"/>
                <w:color w:val="auto"/>
                <w:spacing w:val="0"/>
                <w:kern w:val="2"/>
                <w:sz w:val="24"/>
                <w:szCs w:val="24"/>
                <w:u w:val="none"/>
                <w:lang w:val="en-US" w:eastAsia="zh-CN" w:bidi="ar-SA"/>
              </w:rPr>
              <w:t>局发布的监测数据评价长江</w:t>
            </w:r>
            <w:r>
              <w:rPr>
                <w:rFonts w:hint="eastAsia" w:ascii="Times New Roman" w:hAnsi="Times New Roman" w:eastAsia="宋体" w:cs="Times New Roman"/>
                <w:color w:val="auto"/>
                <w:spacing w:val="0"/>
                <w:kern w:val="2"/>
                <w:sz w:val="24"/>
                <w:szCs w:val="24"/>
                <w:u w:val="none"/>
                <w:lang w:val="en-US" w:eastAsia="zh-CN" w:bidi="ar-SA"/>
              </w:rPr>
              <w:t>干流岳阳</w:t>
            </w:r>
            <w:r>
              <w:rPr>
                <w:rFonts w:hint="default" w:ascii="Times New Roman" w:hAnsi="Times New Roman" w:eastAsia="宋体" w:cs="Times New Roman"/>
                <w:color w:val="auto"/>
                <w:spacing w:val="0"/>
                <w:kern w:val="2"/>
                <w:sz w:val="24"/>
                <w:szCs w:val="24"/>
                <w:u w:val="none"/>
                <w:lang w:val="en-US" w:eastAsia="zh-CN" w:bidi="ar-SA"/>
              </w:rPr>
              <w:t>段水质现状，评价结果见表</w:t>
            </w:r>
            <w:r>
              <w:rPr>
                <w:rFonts w:hint="eastAsia" w:ascii="Times New Roman" w:hAnsi="Times New Roman" w:eastAsia="宋体" w:cs="Times New Roman"/>
                <w:color w:val="auto"/>
                <w:spacing w:val="0"/>
                <w:kern w:val="2"/>
                <w:sz w:val="24"/>
                <w:szCs w:val="24"/>
                <w:u w:val="none"/>
                <w:lang w:val="en-US" w:eastAsia="zh-CN" w:bidi="ar-SA"/>
              </w:rPr>
              <w:t>3-3</w:t>
            </w:r>
            <w:r>
              <w:rPr>
                <w:rFonts w:hint="default" w:ascii="Times New Roman" w:hAnsi="Times New Roman" w:eastAsia="宋体" w:cs="Times New Roman"/>
                <w:color w:val="auto"/>
                <w:spacing w:val="0"/>
                <w:kern w:val="2"/>
                <w:sz w:val="24"/>
                <w:szCs w:val="24"/>
                <w:u w:val="none"/>
                <w:lang w:val="en-US" w:eastAsia="zh-CN" w:bidi="ar-SA"/>
              </w:rPr>
              <w:t>：</w:t>
            </w:r>
          </w:p>
          <w:p>
            <w:pPr>
              <w:pStyle w:val="62"/>
              <w:keepNext w:val="0"/>
              <w:keepLines w:val="0"/>
              <w:pageBreakBefore w:val="0"/>
              <w:widowControl w:val="0"/>
              <w:numPr>
                <w:ilvl w:val="0"/>
                <w:numId w:val="0"/>
              </w:numPr>
              <w:kinsoku/>
              <w:wordWrap/>
              <w:overflowPunct/>
              <w:topLinePunct w:val="0"/>
              <w:autoSpaceDE/>
              <w:autoSpaceDN/>
              <w:bidi w:val="0"/>
              <w:adjustRightInd/>
              <w:snapToGrid/>
              <w:spacing w:beforeLines="0"/>
              <w:textAlignment w:val="auto"/>
              <w:rPr>
                <w:rFonts w:hint="default" w:ascii="Times New Roman" w:hAnsi="Times New Roman" w:eastAsia="宋体" w:cs="Times New Roman"/>
                <w:b/>
                <w:color w:val="auto"/>
                <w:kern w:val="0"/>
                <w:sz w:val="21"/>
                <w:szCs w:val="21"/>
                <w:u w:val="none"/>
              </w:rPr>
            </w:pPr>
            <w:r>
              <w:rPr>
                <w:rFonts w:hint="default" w:ascii="Times New Roman" w:hAnsi="Times New Roman" w:eastAsia="宋体" w:cs="Times New Roman"/>
                <w:b/>
                <w:color w:val="auto"/>
                <w:sz w:val="21"/>
                <w:szCs w:val="21"/>
                <w:u w:val="none"/>
                <w:lang w:eastAsia="zh-CN"/>
              </w:rPr>
              <w:t>表</w:t>
            </w:r>
            <w:r>
              <w:rPr>
                <w:rFonts w:hint="default" w:ascii="Times New Roman" w:hAnsi="Times New Roman" w:eastAsia="宋体" w:cs="Times New Roman"/>
                <w:b/>
                <w:color w:val="auto"/>
                <w:sz w:val="21"/>
                <w:szCs w:val="21"/>
                <w:u w:val="none"/>
                <w:lang w:val="en-US" w:eastAsia="zh-CN"/>
              </w:rPr>
              <w:t>3-</w:t>
            </w:r>
            <w:r>
              <w:rPr>
                <w:rFonts w:hint="eastAsia" w:ascii="Times New Roman" w:hAnsi="Times New Roman" w:eastAsia="宋体" w:cs="Times New Roman"/>
                <w:b/>
                <w:color w:val="auto"/>
                <w:sz w:val="21"/>
                <w:szCs w:val="21"/>
                <w:u w:val="none"/>
                <w:lang w:val="en-US" w:eastAsia="zh-CN"/>
              </w:rPr>
              <w:t>3</w:t>
            </w:r>
            <w:r>
              <w:rPr>
                <w:rFonts w:hint="default" w:ascii="Times New Roman" w:hAnsi="Times New Roman" w:eastAsia="宋体" w:cs="Times New Roman"/>
                <w:b/>
                <w:color w:val="auto"/>
                <w:sz w:val="21"/>
                <w:szCs w:val="21"/>
                <w:u w:val="none"/>
                <w:lang w:val="en-US" w:eastAsia="zh-CN"/>
              </w:rPr>
              <w:t xml:space="preserve">   </w:t>
            </w:r>
            <w:r>
              <w:rPr>
                <w:rFonts w:hint="default" w:ascii="Times New Roman" w:hAnsi="Times New Roman" w:eastAsia="宋体" w:cs="Times New Roman"/>
                <w:b/>
                <w:color w:val="auto"/>
                <w:sz w:val="21"/>
                <w:szCs w:val="21"/>
                <w:u w:val="none"/>
              </w:rPr>
              <w:t>长江（</w:t>
            </w:r>
            <w:r>
              <w:rPr>
                <w:rFonts w:hint="default" w:ascii="Times New Roman" w:hAnsi="Times New Roman" w:eastAsia="宋体" w:cs="Times New Roman"/>
                <w:b/>
                <w:color w:val="auto"/>
                <w:sz w:val="21"/>
                <w:szCs w:val="21"/>
                <w:u w:val="none"/>
                <w:lang w:eastAsia="zh-CN"/>
              </w:rPr>
              <w:t>岳阳段</w:t>
            </w:r>
            <w:r>
              <w:rPr>
                <w:rFonts w:hint="default" w:ascii="Times New Roman" w:hAnsi="Times New Roman" w:eastAsia="宋体" w:cs="Times New Roman"/>
                <w:b/>
                <w:color w:val="auto"/>
                <w:sz w:val="21"/>
                <w:szCs w:val="21"/>
                <w:u w:val="none"/>
              </w:rPr>
              <w:t>）</w:t>
            </w:r>
            <w:r>
              <w:rPr>
                <w:rFonts w:hint="default" w:ascii="Times New Roman" w:hAnsi="Times New Roman" w:eastAsia="宋体" w:cs="Times New Roman"/>
                <w:b/>
                <w:color w:val="auto"/>
                <w:sz w:val="21"/>
                <w:szCs w:val="21"/>
                <w:u w:val="none"/>
                <w:lang w:eastAsia="zh-CN"/>
              </w:rPr>
              <w:t>荆江口断面</w:t>
            </w:r>
            <w:r>
              <w:rPr>
                <w:rFonts w:hint="default" w:ascii="Times New Roman" w:hAnsi="Times New Roman" w:eastAsia="宋体" w:cs="Times New Roman"/>
                <w:b/>
                <w:color w:val="auto"/>
                <w:sz w:val="21"/>
                <w:szCs w:val="21"/>
                <w:u w:val="none"/>
              </w:rPr>
              <w:t>水质统计结果一览表</w:t>
            </w:r>
          </w:p>
          <w:tbl>
            <w:tblPr>
              <w:tblStyle w:val="27"/>
              <w:tblpPr w:leftFromText="180" w:rightFromText="180" w:vertAnchor="text" w:horzAnchor="margin" w:tblpXSpec="center" w:tblpY="2"/>
              <w:tblOverlap w:val="never"/>
              <w:tblW w:w="8787"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0" w:type="dxa"/>
                <w:bottom w:w="0" w:type="dxa"/>
                <w:right w:w="0" w:type="dxa"/>
              </w:tblCellMar>
            </w:tblPr>
            <w:tblGrid>
              <w:gridCol w:w="1327"/>
              <w:gridCol w:w="1917"/>
              <w:gridCol w:w="1274"/>
              <w:gridCol w:w="1274"/>
              <w:gridCol w:w="2995"/>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256"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bidi w:val="0"/>
                    <w:adjustRightInd/>
                    <w:snapToGrid/>
                    <w:spacing w:line="240" w:lineRule="auto"/>
                    <w:jc w:val="center"/>
                    <w:textAlignment w:val="auto"/>
                    <w:rPr>
                      <w:rFonts w:hint="default" w:ascii="Times New Roman" w:hAnsi="Times New Roman" w:eastAsia="宋体" w:cs="Times New Roman"/>
                      <w:b/>
                      <w:bCs/>
                      <w:color w:val="auto"/>
                      <w:sz w:val="21"/>
                      <w:szCs w:val="21"/>
                      <w:u w:val="none"/>
                    </w:rPr>
                  </w:pPr>
                  <w:r>
                    <w:rPr>
                      <w:rFonts w:hint="default" w:ascii="Times New Roman" w:hAnsi="Times New Roman" w:eastAsia="宋体" w:cs="Times New Roman"/>
                      <w:b/>
                      <w:bCs/>
                      <w:color w:val="auto"/>
                      <w:sz w:val="21"/>
                      <w:szCs w:val="21"/>
                      <w:u w:val="none"/>
                    </w:rPr>
                    <w:t>河流名称</w:t>
                  </w:r>
                </w:p>
              </w:tc>
              <w:tc>
                <w:tcPr>
                  <w:tcW w:w="1813"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bidi w:val="0"/>
                    <w:adjustRightInd/>
                    <w:snapToGrid/>
                    <w:spacing w:line="240" w:lineRule="auto"/>
                    <w:jc w:val="center"/>
                    <w:textAlignment w:val="auto"/>
                    <w:rPr>
                      <w:rFonts w:hint="default" w:ascii="Times New Roman" w:hAnsi="Times New Roman" w:eastAsia="宋体" w:cs="Times New Roman"/>
                      <w:b/>
                      <w:bCs/>
                      <w:color w:val="auto"/>
                      <w:sz w:val="21"/>
                      <w:szCs w:val="21"/>
                      <w:u w:val="none"/>
                      <w:lang w:eastAsia="zh-CN"/>
                    </w:rPr>
                  </w:pPr>
                  <w:r>
                    <w:rPr>
                      <w:rFonts w:hint="default" w:ascii="Times New Roman" w:hAnsi="Times New Roman" w:eastAsia="宋体" w:cs="Times New Roman"/>
                      <w:b/>
                      <w:bCs/>
                      <w:color w:val="auto"/>
                      <w:sz w:val="21"/>
                      <w:szCs w:val="21"/>
                      <w:u w:val="none"/>
                    </w:rPr>
                    <w:t>监测</w:t>
                  </w:r>
                  <w:r>
                    <w:rPr>
                      <w:rFonts w:hint="default" w:ascii="Times New Roman" w:hAnsi="Times New Roman" w:eastAsia="宋体" w:cs="Times New Roman"/>
                      <w:b/>
                      <w:bCs/>
                      <w:color w:val="auto"/>
                      <w:sz w:val="21"/>
                      <w:szCs w:val="21"/>
                      <w:u w:val="none"/>
                      <w:lang w:eastAsia="zh-CN"/>
                    </w:rPr>
                    <w:t>日期</w:t>
                  </w:r>
                </w:p>
              </w:tc>
              <w:tc>
                <w:tcPr>
                  <w:tcW w:w="1205"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bidi w:val="0"/>
                    <w:adjustRightInd/>
                    <w:snapToGrid/>
                    <w:spacing w:line="240" w:lineRule="auto"/>
                    <w:jc w:val="center"/>
                    <w:textAlignment w:val="auto"/>
                    <w:rPr>
                      <w:rFonts w:hint="default" w:ascii="Times New Roman" w:hAnsi="Times New Roman" w:eastAsia="宋体" w:cs="Times New Roman"/>
                      <w:b/>
                      <w:bCs/>
                      <w:color w:val="auto"/>
                      <w:sz w:val="21"/>
                      <w:szCs w:val="21"/>
                      <w:u w:val="none"/>
                    </w:rPr>
                  </w:pPr>
                  <w:r>
                    <w:rPr>
                      <w:rFonts w:hint="default" w:ascii="Times New Roman" w:hAnsi="Times New Roman" w:eastAsia="宋体" w:cs="Times New Roman"/>
                      <w:b/>
                      <w:bCs/>
                      <w:color w:val="auto"/>
                      <w:sz w:val="21"/>
                      <w:szCs w:val="21"/>
                      <w:u w:val="none"/>
                    </w:rPr>
                    <w:t>功能类别</w:t>
                  </w:r>
                </w:p>
              </w:tc>
              <w:tc>
                <w:tcPr>
                  <w:tcW w:w="1205"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bidi w:val="0"/>
                    <w:adjustRightInd/>
                    <w:snapToGrid/>
                    <w:spacing w:line="240" w:lineRule="auto"/>
                    <w:jc w:val="center"/>
                    <w:textAlignment w:val="auto"/>
                    <w:rPr>
                      <w:rFonts w:hint="default" w:ascii="Times New Roman" w:hAnsi="Times New Roman" w:eastAsia="宋体" w:cs="Times New Roman"/>
                      <w:b/>
                      <w:bCs/>
                      <w:color w:val="auto"/>
                      <w:sz w:val="21"/>
                      <w:szCs w:val="21"/>
                      <w:u w:val="none"/>
                    </w:rPr>
                  </w:pPr>
                  <w:r>
                    <w:rPr>
                      <w:rFonts w:hint="default" w:ascii="Times New Roman" w:hAnsi="Times New Roman" w:eastAsia="宋体" w:cs="Times New Roman"/>
                      <w:b/>
                      <w:bCs/>
                      <w:color w:val="auto"/>
                      <w:sz w:val="21"/>
                      <w:szCs w:val="21"/>
                      <w:u w:val="none"/>
                    </w:rPr>
                    <w:t>水质现状</w:t>
                  </w:r>
                </w:p>
              </w:tc>
              <w:tc>
                <w:tcPr>
                  <w:tcW w:w="2833"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bidi w:val="0"/>
                    <w:adjustRightInd/>
                    <w:snapToGrid/>
                    <w:spacing w:line="240" w:lineRule="auto"/>
                    <w:jc w:val="center"/>
                    <w:textAlignment w:val="auto"/>
                    <w:rPr>
                      <w:rFonts w:hint="default" w:ascii="Times New Roman" w:hAnsi="Times New Roman" w:eastAsia="宋体" w:cs="Times New Roman"/>
                      <w:b/>
                      <w:bCs/>
                      <w:color w:val="auto"/>
                      <w:sz w:val="21"/>
                      <w:szCs w:val="21"/>
                      <w:u w:val="none"/>
                    </w:rPr>
                  </w:pPr>
                  <w:r>
                    <w:rPr>
                      <w:rFonts w:hint="default" w:ascii="Times New Roman" w:hAnsi="Times New Roman" w:eastAsia="宋体" w:cs="Times New Roman"/>
                      <w:b/>
                      <w:bCs/>
                      <w:color w:val="auto"/>
                      <w:sz w:val="21"/>
                      <w:szCs w:val="21"/>
                      <w:u w:val="none"/>
                    </w:rPr>
                    <w:t>主要污染物及其超标倍数</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256" w:type="dxa"/>
                  <w:vMerge w:val="restart"/>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长江</w:t>
                  </w:r>
                  <w:r>
                    <w:rPr>
                      <w:rFonts w:hint="eastAsia" w:ascii="Times New Roman" w:hAnsi="Times New Roman" w:eastAsia="宋体" w:cs="Times New Roman"/>
                      <w:color w:val="auto"/>
                      <w:sz w:val="21"/>
                      <w:szCs w:val="21"/>
                      <w:u w:val="none"/>
                      <w:lang w:eastAsia="zh-CN"/>
                    </w:rPr>
                    <w:t>（岳阳段）</w:t>
                  </w:r>
                </w:p>
                <w:p>
                  <w:pPr>
                    <w:keepNext w:val="0"/>
                    <w:keepLines w:val="0"/>
                    <w:pageBreakBefore w:val="0"/>
                    <w:widowControl w:val="0"/>
                    <w:kinsoku/>
                    <w:wordWrap/>
                    <w:overflowPunct/>
                    <w:topLinePunct w:val="0"/>
                    <w:autoSpaceDE/>
                    <w:bidi w:val="0"/>
                    <w:adjustRightInd/>
                    <w:snapToGrid/>
                    <w:spacing w:line="240" w:lineRule="auto"/>
                    <w:jc w:val="center"/>
                    <w:textAlignment w:val="auto"/>
                    <w:rPr>
                      <w:rFonts w:hint="default" w:ascii="Times New Roman" w:hAnsi="Times New Roman" w:eastAsia="宋体" w:cs="Times New Roman"/>
                      <w:color w:val="auto"/>
                      <w:sz w:val="21"/>
                      <w:szCs w:val="21"/>
                      <w:u w:val="none"/>
                      <w:lang w:eastAsia="zh-CN"/>
                    </w:rPr>
                  </w:pPr>
                  <w:r>
                    <w:rPr>
                      <w:rFonts w:hint="default" w:ascii="Times New Roman" w:hAnsi="Times New Roman" w:eastAsia="宋体" w:cs="Times New Roman"/>
                      <w:color w:val="auto"/>
                      <w:sz w:val="21"/>
                      <w:szCs w:val="21"/>
                      <w:u w:val="none"/>
                      <w:lang w:eastAsia="zh-CN"/>
                    </w:rPr>
                    <w:t>荆江口断面</w:t>
                  </w:r>
                </w:p>
              </w:tc>
              <w:tc>
                <w:tcPr>
                  <w:tcW w:w="1813"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bidi w:val="0"/>
                    <w:adjustRightInd/>
                    <w:snapToGrid/>
                    <w:spacing w:line="240" w:lineRule="auto"/>
                    <w:jc w:val="center"/>
                    <w:textAlignment w:val="auto"/>
                    <w:rPr>
                      <w:rFonts w:hint="default" w:ascii="Times New Roman" w:hAnsi="Times New Roman" w:eastAsia="宋体" w:cs="Times New Roman"/>
                      <w:color w:val="auto"/>
                      <w:sz w:val="21"/>
                      <w:szCs w:val="21"/>
                      <w:u w:val="none"/>
                      <w:lang w:val="en-US" w:eastAsia="zh-CN"/>
                    </w:rPr>
                  </w:pPr>
                  <w:r>
                    <w:rPr>
                      <w:rFonts w:hint="default" w:ascii="Times New Roman" w:hAnsi="Times New Roman" w:eastAsia="宋体" w:cs="Times New Roman"/>
                      <w:color w:val="auto"/>
                      <w:sz w:val="21"/>
                      <w:szCs w:val="21"/>
                      <w:u w:val="none"/>
                      <w:lang w:val="en-US" w:eastAsia="zh-CN"/>
                    </w:rPr>
                    <w:t>2019.</w:t>
                  </w:r>
                  <w:r>
                    <w:rPr>
                      <w:rFonts w:hint="eastAsia" w:ascii="Times New Roman" w:hAnsi="Times New Roman" w:eastAsia="宋体" w:cs="Times New Roman"/>
                      <w:color w:val="auto"/>
                      <w:sz w:val="21"/>
                      <w:szCs w:val="21"/>
                      <w:u w:val="none"/>
                      <w:lang w:val="en-US" w:eastAsia="zh-CN"/>
                    </w:rPr>
                    <w:t>1</w:t>
                  </w:r>
                </w:p>
              </w:tc>
              <w:tc>
                <w:tcPr>
                  <w:tcW w:w="1205"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Ⅲ</w:t>
                  </w:r>
                </w:p>
              </w:tc>
              <w:tc>
                <w:tcPr>
                  <w:tcW w:w="1205"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bidi w:val="0"/>
                    <w:adjustRightInd/>
                    <w:snapToGrid/>
                    <w:spacing w:line="240" w:lineRule="auto"/>
                    <w:jc w:val="center"/>
                    <w:textAlignment w:val="auto"/>
                    <w:rPr>
                      <w:rFonts w:hint="default" w:ascii="Times New Roman" w:hAnsi="Times New Roman" w:eastAsia="宋体" w:cs="Times New Roman"/>
                      <w:color w:val="auto"/>
                      <w:sz w:val="21"/>
                      <w:szCs w:val="21"/>
                      <w:u w:val="none"/>
                      <w:lang w:val="en-US" w:eastAsia="zh-CN"/>
                    </w:rPr>
                  </w:pPr>
                  <w:r>
                    <w:rPr>
                      <w:rFonts w:hint="eastAsia" w:ascii="Times New Roman" w:hAnsi="Times New Roman" w:eastAsia="宋体" w:cs="Times New Roman"/>
                      <w:color w:val="auto"/>
                      <w:sz w:val="21"/>
                      <w:szCs w:val="21"/>
                      <w:u w:val="none"/>
                      <w:lang w:val="en-US" w:eastAsia="zh-CN"/>
                    </w:rPr>
                    <w:t>II</w:t>
                  </w:r>
                </w:p>
              </w:tc>
              <w:tc>
                <w:tcPr>
                  <w:tcW w:w="2833"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无</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256" w:type="dxa"/>
                  <w:vMerge w:val="continue"/>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p>
              </w:tc>
              <w:tc>
                <w:tcPr>
                  <w:tcW w:w="1813"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val="0"/>
                    <w:bidi w:val="0"/>
                    <w:adjustRightInd/>
                    <w:snapToGrid/>
                    <w:spacing w:line="240" w:lineRule="auto"/>
                    <w:jc w:val="center"/>
                    <w:textAlignment w:val="auto"/>
                    <w:rPr>
                      <w:rFonts w:hint="default" w:ascii="Times New Roman" w:hAnsi="Times New Roman" w:eastAsia="宋体" w:cs="Times New Roman"/>
                      <w:color w:val="auto"/>
                      <w:sz w:val="21"/>
                      <w:szCs w:val="21"/>
                      <w:u w:val="none"/>
                      <w:lang w:val="en-US" w:eastAsia="zh-CN"/>
                    </w:rPr>
                  </w:pPr>
                  <w:r>
                    <w:rPr>
                      <w:rFonts w:hint="default" w:ascii="Times New Roman" w:hAnsi="Times New Roman" w:eastAsia="宋体" w:cs="Times New Roman"/>
                      <w:color w:val="auto"/>
                      <w:sz w:val="21"/>
                      <w:szCs w:val="21"/>
                      <w:u w:val="none"/>
                      <w:lang w:val="en-US" w:eastAsia="zh-CN"/>
                    </w:rPr>
                    <w:t>2019.</w:t>
                  </w:r>
                  <w:r>
                    <w:rPr>
                      <w:rFonts w:hint="eastAsia" w:ascii="Times New Roman" w:hAnsi="Times New Roman" w:eastAsia="宋体" w:cs="Times New Roman"/>
                      <w:color w:val="auto"/>
                      <w:sz w:val="21"/>
                      <w:szCs w:val="21"/>
                      <w:u w:val="none"/>
                      <w:lang w:val="en-US" w:eastAsia="zh-CN"/>
                    </w:rPr>
                    <w:t>2</w:t>
                  </w:r>
                </w:p>
              </w:tc>
              <w:tc>
                <w:tcPr>
                  <w:tcW w:w="1205"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val="0"/>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Ⅲ</w:t>
                  </w:r>
                </w:p>
              </w:tc>
              <w:tc>
                <w:tcPr>
                  <w:tcW w:w="1205"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val="0"/>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r>
                    <w:rPr>
                      <w:rFonts w:hint="eastAsia" w:ascii="Times New Roman" w:hAnsi="Times New Roman" w:eastAsia="宋体" w:cs="Times New Roman"/>
                      <w:color w:val="auto"/>
                      <w:sz w:val="21"/>
                      <w:szCs w:val="21"/>
                      <w:u w:val="none"/>
                      <w:lang w:val="en-US" w:eastAsia="zh-CN"/>
                    </w:rPr>
                    <w:t>II</w:t>
                  </w:r>
                </w:p>
              </w:tc>
              <w:tc>
                <w:tcPr>
                  <w:tcW w:w="2833"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val="0"/>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无</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256" w:type="dxa"/>
                  <w:vMerge w:val="continue"/>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p>
              </w:tc>
              <w:tc>
                <w:tcPr>
                  <w:tcW w:w="1813"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val="0"/>
                    <w:bidi w:val="0"/>
                    <w:adjustRightInd/>
                    <w:snapToGrid/>
                    <w:spacing w:line="240" w:lineRule="auto"/>
                    <w:jc w:val="center"/>
                    <w:textAlignment w:val="auto"/>
                    <w:rPr>
                      <w:rFonts w:hint="default" w:ascii="Times New Roman" w:hAnsi="Times New Roman" w:eastAsia="宋体" w:cs="Times New Roman"/>
                      <w:color w:val="auto"/>
                      <w:sz w:val="21"/>
                      <w:szCs w:val="21"/>
                      <w:u w:val="none"/>
                      <w:lang w:val="en-US" w:eastAsia="zh-CN"/>
                    </w:rPr>
                  </w:pPr>
                  <w:r>
                    <w:rPr>
                      <w:rFonts w:hint="default" w:ascii="Times New Roman" w:hAnsi="Times New Roman" w:eastAsia="宋体" w:cs="Times New Roman"/>
                      <w:color w:val="auto"/>
                      <w:sz w:val="21"/>
                      <w:szCs w:val="21"/>
                      <w:u w:val="none"/>
                      <w:lang w:val="en-US" w:eastAsia="zh-CN"/>
                    </w:rPr>
                    <w:t>2019.</w:t>
                  </w:r>
                  <w:r>
                    <w:rPr>
                      <w:rFonts w:hint="eastAsia" w:ascii="Times New Roman" w:hAnsi="Times New Roman" w:eastAsia="宋体" w:cs="Times New Roman"/>
                      <w:color w:val="auto"/>
                      <w:sz w:val="21"/>
                      <w:szCs w:val="21"/>
                      <w:u w:val="none"/>
                      <w:lang w:val="en-US" w:eastAsia="zh-CN"/>
                    </w:rPr>
                    <w:t>3</w:t>
                  </w:r>
                </w:p>
              </w:tc>
              <w:tc>
                <w:tcPr>
                  <w:tcW w:w="1205"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val="0"/>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Ⅲ</w:t>
                  </w:r>
                </w:p>
              </w:tc>
              <w:tc>
                <w:tcPr>
                  <w:tcW w:w="1205"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r>
                    <w:rPr>
                      <w:rFonts w:hint="eastAsia" w:ascii="Times New Roman" w:hAnsi="Times New Roman" w:eastAsia="宋体" w:cs="Times New Roman"/>
                      <w:color w:val="auto"/>
                      <w:sz w:val="21"/>
                      <w:szCs w:val="21"/>
                      <w:u w:val="none"/>
                      <w:lang w:val="en-US" w:eastAsia="zh-CN"/>
                    </w:rPr>
                    <w:t>II</w:t>
                  </w:r>
                </w:p>
              </w:tc>
              <w:tc>
                <w:tcPr>
                  <w:tcW w:w="2833"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val="0"/>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无</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256" w:type="dxa"/>
                  <w:vMerge w:val="continue"/>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p>
              </w:tc>
              <w:tc>
                <w:tcPr>
                  <w:tcW w:w="1813"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val="0"/>
                    <w:bidi w:val="0"/>
                    <w:adjustRightInd/>
                    <w:snapToGrid/>
                    <w:spacing w:line="240" w:lineRule="auto"/>
                    <w:jc w:val="center"/>
                    <w:textAlignment w:val="auto"/>
                    <w:rPr>
                      <w:rFonts w:hint="default" w:ascii="Times New Roman" w:hAnsi="Times New Roman" w:eastAsia="宋体" w:cs="Times New Roman"/>
                      <w:color w:val="auto"/>
                      <w:sz w:val="21"/>
                      <w:szCs w:val="21"/>
                      <w:u w:val="none"/>
                      <w:lang w:val="en-US" w:eastAsia="zh-CN"/>
                    </w:rPr>
                  </w:pPr>
                  <w:r>
                    <w:rPr>
                      <w:rFonts w:hint="default" w:ascii="Times New Roman" w:hAnsi="Times New Roman" w:eastAsia="宋体" w:cs="Times New Roman"/>
                      <w:color w:val="auto"/>
                      <w:sz w:val="21"/>
                      <w:szCs w:val="21"/>
                      <w:u w:val="none"/>
                      <w:lang w:val="en-US" w:eastAsia="zh-CN"/>
                    </w:rPr>
                    <w:t>2019.</w:t>
                  </w:r>
                  <w:r>
                    <w:rPr>
                      <w:rFonts w:hint="eastAsia" w:ascii="Times New Roman" w:hAnsi="Times New Roman" w:eastAsia="宋体" w:cs="Times New Roman"/>
                      <w:color w:val="auto"/>
                      <w:sz w:val="21"/>
                      <w:szCs w:val="21"/>
                      <w:u w:val="none"/>
                      <w:lang w:val="en-US" w:eastAsia="zh-CN"/>
                    </w:rPr>
                    <w:t>4</w:t>
                  </w:r>
                </w:p>
              </w:tc>
              <w:tc>
                <w:tcPr>
                  <w:tcW w:w="1205"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Ⅲ</w:t>
                  </w:r>
                </w:p>
              </w:tc>
              <w:tc>
                <w:tcPr>
                  <w:tcW w:w="1205"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val="0"/>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r>
                    <w:rPr>
                      <w:rFonts w:hint="eastAsia" w:ascii="Times New Roman" w:hAnsi="Times New Roman" w:eastAsia="宋体" w:cs="Times New Roman"/>
                      <w:color w:val="auto"/>
                      <w:sz w:val="21"/>
                      <w:szCs w:val="21"/>
                      <w:u w:val="none"/>
                      <w:lang w:val="en-US" w:eastAsia="zh-CN"/>
                    </w:rPr>
                    <w:t>II</w:t>
                  </w:r>
                </w:p>
              </w:tc>
              <w:tc>
                <w:tcPr>
                  <w:tcW w:w="2833"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val="0"/>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无</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256" w:type="dxa"/>
                  <w:vMerge w:val="continue"/>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p>
              </w:tc>
              <w:tc>
                <w:tcPr>
                  <w:tcW w:w="1813"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val="0"/>
                    <w:bidi w:val="0"/>
                    <w:adjustRightInd/>
                    <w:snapToGrid/>
                    <w:spacing w:line="240" w:lineRule="auto"/>
                    <w:jc w:val="center"/>
                    <w:textAlignment w:val="auto"/>
                    <w:rPr>
                      <w:rFonts w:hint="default" w:ascii="Times New Roman" w:hAnsi="Times New Roman" w:eastAsia="宋体" w:cs="Times New Roman"/>
                      <w:color w:val="auto"/>
                      <w:sz w:val="21"/>
                      <w:szCs w:val="21"/>
                      <w:u w:val="none"/>
                      <w:lang w:val="en-US" w:eastAsia="zh-CN"/>
                    </w:rPr>
                  </w:pPr>
                  <w:r>
                    <w:rPr>
                      <w:rFonts w:hint="default" w:ascii="Times New Roman" w:hAnsi="Times New Roman" w:eastAsia="宋体" w:cs="Times New Roman"/>
                      <w:color w:val="auto"/>
                      <w:sz w:val="21"/>
                      <w:szCs w:val="21"/>
                      <w:u w:val="none"/>
                      <w:lang w:val="en-US" w:eastAsia="zh-CN"/>
                    </w:rPr>
                    <w:t>2019.</w:t>
                  </w:r>
                  <w:r>
                    <w:rPr>
                      <w:rFonts w:hint="eastAsia" w:ascii="Times New Roman" w:hAnsi="Times New Roman" w:eastAsia="宋体" w:cs="Times New Roman"/>
                      <w:color w:val="auto"/>
                      <w:sz w:val="21"/>
                      <w:szCs w:val="21"/>
                      <w:u w:val="none"/>
                      <w:lang w:val="en-US" w:eastAsia="zh-CN"/>
                    </w:rPr>
                    <w:t>5</w:t>
                  </w:r>
                </w:p>
              </w:tc>
              <w:tc>
                <w:tcPr>
                  <w:tcW w:w="1205"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val="0"/>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Ⅲ</w:t>
                  </w:r>
                </w:p>
              </w:tc>
              <w:tc>
                <w:tcPr>
                  <w:tcW w:w="1205"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r>
                    <w:rPr>
                      <w:rFonts w:hint="eastAsia" w:ascii="Times New Roman" w:hAnsi="Times New Roman" w:eastAsia="宋体" w:cs="Times New Roman"/>
                      <w:color w:val="auto"/>
                      <w:sz w:val="21"/>
                      <w:szCs w:val="21"/>
                      <w:u w:val="none"/>
                      <w:lang w:val="en-US" w:eastAsia="zh-CN"/>
                    </w:rPr>
                    <w:t>II</w:t>
                  </w:r>
                </w:p>
              </w:tc>
              <w:tc>
                <w:tcPr>
                  <w:tcW w:w="2833"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val="0"/>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无</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256" w:type="dxa"/>
                  <w:vMerge w:val="continue"/>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p>
              </w:tc>
              <w:tc>
                <w:tcPr>
                  <w:tcW w:w="1813"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val="0"/>
                    <w:bidi w:val="0"/>
                    <w:adjustRightInd/>
                    <w:snapToGrid/>
                    <w:spacing w:line="240" w:lineRule="auto"/>
                    <w:jc w:val="center"/>
                    <w:textAlignment w:val="auto"/>
                    <w:rPr>
                      <w:rFonts w:hint="default" w:ascii="Times New Roman" w:hAnsi="Times New Roman" w:eastAsia="宋体" w:cs="Times New Roman"/>
                      <w:color w:val="auto"/>
                      <w:sz w:val="21"/>
                      <w:szCs w:val="21"/>
                      <w:u w:val="none"/>
                      <w:lang w:val="en-US" w:eastAsia="zh-CN"/>
                    </w:rPr>
                  </w:pPr>
                  <w:r>
                    <w:rPr>
                      <w:rFonts w:hint="default" w:ascii="Times New Roman" w:hAnsi="Times New Roman" w:eastAsia="宋体" w:cs="Times New Roman"/>
                      <w:color w:val="auto"/>
                      <w:sz w:val="21"/>
                      <w:szCs w:val="21"/>
                      <w:u w:val="none"/>
                      <w:lang w:val="en-US" w:eastAsia="zh-CN"/>
                    </w:rPr>
                    <w:t>2019.</w:t>
                  </w:r>
                  <w:r>
                    <w:rPr>
                      <w:rFonts w:hint="eastAsia" w:ascii="Times New Roman" w:hAnsi="Times New Roman" w:eastAsia="宋体" w:cs="Times New Roman"/>
                      <w:color w:val="auto"/>
                      <w:sz w:val="21"/>
                      <w:szCs w:val="21"/>
                      <w:u w:val="none"/>
                      <w:lang w:val="en-US" w:eastAsia="zh-CN"/>
                    </w:rPr>
                    <w:t>6</w:t>
                  </w:r>
                </w:p>
              </w:tc>
              <w:tc>
                <w:tcPr>
                  <w:tcW w:w="1205"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val="0"/>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Ⅲ</w:t>
                  </w:r>
                </w:p>
              </w:tc>
              <w:tc>
                <w:tcPr>
                  <w:tcW w:w="1205"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val="0"/>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r>
                    <w:rPr>
                      <w:rFonts w:hint="eastAsia" w:ascii="Times New Roman" w:hAnsi="Times New Roman" w:eastAsia="宋体" w:cs="Times New Roman"/>
                      <w:color w:val="auto"/>
                      <w:sz w:val="21"/>
                      <w:szCs w:val="21"/>
                      <w:u w:val="none"/>
                      <w:lang w:val="en-US" w:eastAsia="zh-CN"/>
                    </w:rPr>
                    <w:t>II</w:t>
                  </w:r>
                </w:p>
              </w:tc>
              <w:tc>
                <w:tcPr>
                  <w:tcW w:w="2833"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val="0"/>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无</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256" w:type="dxa"/>
                  <w:vMerge w:val="continue"/>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p>
              </w:tc>
              <w:tc>
                <w:tcPr>
                  <w:tcW w:w="1813"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bidi w:val="0"/>
                    <w:adjustRightInd/>
                    <w:snapToGrid/>
                    <w:spacing w:line="240" w:lineRule="auto"/>
                    <w:jc w:val="center"/>
                    <w:textAlignment w:val="auto"/>
                    <w:rPr>
                      <w:rFonts w:hint="default" w:ascii="Times New Roman" w:hAnsi="Times New Roman" w:eastAsia="宋体" w:cs="Times New Roman"/>
                      <w:color w:val="auto"/>
                      <w:sz w:val="21"/>
                      <w:szCs w:val="21"/>
                      <w:u w:val="none"/>
                      <w:lang w:val="en-US" w:eastAsia="zh-CN"/>
                    </w:rPr>
                  </w:pPr>
                  <w:r>
                    <w:rPr>
                      <w:rFonts w:hint="default" w:ascii="Times New Roman" w:hAnsi="Times New Roman" w:eastAsia="宋体" w:cs="Times New Roman"/>
                      <w:color w:val="auto"/>
                      <w:sz w:val="21"/>
                      <w:szCs w:val="21"/>
                      <w:u w:val="none"/>
                      <w:lang w:val="en-US" w:eastAsia="zh-CN"/>
                    </w:rPr>
                    <w:t>2019.7</w:t>
                  </w:r>
                </w:p>
              </w:tc>
              <w:tc>
                <w:tcPr>
                  <w:tcW w:w="1205"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Ⅲ</w:t>
                  </w:r>
                </w:p>
              </w:tc>
              <w:tc>
                <w:tcPr>
                  <w:tcW w:w="1205"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Ⅲ</w:t>
                  </w:r>
                </w:p>
              </w:tc>
              <w:tc>
                <w:tcPr>
                  <w:tcW w:w="2833"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无</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256" w:type="dxa"/>
                  <w:vMerge w:val="continue"/>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p>
              </w:tc>
              <w:tc>
                <w:tcPr>
                  <w:tcW w:w="1813"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val="0"/>
                    <w:bidi w:val="0"/>
                    <w:adjustRightInd/>
                    <w:snapToGrid/>
                    <w:spacing w:line="240" w:lineRule="auto"/>
                    <w:jc w:val="center"/>
                    <w:textAlignment w:val="auto"/>
                    <w:rPr>
                      <w:rFonts w:hint="default" w:ascii="Times New Roman" w:hAnsi="Times New Roman" w:eastAsia="宋体" w:cs="Times New Roman"/>
                      <w:color w:val="auto"/>
                      <w:sz w:val="21"/>
                      <w:szCs w:val="21"/>
                      <w:u w:val="none"/>
                      <w:lang w:val="en-US" w:eastAsia="zh-CN"/>
                    </w:rPr>
                  </w:pPr>
                  <w:r>
                    <w:rPr>
                      <w:rFonts w:hint="default" w:ascii="Times New Roman" w:hAnsi="Times New Roman" w:eastAsia="宋体" w:cs="Times New Roman"/>
                      <w:color w:val="auto"/>
                      <w:sz w:val="21"/>
                      <w:szCs w:val="21"/>
                      <w:u w:val="none"/>
                      <w:lang w:val="en-US" w:eastAsia="zh-CN"/>
                    </w:rPr>
                    <w:t>2019.8</w:t>
                  </w:r>
                </w:p>
              </w:tc>
              <w:tc>
                <w:tcPr>
                  <w:tcW w:w="1205"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val="0"/>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Ⅲ</w:t>
                  </w:r>
                </w:p>
              </w:tc>
              <w:tc>
                <w:tcPr>
                  <w:tcW w:w="1205"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val="0"/>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Ⅲ</w:t>
                  </w:r>
                </w:p>
              </w:tc>
              <w:tc>
                <w:tcPr>
                  <w:tcW w:w="2833"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val="0"/>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无</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256" w:type="dxa"/>
                  <w:vMerge w:val="continue"/>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p>
              </w:tc>
              <w:tc>
                <w:tcPr>
                  <w:tcW w:w="1813"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val="0"/>
                    <w:bidi w:val="0"/>
                    <w:adjustRightInd/>
                    <w:snapToGrid/>
                    <w:spacing w:line="240" w:lineRule="auto"/>
                    <w:jc w:val="center"/>
                    <w:textAlignment w:val="auto"/>
                    <w:rPr>
                      <w:rFonts w:hint="default" w:ascii="Times New Roman" w:hAnsi="Times New Roman" w:eastAsia="宋体" w:cs="Times New Roman"/>
                      <w:color w:val="auto"/>
                      <w:sz w:val="21"/>
                      <w:szCs w:val="21"/>
                      <w:u w:val="none"/>
                      <w:lang w:val="en-US" w:eastAsia="zh-CN"/>
                    </w:rPr>
                  </w:pPr>
                  <w:r>
                    <w:rPr>
                      <w:rFonts w:hint="default" w:ascii="Times New Roman" w:hAnsi="Times New Roman" w:eastAsia="宋体" w:cs="Times New Roman"/>
                      <w:color w:val="auto"/>
                      <w:sz w:val="21"/>
                      <w:szCs w:val="21"/>
                      <w:u w:val="none"/>
                      <w:lang w:val="en-US" w:eastAsia="zh-CN"/>
                    </w:rPr>
                    <w:t>2019.</w:t>
                  </w:r>
                  <w:r>
                    <w:rPr>
                      <w:rFonts w:hint="eastAsia" w:ascii="Times New Roman" w:hAnsi="Times New Roman" w:eastAsia="宋体" w:cs="Times New Roman"/>
                      <w:color w:val="auto"/>
                      <w:sz w:val="21"/>
                      <w:szCs w:val="21"/>
                      <w:u w:val="none"/>
                      <w:lang w:val="en-US" w:eastAsia="zh-CN"/>
                    </w:rPr>
                    <w:t>9</w:t>
                  </w:r>
                </w:p>
              </w:tc>
              <w:tc>
                <w:tcPr>
                  <w:tcW w:w="1205"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val="0"/>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Ⅲ</w:t>
                  </w:r>
                </w:p>
              </w:tc>
              <w:tc>
                <w:tcPr>
                  <w:tcW w:w="1205"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val="0"/>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r>
                    <w:rPr>
                      <w:rFonts w:hint="eastAsia" w:ascii="Times New Roman" w:hAnsi="Times New Roman" w:eastAsia="宋体" w:cs="Times New Roman"/>
                      <w:color w:val="auto"/>
                      <w:sz w:val="21"/>
                      <w:szCs w:val="21"/>
                      <w:u w:val="none"/>
                      <w:lang w:val="en-US" w:eastAsia="zh-CN"/>
                    </w:rPr>
                    <w:t>II</w:t>
                  </w:r>
                </w:p>
              </w:tc>
              <w:tc>
                <w:tcPr>
                  <w:tcW w:w="2833"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val="0"/>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无</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256" w:type="dxa"/>
                  <w:vMerge w:val="continue"/>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p>
              </w:tc>
              <w:tc>
                <w:tcPr>
                  <w:tcW w:w="1813"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val="0"/>
                    <w:bidi w:val="0"/>
                    <w:adjustRightInd/>
                    <w:snapToGrid/>
                    <w:spacing w:line="240" w:lineRule="auto"/>
                    <w:jc w:val="center"/>
                    <w:textAlignment w:val="auto"/>
                    <w:rPr>
                      <w:rFonts w:hint="default" w:ascii="Times New Roman" w:hAnsi="Times New Roman" w:eastAsia="宋体" w:cs="Times New Roman"/>
                      <w:color w:val="auto"/>
                      <w:sz w:val="21"/>
                      <w:szCs w:val="21"/>
                      <w:u w:val="none"/>
                      <w:lang w:val="en-US" w:eastAsia="zh-CN"/>
                    </w:rPr>
                  </w:pPr>
                  <w:r>
                    <w:rPr>
                      <w:rFonts w:hint="default" w:ascii="Times New Roman" w:hAnsi="Times New Roman" w:eastAsia="宋体" w:cs="Times New Roman"/>
                      <w:color w:val="auto"/>
                      <w:sz w:val="21"/>
                      <w:szCs w:val="21"/>
                      <w:u w:val="none"/>
                      <w:lang w:val="en-US" w:eastAsia="zh-CN"/>
                    </w:rPr>
                    <w:t>2019.10</w:t>
                  </w:r>
                </w:p>
              </w:tc>
              <w:tc>
                <w:tcPr>
                  <w:tcW w:w="1205"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val="0"/>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Ⅲ</w:t>
                  </w:r>
                </w:p>
              </w:tc>
              <w:tc>
                <w:tcPr>
                  <w:tcW w:w="1205"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val="0"/>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Ⅲ</w:t>
                  </w:r>
                </w:p>
              </w:tc>
              <w:tc>
                <w:tcPr>
                  <w:tcW w:w="2833"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val="0"/>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无</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256" w:type="dxa"/>
                  <w:vMerge w:val="continue"/>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p>
              </w:tc>
              <w:tc>
                <w:tcPr>
                  <w:tcW w:w="1813"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val="0"/>
                    <w:bidi w:val="0"/>
                    <w:adjustRightInd/>
                    <w:snapToGrid/>
                    <w:spacing w:line="240" w:lineRule="auto"/>
                    <w:jc w:val="center"/>
                    <w:textAlignment w:val="auto"/>
                    <w:rPr>
                      <w:rFonts w:hint="default" w:ascii="Times New Roman" w:hAnsi="Times New Roman" w:eastAsia="宋体" w:cs="Times New Roman"/>
                      <w:color w:val="auto"/>
                      <w:sz w:val="21"/>
                      <w:szCs w:val="21"/>
                      <w:u w:val="none"/>
                      <w:lang w:val="en-US" w:eastAsia="zh-CN"/>
                    </w:rPr>
                  </w:pPr>
                  <w:r>
                    <w:rPr>
                      <w:rFonts w:hint="default" w:ascii="Times New Roman" w:hAnsi="Times New Roman" w:eastAsia="宋体" w:cs="Times New Roman"/>
                      <w:color w:val="auto"/>
                      <w:sz w:val="21"/>
                      <w:szCs w:val="21"/>
                      <w:u w:val="none"/>
                      <w:lang w:val="en-US" w:eastAsia="zh-CN"/>
                    </w:rPr>
                    <w:t>2019.11</w:t>
                  </w:r>
                </w:p>
              </w:tc>
              <w:tc>
                <w:tcPr>
                  <w:tcW w:w="1205"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Ⅲ</w:t>
                  </w:r>
                </w:p>
              </w:tc>
              <w:tc>
                <w:tcPr>
                  <w:tcW w:w="1205"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val="0"/>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r>
                    <w:rPr>
                      <w:rFonts w:hint="eastAsia" w:ascii="Times New Roman" w:hAnsi="Times New Roman" w:eastAsia="宋体" w:cs="Times New Roman"/>
                      <w:color w:val="auto"/>
                      <w:sz w:val="21"/>
                      <w:szCs w:val="21"/>
                      <w:u w:val="none"/>
                      <w:lang w:val="en-US" w:eastAsia="zh-CN"/>
                    </w:rPr>
                    <w:t>II</w:t>
                  </w:r>
                </w:p>
              </w:tc>
              <w:tc>
                <w:tcPr>
                  <w:tcW w:w="2833" w:type="dxa"/>
                  <w:tcBorders>
                    <w:tl2br w:val="nil"/>
                    <w:tr2bl w:val="nil"/>
                  </w:tcBorders>
                  <w:noWrap w:val="0"/>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val="0"/>
                    <w:bidi w:val="0"/>
                    <w:adjustRightInd/>
                    <w:snapToGrid/>
                    <w:spacing w:line="240" w:lineRule="auto"/>
                    <w:jc w:val="center"/>
                    <w:textAlignment w:val="auto"/>
                    <w:rPr>
                      <w:rFonts w:hint="default" w:ascii="Times New Roman" w:hAnsi="Times New Roman" w:eastAsia="宋体" w:cs="Times New Roman"/>
                      <w:color w:val="auto"/>
                      <w:sz w:val="21"/>
                      <w:szCs w:val="21"/>
                      <w:u w:val="none"/>
                    </w:rPr>
                  </w:pPr>
                  <w:r>
                    <w:rPr>
                      <w:rFonts w:hint="default" w:ascii="Times New Roman" w:hAnsi="Times New Roman" w:eastAsia="宋体" w:cs="Times New Roman"/>
                      <w:color w:val="auto"/>
                      <w:sz w:val="21"/>
                      <w:szCs w:val="21"/>
                      <w:u w:val="none"/>
                    </w:rPr>
                    <w:t>无</w:t>
                  </w:r>
                </w:p>
              </w:tc>
            </w:tr>
          </w:tbl>
          <w:p>
            <w:pPr>
              <w:pStyle w:val="61"/>
              <w:keepNext w:val="0"/>
              <w:keepLines w:val="0"/>
              <w:pageBreakBefore w:val="0"/>
              <w:widowControl w:val="0"/>
              <w:kinsoku/>
              <w:wordWrap/>
              <w:overflowPunct/>
              <w:topLinePunct w:val="0"/>
              <w:autoSpaceDE/>
              <w:autoSpaceDN/>
              <w:bidi w:val="0"/>
              <w:adjustRightInd w:val="0"/>
              <w:snapToGrid w:val="0"/>
              <w:ind w:firstLine="440"/>
              <w:textAlignment w:val="auto"/>
              <w:rPr>
                <w:rFonts w:hint="default" w:ascii="Times New Roman" w:hAnsi="Times New Roman" w:eastAsia="宋体" w:cs="Times New Roman"/>
                <w:color w:val="auto"/>
                <w:spacing w:val="0"/>
                <w:u w:val="none"/>
                <w:lang w:val="en-US" w:eastAsia="zh-CN"/>
              </w:rPr>
            </w:pPr>
            <w:bookmarkStart w:id="22" w:name="OLE_LINK7"/>
            <w:r>
              <w:rPr>
                <w:rFonts w:hint="default" w:ascii="Times New Roman" w:hAnsi="Times New Roman" w:eastAsia="宋体" w:cs="Times New Roman"/>
                <w:color w:val="auto"/>
                <w:spacing w:val="0"/>
                <w:u w:val="none"/>
                <w:lang w:val="en-US" w:eastAsia="zh-CN"/>
              </w:rPr>
              <w:t>由表</w:t>
            </w:r>
            <w:r>
              <w:rPr>
                <w:rFonts w:hint="eastAsia" w:ascii="Times New Roman" w:hAnsi="Times New Roman" w:eastAsia="宋体" w:cs="Times New Roman"/>
                <w:color w:val="auto"/>
                <w:spacing w:val="0"/>
                <w:u w:val="none"/>
                <w:lang w:val="en-US" w:eastAsia="zh-CN"/>
              </w:rPr>
              <w:t>3-3</w:t>
            </w:r>
            <w:r>
              <w:rPr>
                <w:rFonts w:hint="default" w:ascii="Times New Roman" w:hAnsi="Times New Roman" w:eastAsia="宋体" w:cs="Times New Roman"/>
                <w:color w:val="auto"/>
                <w:spacing w:val="0"/>
                <w:u w:val="none"/>
                <w:lang w:val="en-US" w:eastAsia="zh-CN"/>
              </w:rPr>
              <w:t>可见，长江</w:t>
            </w:r>
            <w:r>
              <w:rPr>
                <w:rFonts w:hint="eastAsia" w:ascii="Times New Roman" w:hAnsi="Times New Roman" w:eastAsia="宋体" w:cs="Times New Roman"/>
                <w:color w:val="auto"/>
                <w:spacing w:val="0"/>
                <w:u w:val="none"/>
                <w:lang w:val="en-US" w:eastAsia="zh-CN"/>
              </w:rPr>
              <w:t>干流（岳阳段）荆江口断面</w:t>
            </w:r>
            <w:r>
              <w:rPr>
                <w:rFonts w:hint="default" w:ascii="Times New Roman" w:hAnsi="Times New Roman" w:eastAsia="宋体" w:cs="Times New Roman"/>
                <w:color w:val="auto"/>
                <w:spacing w:val="0"/>
                <w:u w:val="none"/>
                <w:lang w:val="en-US" w:eastAsia="zh-CN"/>
              </w:rPr>
              <w:t>水质均能满足GB3838-2002《地表水环境质量标准》中Ⅲ类标准的要求。</w:t>
            </w:r>
            <w:bookmarkEnd w:id="22"/>
          </w:p>
          <w:p>
            <w:pPr>
              <w:ind w:firstLine="480" w:firstLineChars="200"/>
              <w:rPr>
                <w:rFonts w:hint="eastAsia" w:ascii="Times New Roman" w:hAnsi="Times New Roman" w:cs="Times New Roman"/>
                <w:lang w:eastAsia="zh-CN"/>
              </w:rPr>
            </w:pPr>
            <w:r>
              <w:rPr>
                <w:rFonts w:hint="eastAsia" w:ascii="Times New Roman" w:hAnsi="Times New Roman" w:cs="Times New Roman"/>
                <w:lang w:eastAsia="zh-CN"/>
              </w:rPr>
              <w:t>同时委托湖南乾诚检测有限公司对东侧水塘和东侧水渠进行了一期现状监测。</w:t>
            </w:r>
          </w:p>
          <w:p>
            <w:pPr>
              <w:ind w:firstLine="480" w:firstLineChars="200"/>
              <w:rPr>
                <w:rFonts w:ascii="Times New Roman" w:hAnsi="Times New Roman" w:cs="Times New Roman"/>
                <w:color w:val="auto"/>
              </w:rPr>
            </w:pPr>
            <w:r>
              <w:rPr>
                <w:rFonts w:hint="eastAsia" w:ascii="宋体" w:hAnsi="宋体" w:eastAsia="宋体" w:cs="Times New Roman"/>
                <w:color w:val="auto"/>
              </w:rPr>
              <w:t>①</w:t>
            </w:r>
            <w:r>
              <w:rPr>
                <w:rFonts w:ascii="Times New Roman" w:hAnsi="Times New Roman" w:cs="Times New Roman"/>
                <w:color w:val="auto"/>
              </w:rPr>
              <w:t>监测断面：</w:t>
            </w:r>
            <w:r>
              <w:rPr>
                <w:rFonts w:hint="eastAsia" w:ascii="Times New Roman" w:hAnsi="Times New Roman" w:cs="Times New Roman"/>
                <w:color w:val="auto"/>
                <w:lang w:eastAsia="zh-CN"/>
              </w:rPr>
              <w:t>共</w:t>
            </w:r>
            <w:r>
              <w:rPr>
                <w:rFonts w:ascii="Times New Roman" w:hAnsi="Times New Roman" w:cs="Times New Roman"/>
                <w:color w:val="auto"/>
              </w:rPr>
              <w:t>布设</w:t>
            </w:r>
            <w:r>
              <w:rPr>
                <w:rFonts w:hint="eastAsia" w:ascii="Times New Roman" w:hAnsi="Times New Roman" w:cs="Times New Roman"/>
                <w:color w:val="auto"/>
                <w:lang w:val="en-US" w:eastAsia="zh-CN"/>
              </w:rPr>
              <w:t>4</w:t>
            </w:r>
            <w:r>
              <w:rPr>
                <w:rFonts w:ascii="Times New Roman" w:hAnsi="Times New Roman" w:cs="Times New Roman"/>
                <w:color w:val="auto"/>
              </w:rPr>
              <w:t>个水环境现状监测点</w:t>
            </w:r>
            <w:r>
              <w:rPr>
                <w:rFonts w:hint="eastAsia" w:ascii="Times New Roman" w:hAnsi="Times New Roman" w:cs="Times New Roman"/>
                <w:color w:val="auto"/>
                <w:lang w:eastAsia="zh-CN"/>
              </w:rPr>
              <w:t>，</w:t>
            </w:r>
            <w:r>
              <w:rPr>
                <w:rFonts w:ascii="Times New Roman" w:hAnsi="Times New Roman" w:cs="Times New Roman"/>
                <w:color w:val="auto"/>
              </w:rPr>
              <w:t>W1</w:t>
            </w:r>
            <w:r>
              <w:rPr>
                <w:rFonts w:hint="eastAsia" w:ascii="Times New Roman" w:hAnsi="Times New Roman" w:cs="Times New Roman"/>
                <w:color w:val="auto"/>
                <w:lang w:eastAsia="zh-CN"/>
              </w:rPr>
              <w:t>东侧水塘，</w:t>
            </w:r>
            <w:r>
              <w:rPr>
                <w:rFonts w:ascii="Times New Roman" w:hAnsi="Times New Roman" w:cs="Times New Roman"/>
                <w:color w:val="auto"/>
              </w:rPr>
              <w:t>W2</w:t>
            </w:r>
            <w:r>
              <w:rPr>
                <w:rFonts w:hint="eastAsia" w:ascii="Times New Roman" w:hAnsi="Times New Roman" w:cs="Times New Roman"/>
                <w:color w:val="auto"/>
                <w:lang w:eastAsia="zh-CN"/>
              </w:rPr>
              <w:t>项目东侧农灌水渠上游</w:t>
            </w:r>
            <w:r>
              <w:rPr>
                <w:rFonts w:hint="eastAsia" w:ascii="Times New Roman" w:hAnsi="Times New Roman" w:cs="Times New Roman"/>
                <w:color w:val="auto"/>
                <w:lang w:val="en-US" w:eastAsia="zh-CN"/>
              </w:rPr>
              <w:t>200m</w:t>
            </w:r>
            <w:r>
              <w:rPr>
                <w:rFonts w:ascii="Times New Roman" w:hAnsi="Times New Roman" w:cs="Times New Roman"/>
                <w:color w:val="auto"/>
              </w:rPr>
              <w:t>、W</w:t>
            </w:r>
            <w:r>
              <w:rPr>
                <w:rFonts w:hint="eastAsia" w:ascii="Times New Roman" w:hAnsi="Times New Roman" w:cs="Times New Roman"/>
                <w:color w:val="auto"/>
                <w:lang w:val="en-US" w:eastAsia="zh-CN"/>
              </w:rPr>
              <w:t>3</w:t>
            </w:r>
            <w:r>
              <w:rPr>
                <w:rFonts w:hint="eastAsia" w:ascii="Times New Roman" w:hAnsi="Times New Roman" w:cs="Times New Roman"/>
                <w:color w:val="auto"/>
                <w:lang w:eastAsia="zh-CN"/>
              </w:rPr>
              <w:t>项目东侧水渠下游</w:t>
            </w:r>
            <w:r>
              <w:rPr>
                <w:rFonts w:hint="eastAsia" w:ascii="Times New Roman" w:hAnsi="Times New Roman" w:cs="Times New Roman"/>
                <w:color w:val="auto"/>
                <w:lang w:val="en-US" w:eastAsia="zh-CN"/>
              </w:rPr>
              <w:t>500m</w:t>
            </w:r>
            <w:r>
              <w:rPr>
                <w:rFonts w:ascii="Times New Roman" w:hAnsi="Times New Roman" w:cs="Times New Roman"/>
                <w:color w:val="auto"/>
              </w:rPr>
              <w:t>、W</w:t>
            </w:r>
            <w:r>
              <w:rPr>
                <w:rFonts w:hint="eastAsia" w:ascii="Times New Roman" w:hAnsi="Times New Roman" w:cs="Times New Roman"/>
                <w:color w:val="auto"/>
                <w:lang w:val="en-US" w:eastAsia="zh-CN"/>
              </w:rPr>
              <w:t>4</w:t>
            </w:r>
            <w:r>
              <w:rPr>
                <w:rFonts w:hint="eastAsia" w:ascii="Times New Roman" w:hAnsi="Times New Roman" w:cs="Times New Roman"/>
                <w:color w:val="auto"/>
                <w:lang w:eastAsia="zh-CN"/>
              </w:rPr>
              <w:t>项目东侧水渠下游</w:t>
            </w:r>
            <w:r>
              <w:rPr>
                <w:rFonts w:hint="eastAsia" w:ascii="Times New Roman" w:hAnsi="Times New Roman" w:cs="Times New Roman"/>
                <w:color w:val="auto"/>
                <w:lang w:val="en-US" w:eastAsia="zh-CN"/>
              </w:rPr>
              <w:t>2000m</w:t>
            </w:r>
            <w:r>
              <w:rPr>
                <w:rFonts w:ascii="Times New Roman" w:hAnsi="Times New Roman" w:cs="Times New Roman"/>
                <w:color w:val="auto"/>
              </w:rPr>
              <w:t>。</w:t>
            </w:r>
          </w:p>
          <w:p>
            <w:pPr>
              <w:ind w:firstLine="480" w:firstLineChars="200"/>
              <w:rPr>
                <w:rFonts w:ascii="Times New Roman" w:hAnsi="Times New Roman" w:cs="Times New Roman"/>
                <w:color w:val="FF0000"/>
              </w:rPr>
            </w:pPr>
            <w:r>
              <w:rPr>
                <w:rFonts w:hint="eastAsia" w:ascii="宋体" w:hAnsi="宋体" w:eastAsia="宋体" w:cs="Times New Roman"/>
                <w:color w:val="auto"/>
              </w:rPr>
              <w:t>②</w:t>
            </w:r>
            <w:r>
              <w:rPr>
                <w:rFonts w:ascii="Times New Roman" w:hAnsi="Times New Roman" w:cs="Times New Roman"/>
                <w:color w:val="auto"/>
              </w:rPr>
              <w:t>监测因子：</w:t>
            </w:r>
            <w:r>
              <w:rPr>
                <w:rFonts w:hint="eastAsia"/>
                <w:sz w:val="24"/>
                <w:szCs w:val="24"/>
                <w:lang w:val="en-US" w:eastAsia="zh-CN"/>
              </w:rPr>
              <w:t>pH、SS、COD、BOD</w:t>
            </w:r>
            <w:r>
              <w:rPr>
                <w:rFonts w:hint="eastAsia"/>
                <w:sz w:val="24"/>
                <w:szCs w:val="24"/>
                <w:vertAlign w:val="subscript"/>
                <w:lang w:val="en-US" w:eastAsia="zh-CN"/>
              </w:rPr>
              <w:t>5</w:t>
            </w:r>
            <w:r>
              <w:rPr>
                <w:rFonts w:hint="eastAsia"/>
                <w:sz w:val="24"/>
                <w:szCs w:val="24"/>
                <w:lang w:val="en-US" w:eastAsia="zh-CN"/>
              </w:rPr>
              <w:t>、氨氮、总磷、总氮、动植物油、粪大肠菌群</w:t>
            </w:r>
            <w:r>
              <w:rPr>
                <w:rFonts w:ascii="Times New Roman" w:hAnsi="Times New Roman" w:cs="Times New Roman"/>
                <w:color w:val="FF0000"/>
              </w:rPr>
              <w:t>。</w:t>
            </w:r>
          </w:p>
          <w:p>
            <w:pPr>
              <w:ind w:firstLine="480" w:firstLineChars="200"/>
              <w:rPr>
                <w:rFonts w:ascii="Times New Roman" w:hAnsi="Times New Roman" w:cs="Times New Roman"/>
                <w:color w:val="auto"/>
              </w:rPr>
            </w:pPr>
            <w:r>
              <w:rPr>
                <w:rFonts w:hint="eastAsia" w:ascii="宋体" w:hAnsi="宋体" w:eastAsia="宋体" w:cs="Times New Roman"/>
                <w:color w:val="auto"/>
              </w:rPr>
              <w:t>③</w:t>
            </w:r>
            <w:r>
              <w:rPr>
                <w:rFonts w:ascii="Times New Roman" w:hAnsi="Times New Roman" w:cs="Times New Roman"/>
                <w:color w:val="auto"/>
              </w:rPr>
              <w:t>采样时间：20</w:t>
            </w:r>
            <w:r>
              <w:rPr>
                <w:rFonts w:hint="eastAsia" w:ascii="Times New Roman" w:hAnsi="Times New Roman" w:cs="Times New Roman"/>
                <w:color w:val="auto"/>
                <w:lang w:val="en-US" w:eastAsia="zh-CN"/>
              </w:rPr>
              <w:t>20</w:t>
            </w:r>
            <w:r>
              <w:rPr>
                <w:rFonts w:ascii="Times New Roman" w:hAnsi="Times New Roman" w:cs="Times New Roman"/>
                <w:color w:val="auto"/>
              </w:rPr>
              <w:t>年</w:t>
            </w:r>
            <w:r>
              <w:rPr>
                <w:rFonts w:hint="eastAsia" w:ascii="Times New Roman" w:hAnsi="Times New Roman" w:cs="Times New Roman"/>
                <w:color w:val="auto"/>
                <w:lang w:val="en-US" w:eastAsia="zh-CN"/>
              </w:rPr>
              <w:t>4</w:t>
            </w:r>
            <w:r>
              <w:rPr>
                <w:rFonts w:ascii="Times New Roman" w:hAnsi="Times New Roman" w:cs="Times New Roman"/>
                <w:color w:val="auto"/>
              </w:rPr>
              <w:t>月</w:t>
            </w:r>
            <w:r>
              <w:rPr>
                <w:rFonts w:hint="eastAsia" w:ascii="Times New Roman" w:hAnsi="Times New Roman" w:cs="Times New Roman"/>
                <w:color w:val="auto"/>
                <w:lang w:val="en-US" w:eastAsia="zh-CN"/>
              </w:rPr>
              <w:t>23</w:t>
            </w:r>
            <w:r>
              <w:rPr>
                <w:rFonts w:ascii="Times New Roman" w:hAnsi="Times New Roman" w:cs="Times New Roman"/>
                <w:color w:val="auto"/>
              </w:rPr>
              <w:t>~</w:t>
            </w:r>
            <w:r>
              <w:rPr>
                <w:rFonts w:hint="eastAsia" w:ascii="Times New Roman" w:hAnsi="Times New Roman" w:cs="Times New Roman"/>
                <w:color w:val="auto"/>
                <w:lang w:val="en-US" w:eastAsia="zh-CN"/>
              </w:rPr>
              <w:t>25</w:t>
            </w:r>
            <w:r>
              <w:rPr>
                <w:rFonts w:ascii="Times New Roman" w:hAnsi="Times New Roman" w:cs="Times New Roman"/>
                <w:color w:val="auto"/>
              </w:rPr>
              <w:t>日。</w:t>
            </w:r>
          </w:p>
          <w:p>
            <w:pPr>
              <w:ind w:firstLine="480" w:firstLineChars="200"/>
              <w:rPr>
                <w:rFonts w:ascii="Times New Roman" w:hAnsi="Times New Roman" w:cs="Times New Roman"/>
                <w:color w:val="auto"/>
              </w:rPr>
            </w:pPr>
            <w:r>
              <w:rPr>
                <w:rFonts w:hint="eastAsia" w:ascii="宋体" w:hAnsi="宋体" w:eastAsia="宋体" w:cs="Times New Roman"/>
                <w:color w:val="auto"/>
              </w:rPr>
              <w:t>④</w:t>
            </w:r>
            <w:r>
              <w:rPr>
                <w:rFonts w:ascii="Times New Roman" w:hAnsi="Times New Roman" w:cs="Times New Roman"/>
                <w:color w:val="auto"/>
              </w:rPr>
              <w:t>采样频次：每天一次，连续</w:t>
            </w:r>
            <w:r>
              <w:rPr>
                <w:rFonts w:hint="eastAsia" w:ascii="Times New Roman" w:hAnsi="Times New Roman" w:cs="Times New Roman"/>
                <w:color w:val="auto"/>
                <w:lang w:eastAsia="zh-CN"/>
              </w:rPr>
              <w:t>三天</w:t>
            </w:r>
            <w:r>
              <w:rPr>
                <w:rFonts w:ascii="Times New Roman" w:hAnsi="Times New Roman" w:cs="Times New Roman"/>
                <w:color w:val="auto"/>
              </w:rPr>
              <w:t>。</w:t>
            </w:r>
          </w:p>
          <w:p>
            <w:pPr>
              <w:ind w:firstLine="480" w:firstLineChars="200"/>
              <w:rPr>
                <w:rFonts w:ascii="Times New Roman" w:hAnsi="Times New Roman" w:cs="Times New Roman"/>
                <w:color w:val="auto"/>
              </w:rPr>
            </w:pPr>
            <w:r>
              <w:rPr>
                <w:rFonts w:hint="eastAsia" w:ascii="宋体" w:hAnsi="宋体" w:eastAsia="宋体" w:cs="Times New Roman"/>
                <w:color w:val="auto"/>
              </w:rPr>
              <w:t>⑤</w:t>
            </w:r>
            <w:r>
              <w:rPr>
                <w:rFonts w:ascii="Times New Roman" w:hAnsi="Times New Roman" w:cs="Times New Roman"/>
                <w:color w:val="auto"/>
              </w:rPr>
              <w:t>评价标准：执行《地表水环境质量标准》（GB3838-2002）中的Ⅲ类标准</w:t>
            </w:r>
            <w:r>
              <w:rPr>
                <w:rFonts w:hint="eastAsia" w:ascii="Times New Roman" w:hAnsi="Times New Roman" w:cs="Times New Roman"/>
                <w:color w:val="auto"/>
                <w:lang w:eastAsia="zh-CN"/>
              </w:rPr>
              <w:t>和《农田灌溉水质标准》（</w:t>
            </w:r>
            <w:r>
              <w:rPr>
                <w:rFonts w:hint="eastAsia" w:ascii="Times New Roman" w:hAnsi="Times New Roman" w:cs="Times New Roman"/>
                <w:color w:val="auto"/>
                <w:lang w:val="en-US" w:eastAsia="zh-CN"/>
              </w:rPr>
              <w:t>GB5084-2005</w:t>
            </w:r>
            <w:r>
              <w:rPr>
                <w:rFonts w:hint="eastAsia" w:ascii="Times New Roman" w:hAnsi="Times New Roman" w:cs="Times New Roman"/>
                <w:color w:val="auto"/>
                <w:lang w:eastAsia="zh-CN"/>
              </w:rPr>
              <w:t>）</w:t>
            </w:r>
            <w:r>
              <w:rPr>
                <w:rFonts w:ascii="Times New Roman" w:hAnsi="Times New Roman" w:cs="Times New Roman"/>
                <w:color w:val="auto"/>
              </w:rPr>
              <w:t>。</w:t>
            </w:r>
          </w:p>
          <w:p>
            <w:pPr>
              <w:ind w:firstLine="480" w:firstLineChars="200"/>
              <w:rPr>
                <w:rFonts w:ascii="Times New Roman" w:hAnsi="Times New Roman" w:cs="Times New Roman"/>
                <w:color w:val="auto"/>
              </w:rPr>
            </w:pPr>
            <w:r>
              <w:rPr>
                <w:rFonts w:hint="eastAsia" w:ascii="宋体" w:hAnsi="宋体" w:eastAsia="宋体" w:cs="Times New Roman"/>
                <w:color w:val="auto"/>
              </w:rPr>
              <w:t>⑥</w:t>
            </w:r>
            <w:r>
              <w:rPr>
                <w:rFonts w:ascii="Times New Roman" w:hAnsi="Times New Roman" w:cs="Times New Roman"/>
                <w:color w:val="auto"/>
              </w:rPr>
              <w:t>采样和分析方法：采样和分析方法均采用国家推荐的技术规范。</w:t>
            </w:r>
          </w:p>
          <w:p>
            <w:pPr>
              <w:ind w:firstLine="480" w:firstLineChars="200"/>
              <w:rPr>
                <w:rFonts w:ascii="Times New Roman" w:hAnsi="Times New Roman" w:cs="Times New Roman"/>
                <w:color w:val="auto"/>
              </w:rPr>
            </w:pPr>
            <w:r>
              <w:rPr>
                <w:rFonts w:ascii="Times New Roman" w:hAnsi="Times New Roman" w:cs="Times New Roman"/>
                <w:color w:val="auto"/>
              </w:rPr>
              <w:t>具体水质监测结果见表3-</w:t>
            </w:r>
            <w:r>
              <w:rPr>
                <w:rFonts w:hint="eastAsia" w:ascii="Times New Roman" w:hAnsi="Times New Roman" w:cs="Times New Roman"/>
                <w:color w:val="auto"/>
                <w:lang w:val="en-US" w:eastAsia="zh-CN"/>
              </w:rPr>
              <w:t>4</w:t>
            </w:r>
            <w:r>
              <w:rPr>
                <w:rFonts w:ascii="Times New Roman" w:hAnsi="Times New Roman" w:cs="Times New Roman"/>
                <w:color w:val="auto"/>
              </w:rPr>
              <w:t>。</w:t>
            </w:r>
          </w:p>
          <w:p>
            <w:pPr>
              <w:spacing w:line="360" w:lineRule="auto"/>
              <w:jc w:val="center"/>
              <w:rPr>
                <w:rFonts w:ascii="Times New Roman" w:hAnsi="Times New Roman" w:cs="Times New Roman"/>
                <w:b/>
                <w:bCs/>
                <w:color w:val="auto"/>
                <w:u w:val="none"/>
              </w:rPr>
            </w:pPr>
            <w:r>
              <w:rPr>
                <w:rFonts w:ascii="Times New Roman" w:hAnsi="Times New Roman" w:cs="Times New Roman"/>
                <w:b/>
                <w:bCs/>
                <w:color w:val="auto"/>
                <w:u w:val="none"/>
              </w:rPr>
              <w:t>表3-</w:t>
            </w:r>
            <w:r>
              <w:rPr>
                <w:rFonts w:hint="eastAsia" w:ascii="Times New Roman" w:hAnsi="Times New Roman" w:cs="Times New Roman"/>
                <w:b/>
                <w:bCs/>
                <w:color w:val="auto"/>
                <w:u w:val="none"/>
                <w:lang w:val="en-US" w:eastAsia="zh-CN"/>
              </w:rPr>
              <w:t>4</w:t>
            </w:r>
            <w:r>
              <w:rPr>
                <w:rFonts w:ascii="Times New Roman" w:hAnsi="Times New Roman" w:cs="Times New Roman"/>
                <w:b/>
                <w:bCs/>
                <w:color w:val="auto"/>
                <w:u w:val="none"/>
              </w:rPr>
              <w:t xml:space="preserve">  </w:t>
            </w:r>
            <w:r>
              <w:rPr>
                <w:rFonts w:hint="eastAsia" w:ascii="Times New Roman" w:hAnsi="Times New Roman" w:cs="Times New Roman"/>
                <w:b/>
                <w:bCs/>
                <w:color w:val="auto"/>
                <w:u w:val="none"/>
                <w:lang w:eastAsia="zh-CN"/>
              </w:rPr>
              <w:t>地表水</w:t>
            </w:r>
            <w:r>
              <w:rPr>
                <w:rFonts w:ascii="Times New Roman" w:hAnsi="Times New Roman" w:cs="Times New Roman"/>
                <w:b/>
                <w:bCs/>
                <w:color w:val="auto"/>
                <w:u w:val="none"/>
              </w:rPr>
              <w:t xml:space="preserve">监测数据统计  </w:t>
            </w:r>
          </w:p>
          <w:tbl>
            <w:tblPr>
              <w:tblStyle w:val="28"/>
              <w:tblW w:w="8787"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0" w:type="dxa"/>
                <w:bottom w:w="0" w:type="dxa"/>
                <w:right w:w="0" w:type="dxa"/>
              </w:tblCellMar>
            </w:tblPr>
            <w:tblGrid>
              <w:gridCol w:w="791"/>
              <w:gridCol w:w="1191"/>
              <w:gridCol w:w="624"/>
              <w:gridCol w:w="1050"/>
              <w:gridCol w:w="1020"/>
              <w:gridCol w:w="981"/>
              <w:gridCol w:w="930"/>
              <w:gridCol w:w="1035"/>
              <w:gridCol w:w="1165"/>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569" w:hRule="atLeast"/>
                <w:tblHeader/>
                <w:jc w:val="center"/>
              </w:trPr>
              <w:tc>
                <w:tcPr>
                  <w:tcW w:w="791"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65" w:rightChars="27" w:firstLine="120" w:firstLineChars="57"/>
                    <w:jc w:val="center"/>
                    <w:textAlignment w:val="auto"/>
                    <w:outlineLvl w:val="9"/>
                    <w:rPr>
                      <w:rFonts w:hint="default" w:ascii="Times New Roman" w:hAnsi="Times New Roman" w:eastAsia="宋体" w:cs="Times New Roman"/>
                      <w:b/>
                      <w:bCs/>
                      <w:color w:val="auto"/>
                      <w:kern w:val="2"/>
                      <w:sz w:val="21"/>
                      <w:szCs w:val="21"/>
                      <w:lang w:val="en-US" w:eastAsia="zh-CN" w:bidi="ar-SA"/>
                    </w:rPr>
                  </w:pPr>
                  <w:r>
                    <w:rPr>
                      <w:rFonts w:hint="default" w:ascii="Times New Roman" w:hAnsi="Times New Roman" w:eastAsia="宋体" w:cs="Times New Roman"/>
                      <w:b/>
                      <w:bCs/>
                      <w:color w:val="auto"/>
                      <w:kern w:val="2"/>
                      <w:sz w:val="21"/>
                      <w:szCs w:val="21"/>
                      <w:lang w:val="en-US" w:eastAsia="zh-CN" w:bidi="ar-SA"/>
                    </w:rPr>
                    <w:t>采样</w:t>
                  </w:r>
                </w:p>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65" w:rightChars="27" w:firstLine="120" w:firstLineChars="57"/>
                    <w:jc w:val="center"/>
                    <w:textAlignment w:val="auto"/>
                    <w:outlineLvl w:val="9"/>
                    <w:rPr>
                      <w:rFonts w:hint="default" w:ascii="Times New Roman" w:hAnsi="Times New Roman" w:eastAsia="宋体" w:cs="Times New Roman"/>
                      <w:b/>
                      <w:bCs/>
                      <w:color w:val="auto"/>
                      <w:kern w:val="2"/>
                      <w:sz w:val="21"/>
                      <w:szCs w:val="21"/>
                      <w:lang w:val="en-US" w:eastAsia="zh-CN" w:bidi="ar-SA"/>
                    </w:rPr>
                  </w:pPr>
                  <w:r>
                    <w:rPr>
                      <w:rFonts w:hint="default" w:ascii="Times New Roman" w:hAnsi="Times New Roman" w:eastAsia="宋体" w:cs="Times New Roman"/>
                      <w:b/>
                      <w:bCs/>
                      <w:color w:val="auto"/>
                      <w:kern w:val="2"/>
                      <w:sz w:val="21"/>
                      <w:szCs w:val="21"/>
                      <w:lang w:val="en-US" w:eastAsia="zh-CN" w:bidi="ar-SA"/>
                    </w:rPr>
                    <w:t>点位</w:t>
                  </w:r>
                </w:p>
              </w:tc>
              <w:tc>
                <w:tcPr>
                  <w:tcW w:w="1191"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b/>
                      <w:bCs/>
                      <w:color w:val="auto"/>
                      <w:kern w:val="2"/>
                      <w:sz w:val="21"/>
                      <w:szCs w:val="21"/>
                      <w:lang w:val="en-US" w:eastAsia="zh-CN" w:bidi="ar-SA"/>
                    </w:rPr>
                  </w:pPr>
                  <w:r>
                    <w:rPr>
                      <w:rFonts w:hint="default" w:ascii="Times New Roman" w:hAnsi="Times New Roman" w:eastAsia="宋体" w:cs="Times New Roman"/>
                      <w:b/>
                      <w:bCs/>
                      <w:color w:val="auto"/>
                      <w:kern w:val="2"/>
                      <w:sz w:val="21"/>
                      <w:szCs w:val="21"/>
                      <w:lang w:val="en-US" w:eastAsia="zh-CN" w:bidi="ar-SA"/>
                    </w:rPr>
                    <w:t>检测项目</w:t>
                  </w:r>
                </w:p>
              </w:tc>
              <w:tc>
                <w:tcPr>
                  <w:tcW w:w="624"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b/>
                      <w:bCs/>
                      <w:color w:val="auto"/>
                      <w:kern w:val="2"/>
                      <w:sz w:val="21"/>
                      <w:szCs w:val="21"/>
                      <w:lang w:val="en-US" w:eastAsia="zh-CN" w:bidi="ar-SA"/>
                    </w:rPr>
                  </w:pPr>
                  <w:r>
                    <w:rPr>
                      <w:rFonts w:hint="default" w:ascii="Times New Roman" w:hAnsi="Times New Roman" w:eastAsia="宋体" w:cs="Times New Roman"/>
                      <w:b/>
                      <w:bCs/>
                      <w:color w:val="auto"/>
                      <w:kern w:val="2"/>
                      <w:sz w:val="21"/>
                      <w:szCs w:val="21"/>
                      <w:lang w:val="en-US" w:eastAsia="zh-CN" w:bidi="ar-SA"/>
                    </w:rPr>
                    <w:t>单位</w:t>
                  </w:r>
                </w:p>
              </w:tc>
              <w:tc>
                <w:tcPr>
                  <w:tcW w:w="3051" w:type="dxa"/>
                  <w:gridSpan w:val="3"/>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b/>
                      <w:bCs/>
                      <w:color w:val="auto"/>
                      <w:kern w:val="2"/>
                      <w:sz w:val="21"/>
                      <w:szCs w:val="21"/>
                      <w:lang w:val="en-US" w:eastAsia="zh-CN" w:bidi="ar-SA"/>
                    </w:rPr>
                  </w:pPr>
                  <w:r>
                    <w:rPr>
                      <w:rFonts w:hint="default" w:ascii="Times New Roman" w:hAnsi="Times New Roman" w:eastAsia="宋体" w:cs="Times New Roman"/>
                      <w:b/>
                      <w:bCs/>
                      <w:color w:val="auto"/>
                      <w:kern w:val="2"/>
                      <w:sz w:val="21"/>
                      <w:szCs w:val="21"/>
                      <w:lang w:val="en-US" w:eastAsia="zh-CN" w:bidi="ar-SA"/>
                    </w:rPr>
                    <w:t>采样时间及检测结果</w:t>
                  </w:r>
                </w:p>
              </w:tc>
              <w:tc>
                <w:tcPr>
                  <w:tcW w:w="930" w:type="dxa"/>
                  <w:vMerge w:val="restart"/>
                  <w:tcBorders>
                    <w:tl2br w:val="nil"/>
                    <w:tr2bl w:val="nil"/>
                  </w:tcBorders>
                  <w:vAlign w:val="center"/>
                </w:tcPr>
                <w:p>
                  <w:pPr>
                    <w:spacing w:line="240" w:lineRule="auto"/>
                    <w:jc w:val="center"/>
                    <w:rPr>
                      <w:rFonts w:hint="default" w:ascii="Times New Roman" w:hAnsi="Times New Roman" w:eastAsia="宋体" w:cs="Times New Roman"/>
                      <w:color w:val="auto"/>
                      <w:kern w:val="2"/>
                      <w:sz w:val="21"/>
                      <w:szCs w:val="21"/>
                      <w:u w:val="none"/>
                      <w:lang w:val="en-US" w:eastAsia="zh-CN" w:bidi="ar-SA"/>
                    </w:rPr>
                  </w:pPr>
                  <w:r>
                    <w:rPr>
                      <w:rFonts w:hint="default" w:ascii="Times New Roman" w:hAnsi="Times New Roman" w:cs="Times New Roman"/>
                      <w:b/>
                      <w:bCs/>
                      <w:color w:val="auto"/>
                      <w:sz w:val="21"/>
                      <w:szCs w:val="21"/>
                      <w:u w:val="none"/>
                    </w:rPr>
                    <w:t>超标倍数</w:t>
                  </w:r>
                </w:p>
              </w:tc>
              <w:tc>
                <w:tcPr>
                  <w:tcW w:w="1035" w:type="dxa"/>
                  <w:vMerge w:val="restart"/>
                  <w:tcBorders>
                    <w:tl2br w:val="nil"/>
                    <w:tr2bl w:val="nil"/>
                  </w:tcBorders>
                  <w:vAlign w:val="center"/>
                </w:tcPr>
                <w:p>
                  <w:pPr>
                    <w:spacing w:line="240" w:lineRule="auto"/>
                    <w:jc w:val="center"/>
                    <w:rPr>
                      <w:rFonts w:hint="default" w:ascii="Times New Roman" w:hAnsi="Times New Roman" w:eastAsia="宋体" w:cs="Times New Roman"/>
                      <w:color w:val="auto"/>
                      <w:kern w:val="2"/>
                      <w:sz w:val="21"/>
                      <w:szCs w:val="21"/>
                      <w:u w:val="none"/>
                      <w:lang w:val="en-US" w:eastAsia="zh-CN" w:bidi="ar-SA"/>
                    </w:rPr>
                  </w:pPr>
                  <w:r>
                    <w:rPr>
                      <w:rFonts w:hint="default" w:ascii="Times New Roman" w:hAnsi="Times New Roman" w:cs="Times New Roman"/>
                      <w:b/>
                      <w:bCs/>
                      <w:color w:val="auto"/>
                      <w:sz w:val="21"/>
                      <w:szCs w:val="21"/>
                      <w:u w:val="none"/>
                    </w:rPr>
                    <w:t>超标率（%）</w:t>
                  </w:r>
                </w:p>
              </w:tc>
              <w:tc>
                <w:tcPr>
                  <w:tcW w:w="1165"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b/>
                      <w:bCs/>
                      <w:color w:val="auto"/>
                      <w:kern w:val="2"/>
                      <w:sz w:val="21"/>
                      <w:szCs w:val="21"/>
                      <w:lang w:val="en-US" w:eastAsia="zh-CN" w:bidi="ar-SA"/>
                    </w:rPr>
                    <w:t>标准值</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49" w:hRule="atLeast"/>
                <w:tblHeader/>
                <w:jc w:val="center"/>
              </w:trPr>
              <w:tc>
                <w:tcPr>
                  <w:tcW w:w="7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65" w:rightChars="27" w:firstLine="120" w:firstLineChars="57"/>
                    <w:jc w:val="center"/>
                    <w:textAlignment w:val="auto"/>
                    <w:outlineLvl w:val="9"/>
                    <w:rPr>
                      <w:rFonts w:hint="default" w:ascii="Times New Roman" w:hAnsi="Times New Roman" w:eastAsia="宋体" w:cs="Times New Roman"/>
                      <w:b/>
                      <w:bCs/>
                      <w:color w:val="FF0000"/>
                      <w:kern w:val="2"/>
                      <w:sz w:val="21"/>
                      <w:szCs w:val="21"/>
                      <w:lang w:val="en-US" w:eastAsia="zh-CN" w:bidi="ar-SA"/>
                    </w:rPr>
                  </w:pPr>
                </w:p>
              </w:tc>
              <w:tc>
                <w:tcPr>
                  <w:tcW w:w="11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b/>
                      <w:bCs/>
                      <w:color w:val="FF0000"/>
                      <w:kern w:val="2"/>
                      <w:sz w:val="21"/>
                      <w:szCs w:val="21"/>
                      <w:lang w:val="en-US" w:eastAsia="zh-CN" w:bidi="ar-SA"/>
                    </w:rPr>
                  </w:pPr>
                </w:p>
              </w:tc>
              <w:tc>
                <w:tcPr>
                  <w:tcW w:w="624"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b/>
                      <w:bCs/>
                      <w:color w:val="FF0000"/>
                      <w:kern w:val="2"/>
                      <w:sz w:val="21"/>
                      <w:szCs w:val="21"/>
                      <w:lang w:val="en-US" w:eastAsia="zh-CN" w:bidi="ar-SA"/>
                    </w:rPr>
                  </w:pP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120" w:firstLineChars="57"/>
                    <w:jc w:val="center"/>
                    <w:textAlignment w:val="auto"/>
                    <w:outlineLvl w:val="9"/>
                    <w:rPr>
                      <w:rFonts w:hint="default" w:ascii="Times New Roman" w:hAnsi="Times New Roman" w:eastAsia="宋体" w:cs="Times New Roman"/>
                      <w:b/>
                      <w:bCs/>
                      <w:color w:val="auto"/>
                      <w:kern w:val="2"/>
                      <w:sz w:val="21"/>
                      <w:szCs w:val="21"/>
                      <w:lang w:val="en-US" w:eastAsia="zh-CN" w:bidi="ar-SA"/>
                    </w:rPr>
                  </w:pPr>
                  <w:r>
                    <w:rPr>
                      <w:rFonts w:hint="default" w:ascii="Times New Roman" w:hAnsi="Times New Roman" w:eastAsia="宋体" w:cs="Times New Roman"/>
                      <w:b/>
                      <w:bCs/>
                      <w:color w:val="auto"/>
                      <w:kern w:val="2"/>
                      <w:sz w:val="21"/>
                      <w:szCs w:val="21"/>
                      <w:lang w:val="en-US" w:eastAsia="zh-CN" w:bidi="ar-SA"/>
                    </w:rPr>
                    <w:t>2020.04.</w:t>
                  </w:r>
                  <w:r>
                    <w:rPr>
                      <w:rFonts w:hint="default" w:ascii="Times New Roman" w:hAnsi="Times New Roman" w:cs="Times New Roman"/>
                      <w:b/>
                      <w:bCs/>
                      <w:color w:val="auto"/>
                      <w:kern w:val="2"/>
                      <w:sz w:val="21"/>
                      <w:szCs w:val="21"/>
                      <w:lang w:val="en-US" w:eastAsia="zh-CN" w:bidi="ar-SA"/>
                    </w:rPr>
                    <w:t>23</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b/>
                      <w:bCs/>
                      <w:color w:val="auto"/>
                      <w:kern w:val="2"/>
                      <w:sz w:val="21"/>
                      <w:szCs w:val="21"/>
                      <w:lang w:val="en-US" w:eastAsia="zh-CN" w:bidi="ar-SA"/>
                    </w:rPr>
                  </w:pPr>
                  <w:r>
                    <w:rPr>
                      <w:rFonts w:hint="default" w:ascii="Times New Roman" w:hAnsi="Times New Roman" w:eastAsia="宋体" w:cs="Times New Roman"/>
                      <w:b/>
                      <w:bCs/>
                      <w:color w:val="auto"/>
                      <w:kern w:val="2"/>
                      <w:sz w:val="21"/>
                      <w:szCs w:val="21"/>
                      <w:lang w:val="en-US" w:eastAsia="zh-CN" w:bidi="ar-SA"/>
                    </w:rPr>
                    <w:t>2020.04.</w:t>
                  </w:r>
                  <w:r>
                    <w:rPr>
                      <w:rFonts w:hint="default" w:ascii="Times New Roman" w:hAnsi="Times New Roman" w:cs="Times New Roman"/>
                      <w:b/>
                      <w:bCs/>
                      <w:color w:val="auto"/>
                      <w:kern w:val="2"/>
                      <w:sz w:val="21"/>
                      <w:szCs w:val="21"/>
                      <w:lang w:val="en-US" w:eastAsia="zh-CN" w:bidi="ar-SA"/>
                    </w:rPr>
                    <w:t>24</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b/>
                      <w:bCs/>
                      <w:color w:val="auto"/>
                      <w:kern w:val="2"/>
                      <w:sz w:val="21"/>
                      <w:szCs w:val="21"/>
                      <w:lang w:val="en-US" w:eastAsia="zh-CN" w:bidi="ar-SA"/>
                    </w:rPr>
                  </w:pPr>
                  <w:r>
                    <w:rPr>
                      <w:rFonts w:hint="default" w:ascii="Times New Roman" w:hAnsi="Times New Roman" w:eastAsia="宋体" w:cs="Times New Roman"/>
                      <w:b/>
                      <w:bCs/>
                      <w:color w:val="auto"/>
                      <w:kern w:val="2"/>
                      <w:sz w:val="21"/>
                      <w:szCs w:val="21"/>
                      <w:lang w:val="en-US" w:eastAsia="zh-CN" w:bidi="ar-SA"/>
                    </w:rPr>
                    <w:t>2020.04.</w:t>
                  </w:r>
                  <w:r>
                    <w:rPr>
                      <w:rFonts w:hint="default" w:ascii="Times New Roman" w:hAnsi="Times New Roman" w:cs="Times New Roman"/>
                      <w:b/>
                      <w:bCs/>
                      <w:color w:val="auto"/>
                      <w:kern w:val="2"/>
                      <w:sz w:val="21"/>
                      <w:szCs w:val="21"/>
                      <w:lang w:val="en-US" w:eastAsia="zh-CN" w:bidi="ar-SA"/>
                    </w:rPr>
                    <w:t>25</w:t>
                  </w:r>
                </w:p>
              </w:tc>
              <w:tc>
                <w:tcPr>
                  <w:tcW w:w="930"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p>
              </w:tc>
              <w:tc>
                <w:tcPr>
                  <w:tcW w:w="1035"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p>
              </w:tc>
              <w:tc>
                <w:tcPr>
                  <w:tcW w:w="1165"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09" w:hRule="atLeast"/>
                <w:jc w:val="center"/>
              </w:trPr>
              <w:tc>
                <w:tcPr>
                  <w:tcW w:w="791"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65" w:rightChars="27" w:firstLine="119" w:firstLineChars="57"/>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W1</w:t>
                  </w:r>
                </w:p>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65" w:rightChars="27" w:firstLine="119" w:firstLineChars="57"/>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项目东侧水塘</w:t>
                  </w:r>
                </w:p>
              </w:tc>
              <w:tc>
                <w:tcPr>
                  <w:tcW w:w="11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 w:leftChars="0" w:right="-113" w:rightChars="-47"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pH值</w:t>
                  </w:r>
                </w:p>
              </w:tc>
              <w:tc>
                <w:tcPr>
                  <w:tcW w:w="6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无量纲</w:t>
                  </w: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6.62</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6.58</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6.67</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0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16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color w:val="auto"/>
                      <w:kern w:val="2"/>
                      <w:sz w:val="21"/>
                      <w:szCs w:val="21"/>
                      <w:lang w:val="en-US" w:eastAsia="zh-CN" w:bidi="ar-SA"/>
                    </w:rPr>
                  </w:pPr>
                  <w:r>
                    <w:rPr>
                      <w:rFonts w:hint="default" w:ascii="Times New Roman" w:hAnsi="Times New Roman" w:cs="Times New Roman"/>
                      <w:color w:val="auto"/>
                      <w:kern w:val="24"/>
                      <w:sz w:val="21"/>
                      <w:szCs w:val="21"/>
                    </w:rPr>
                    <w:t>6～9</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49" w:hRule="atLeast"/>
                <w:jc w:val="center"/>
              </w:trPr>
              <w:tc>
                <w:tcPr>
                  <w:tcW w:w="7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65" w:rightChars="27" w:firstLine="119" w:firstLineChars="57"/>
                    <w:jc w:val="center"/>
                    <w:textAlignment w:val="auto"/>
                    <w:outlineLvl w:val="9"/>
                    <w:rPr>
                      <w:rFonts w:hint="default" w:ascii="Times New Roman" w:hAnsi="Times New Roman" w:eastAsia="宋体" w:cs="Times New Roman"/>
                      <w:color w:val="auto"/>
                      <w:kern w:val="2"/>
                      <w:sz w:val="21"/>
                      <w:szCs w:val="21"/>
                      <w:lang w:val="en-US" w:eastAsia="zh-CN" w:bidi="ar-SA"/>
                    </w:rPr>
                  </w:pPr>
                </w:p>
              </w:tc>
              <w:tc>
                <w:tcPr>
                  <w:tcW w:w="11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 w:leftChars="0" w:right="-113" w:rightChars="-47"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悬浮物</w:t>
                  </w:r>
                </w:p>
              </w:tc>
              <w:tc>
                <w:tcPr>
                  <w:tcW w:w="6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mg/L</w:t>
                  </w: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10</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9</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9</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0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16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49" w:hRule="atLeast"/>
                <w:jc w:val="center"/>
              </w:trPr>
              <w:tc>
                <w:tcPr>
                  <w:tcW w:w="7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65" w:rightChars="27" w:firstLine="119" w:firstLineChars="57"/>
                    <w:jc w:val="center"/>
                    <w:textAlignment w:val="auto"/>
                    <w:outlineLvl w:val="9"/>
                    <w:rPr>
                      <w:rFonts w:hint="default" w:ascii="Times New Roman" w:hAnsi="Times New Roman" w:eastAsia="宋体" w:cs="Times New Roman"/>
                      <w:color w:val="auto"/>
                      <w:kern w:val="2"/>
                      <w:sz w:val="21"/>
                      <w:szCs w:val="21"/>
                      <w:lang w:val="en-US" w:eastAsia="zh-CN" w:bidi="ar-SA"/>
                    </w:rPr>
                  </w:pPr>
                </w:p>
              </w:tc>
              <w:tc>
                <w:tcPr>
                  <w:tcW w:w="11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 w:leftChars="0" w:right="-113" w:rightChars="-47"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COD</w:t>
                  </w:r>
                </w:p>
              </w:tc>
              <w:tc>
                <w:tcPr>
                  <w:tcW w:w="6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mg/L</w:t>
                  </w: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4</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5</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5</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0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16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color w:val="auto"/>
                      <w:kern w:val="2"/>
                      <w:sz w:val="21"/>
                      <w:szCs w:val="21"/>
                      <w:lang w:val="en-US" w:eastAsia="zh-CN" w:bidi="ar-SA"/>
                    </w:rPr>
                  </w:pPr>
                  <w:r>
                    <w:rPr>
                      <w:rFonts w:hint="default" w:ascii="Times New Roman" w:hAnsi="Times New Roman" w:cs="Times New Roman"/>
                      <w:color w:val="auto"/>
                      <w:kern w:val="24"/>
                      <w:sz w:val="21"/>
                      <w:szCs w:val="21"/>
                    </w:rPr>
                    <w:t>≤20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49" w:hRule="atLeast"/>
                <w:jc w:val="center"/>
              </w:trPr>
              <w:tc>
                <w:tcPr>
                  <w:tcW w:w="7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65" w:rightChars="27" w:firstLine="119" w:firstLineChars="57"/>
                    <w:jc w:val="center"/>
                    <w:textAlignment w:val="auto"/>
                    <w:outlineLvl w:val="9"/>
                    <w:rPr>
                      <w:rFonts w:hint="default" w:ascii="Times New Roman" w:hAnsi="Times New Roman" w:eastAsia="宋体" w:cs="Times New Roman"/>
                      <w:color w:val="auto"/>
                      <w:kern w:val="2"/>
                      <w:sz w:val="21"/>
                      <w:szCs w:val="21"/>
                      <w:lang w:val="en-US" w:eastAsia="zh-CN" w:bidi="ar-SA"/>
                    </w:rPr>
                  </w:pPr>
                </w:p>
              </w:tc>
              <w:tc>
                <w:tcPr>
                  <w:tcW w:w="11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 w:leftChars="0" w:right="-113" w:rightChars="-47"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BOD</w:t>
                  </w:r>
                  <w:r>
                    <w:rPr>
                      <w:rFonts w:hint="default" w:ascii="Times New Roman" w:hAnsi="Times New Roman" w:cs="Times New Roman"/>
                      <w:color w:val="auto"/>
                      <w:kern w:val="2"/>
                      <w:sz w:val="21"/>
                      <w:szCs w:val="21"/>
                      <w:vertAlign w:val="subscript"/>
                      <w:lang w:val="en-US" w:eastAsia="zh-CN" w:bidi="ar-SA"/>
                    </w:rPr>
                    <w:t>5</w:t>
                  </w:r>
                </w:p>
              </w:tc>
              <w:tc>
                <w:tcPr>
                  <w:tcW w:w="6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mg/L</w:t>
                  </w: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1.0</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1.2</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1.2</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0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16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4"/>
                      <w:sz w:val="21"/>
                      <w:szCs w:val="21"/>
                    </w:rPr>
                    <w:t>≤</w:t>
                  </w:r>
                  <w:r>
                    <w:rPr>
                      <w:rFonts w:hint="default" w:ascii="Times New Roman" w:hAnsi="Times New Roman" w:cs="Times New Roman"/>
                      <w:color w:val="auto"/>
                      <w:kern w:val="24"/>
                      <w:sz w:val="21"/>
                      <w:szCs w:val="21"/>
                      <w:lang w:val="en-US" w:eastAsia="zh-CN"/>
                    </w:rPr>
                    <w:t>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49" w:hRule="atLeast"/>
                <w:jc w:val="center"/>
              </w:trPr>
              <w:tc>
                <w:tcPr>
                  <w:tcW w:w="7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65" w:rightChars="27" w:firstLine="119" w:firstLineChars="57"/>
                    <w:jc w:val="center"/>
                    <w:textAlignment w:val="auto"/>
                    <w:outlineLvl w:val="9"/>
                    <w:rPr>
                      <w:rFonts w:hint="default" w:ascii="Times New Roman" w:hAnsi="Times New Roman" w:eastAsia="宋体" w:cs="Times New Roman"/>
                      <w:color w:val="auto"/>
                      <w:kern w:val="2"/>
                      <w:sz w:val="21"/>
                      <w:szCs w:val="21"/>
                      <w:lang w:val="en-US" w:eastAsia="zh-CN" w:bidi="ar-SA"/>
                    </w:rPr>
                  </w:pPr>
                </w:p>
              </w:tc>
              <w:tc>
                <w:tcPr>
                  <w:tcW w:w="11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 w:leftChars="0" w:right="-113" w:rightChars="-47"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氨氮</w:t>
                  </w:r>
                </w:p>
              </w:tc>
              <w:tc>
                <w:tcPr>
                  <w:tcW w:w="6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mg/L</w:t>
                  </w: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0.458</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0.473</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0.487</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0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16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color w:val="auto"/>
                      <w:kern w:val="2"/>
                      <w:sz w:val="21"/>
                      <w:szCs w:val="21"/>
                      <w:lang w:val="en-US" w:eastAsia="zh-CN" w:bidi="ar-SA"/>
                    </w:rPr>
                  </w:pPr>
                  <w:r>
                    <w:rPr>
                      <w:rFonts w:hint="default" w:ascii="Times New Roman" w:hAnsi="Times New Roman" w:cs="Times New Roman"/>
                      <w:color w:val="auto"/>
                      <w:kern w:val="24"/>
                      <w:sz w:val="21"/>
                      <w:szCs w:val="21"/>
                    </w:rPr>
                    <w:t>≤1.0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49" w:hRule="atLeast"/>
                <w:jc w:val="center"/>
              </w:trPr>
              <w:tc>
                <w:tcPr>
                  <w:tcW w:w="7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65" w:rightChars="27" w:firstLine="119" w:firstLineChars="57"/>
                    <w:jc w:val="center"/>
                    <w:textAlignment w:val="auto"/>
                    <w:outlineLvl w:val="9"/>
                    <w:rPr>
                      <w:rFonts w:hint="default" w:ascii="Times New Roman" w:hAnsi="Times New Roman" w:eastAsia="宋体" w:cs="Times New Roman"/>
                      <w:color w:val="auto"/>
                      <w:kern w:val="2"/>
                      <w:sz w:val="21"/>
                      <w:szCs w:val="21"/>
                      <w:lang w:val="en-US" w:eastAsia="zh-CN" w:bidi="ar-SA"/>
                    </w:rPr>
                  </w:pPr>
                </w:p>
              </w:tc>
              <w:tc>
                <w:tcPr>
                  <w:tcW w:w="11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 w:leftChars="0" w:right="-113" w:rightChars="-47"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总磷</w:t>
                  </w:r>
                </w:p>
              </w:tc>
              <w:tc>
                <w:tcPr>
                  <w:tcW w:w="6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mg/L</w:t>
                  </w: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0.02</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0.03</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0.02</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0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16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4"/>
                      <w:sz w:val="21"/>
                      <w:szCs w:val="21"/>
                    </w:rPr>
                    <w:t>≤</w:t>
                  </w:r>
                  <w:r>
                    <w:rPr>
                      <w:rFonts w:hint="default" w:ascii="Times New Roman" w:hAnsi="Times New Roman" w:cs="Times New Roman"/>
                      <w:color w:val="auto"/>
                      <w:kern w:val="24"/>
                      <w:sz w:val="21"/>
                      <w:szCs w:val="21"/>
                      <w:lang w:val="en-US" w:eastAsia="zh-CN"/>
                    </w:rPr>
                    <w:t>0.2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49" w:hRule="atLeast"/>
                <w:jc w:val="center"/>
              </w:trPr>
              <w:tc>
                <w:tcPr>
                  <w:tcW w:w="7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65" w:rightChars="27" w:firstLine="119" w:firstLineChars="57"/>
                    <w:jc w:val="center"/>
                    <w:textAlignment w:val="auto"/>
                    <w:outlineLvl w:val="9"/>
                    <w:rPr>
                      <w:rFonts w:hint="default" w:ascii="Times New Roman" w:hAnsi="Times New Roman" w:eastAsia="宋体" w:cs="Times New Roman"/>
                      <w:color w:val="auto"/>
                      <w:kern w:val="2"/>
                      <w:sz w:val="21"/>
                      <w:szCs w:val="21"/>
                      <w:lang w:val="en-US" w:eastAsia="zh-CN" w:bidi="ar-SA"/>
                    </w:rPr>
                  </w:pPr>
                </w:p>
              </w:tc>
              <w:tc>
                <w:tcPr>
                  <w:tcW w:w="11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 w:leftChars="0" w:right="-113" w:rightChars="-47"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总氮</w:t>
                  </w:r>
                </w:p>
              </w:tc>
              <w:tc>
                <w:tcPr>
                  <w:tcW w:w="6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mg/L</w:t>
                  </w: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0.53</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0.51</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0.50</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0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16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color w:val="auto"/>
                      <w:kern w:val="2"/>
                      <w:sz w:val="21"/>
                      <w:szCs w:val="21"/>
                      <w:lang w:val="en-US" w:eastAsia="zh-CN" w:bidi="ar-SA"/>
                    </w:rPr>
                  </w:pPr>
                  <w:r>
                    <w:rPr>
                      <w:rFonts w:hint="default" w:ascii="Times New Roman" w:hAnsi="Times New Roman" w:cs="Times New Roman"/>
                      <w:color w:val="auto"/>
                      <w:kern w:val="24"/>
                      <w:sz w:val="21"/>
                      <w:szCs w:val="21"/>
                    </w:rPr>
                    <w:t>≤1.0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49" w:hRule="atLeast"/>
                <w:jc w:val="center"/>
              </w:trPr>
              <w:tc>
                <w:tcPr>
                  <w:tcW w:w="7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65" w:rightChars="27" w:firstLine="119" w:firstLineChars="57"/>
                    <w:jc w:val="center"/>
                    <w:textAlignment w:val="auto"/>
                    <w:outlineLvl w:val="9"/>
                    <w:rPr>
                      <w:rFonts w:hint="default" w:ascii="Times New Roman" w:hAnsi="Times New Roman" w:eastAsia="宋体" w:cs="Times New Roman"/>
                      <w:color w:val="auto"/>
                      <w:kern w:val="2"/>
                      <w:sz w:val="21"/>
                      <w:szCs w:val="21"/>
                      <w:lang w:val="en-US" w:eastAsia="zh-CN" w:bidi="ar-SA"/>
                    </w:rPr>
                  </w:pPr>
                </w:p>
              </w:tc>
              <w:tc>
                <w:tcPr>
                  <w:tcW w:w="11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 w:leftChars="0" w:right="-113" w:rightChars="-47"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动植物油</w:t>
                  </w:r>
                </w:p>
              </w:tc>
              <w:tc>
                <w:tcPr>
                  <w:tcW w:w="6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mg/L</w:t>
                  </w: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0.24</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0.18</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0.21</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w:t>
                  </w:r>
                </w:p>
              </w:tc>
              <w:tc>
                <w:tcPr>
                  <w:tcW w:w="10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w:t>
                  </w:r>
                </w:p>
              </w:tc>
              <w:tc>
                <w:tcPr>
                  <w:tcW w:w="116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49" w:hRule="atLeast"/>
                <w:jc w:val="center"/>
              </w:trPr>
              <w:tc>
                <w:tcPr>
                  <w:tcW w:w="7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65" w:rightChars="27" w:firstLine="119" w:firstLineChars="57"/>
                    <w:jc w:val="center"/>
                    <w:textAlignment w:val="auto"/>
                    <w:outlineLvl w:val="9"/>
                    <w:rPr>
                      <w:rFonts w:hint="default" w:ascii="Times New Roman" w:hAnsi="Times New Roman" w:eastAsia="宋体" w:cs="Times New Roman"/>
                      <w:color w:val="auto"/>
                      <w:kern w:val="2"/>
                      <w:sz w:val="21"/>
                      <w:szCs w:val="21"/>
                      <w:lang w:val="en-US" w:eastAsia="zh-CN" w:bidi="ar-SA"/>
                    </w:rPr>
                  </w:pPr>
                </w:p>
              </w:tc>
              <w:tc>
                <w:tcPr>
                  <w:tcW w:w="11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 w:leftChars="0" w:right="-113" w:rightChars="-47"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粪大肠菌群</w:t>
                  </w:r>
                </w:p>
              </w:tc>
              <w:tc>
                <w:tcPr>
                  <w:tcW w:w="6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个</w:t>
                  </w:r>
                  <w:r>
                    <w:rPr>
                      <w:rFonts w:hint="default" w:ascii="Times New Roman" w:hAnsi="Times New Roman" w:eastAsia="宋体" w:cs="Times New Roman"/>
                      <w:color w:val="auto"/>
                      <w:kern w:val="2"/>
                      <w:sz w:val="21"/>
                      <w:szCs w:val="21"/>
                      <w:lang w:val="en-US" w:eastAsia="zh-CN" w:bidi="ar-SA"/>
                    </w:rPr>
                    <w:t>/L</w:t>
                  </w:r>
                </w:p>
              </w:tc>
              <w:tc>
                <w:tcPr>
                  <w:tcW w:w="1050"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2"/>
                      <w:sz w:val="21"/>
                      <w:szCs w:val="21"/>
                      <w:u w:val="none"/>
                      <w:lang w:val="en-US" w:eastAsia="zh-CN" w:bidi="ar-SA"/>
                    </w:rPr>
                  </w:pPr>
                  <w:r>
                    <w:rPr>
                      <w:rFonts w:hint="default" w:ascii="Times New Roman" w:hAnsi="Times New Roman" w:eastAsia="宋体" w:cs="Times New Roman"/>
                      <w:i w:val="0"/>
                      <w:color w:val="000000"/>
                      <w:kern w:val="0"/>
                      <w:sz w:val="21"/>
                      <w:szCs w:val="21"/>
                      <w:u w:val="none"/>
                      <w:lang w:val="en-US" w:eastAsia="zh-CN" w:bidi="ar"/>
                    </w:rPr>
                    <w:t>8.4×</w:t>
                  </w:r>
                  <w:r>
                    <w:rPr>
                      <w:rStyle w:val="59"/>
                      <w:rFonts w:hint="default" w:ascii="Times New Roman" w:hAnsi="Times New Roman" w:eastAsia="宋体" w:cs="Times New Roman"/>
                      <w:lang w:val="en-US" w:eastAsia="zh-CN" w:bidi="ar"/>
                    </w:rPr>
                    <w:t>10</w:t>
                  </w:r>
                  <w:r>
                    <w:rPr>
                      <w:rStyle w:val="60"/>
                      <w:rFonts w:hint="default" w:ascii="Times New Roman" w:hAnsi="Times New Roman" w:cs="Times New Roman"/>
                      <w:lang w:val="en-US" w:eastAsia="zh-CN" w:bidi="ar"/>
                    </w:rPr>
                    <w:t>2</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i w:val="0"/>
                      <w:color w:val="000000"/>
                      <w:kern w:val="0"/>
                      <w:sz w:val="21"/>
                      <w:szCs w:val="21"/>
                      <w:u w:val="none"/>
                      <w:lang w:val="en-US" w:eastAsia="zh-CN" w:bidi="ar"/>
                    </w:rPr>
                    <w:t>7.9×</w:t>
                  </w:r>
                  <w:r>
                    <w:rPr>
                      <w:rStyle w:val="59"/>
                      <w:rFonts w:hint="default" w:ascii="Times New Roman" w:hAnsi="Times New Roman" w:eastAsia="宋体" w:cs="Times New Roman"/>
                      <w:lang w:val="en-US" w:eastAsia="zh-CN" w:bidi="ar"/>
                    </w:rPr>
                    <w:t>10</w:t>
                  </w:r>
                  <w:r>
                    <w:rPr>
                      <w:rStyle w:val="60"/>
                      <w:rFonts w:hint="default" w:ascii="Times New Roman" w:hAnsi="Times New Roman" w:cs="Times New Roman"/>
                      <w:lang w:val="en-US" w:eastAsia="zh-CN" w:bidi="ar"/>
                    </w:rPr>
                    <w:t>2</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i w:val="0"/>
                      <w:color w:val="000000"/>
                      <w:kern w:val="0"/>
                      <w:sz w:val="21"/>
                      <w:szCs w:val="21"/>
                      <w:u w:val="none"/>
                      <w:lang w:val="en-US" w:eastAsia="zh-CN" w:bidi="ar"/>
                    </w:rPr>
                    <w:t>7.0×</w:t>
                  </w:r>
                  <w:r>
                    <w:rPr>
                      <w:rStyle w:val="59"/>
                      <w:rFonts w:hint="default" w:ascii="Times New Roman" w:hAnsi="Times New Roman" w:eastAsia="宋体" w:cs="Times New Roman"/>
                      <w:lang w:val="en-US" w:eastAsia="zh-CN" w:bidi="ar"/>
                    </w:rPr>
                    <w:t>10</w:t>
                  </w:r>
                  <w:r>
                    <w:rPr>
                      <w:rStyle w:val="60"/>
                      <w:rFonts w:hint="default" w:ascii="Times New Roman" w:hAnsi="Times New Roman" w:cs="Times New Roman"/>
                      <w:lang w:val="en-US" w:eastAsia="zh-CN" w:bidi="ar"/>
                    </w:rPr>
                    <w:t>2</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0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16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cs="Times New Roman"/>
                      <w:color w:val="auto"/>
                      <w:kern w:val="24"/>
                      <w:sz w:val="21"/>
                      <w:szCs w:val="21"/>
                    </w:rPr>
                    <w:t>≤</w:t>
                  </w:r>
                  <w:r>
                    <w:rPr>
                      <w:rFonts w:hint="default" w:ascii="Times New Roman" w:hAnsi="Times New Roman" w:eastAsia="宋体" w:cs="Times New Roman"/>
                      <w:i w:val="0"/>
                      <w:color w:val="000000"/>
                      <w:kern w:val="0"/>
                      <w:sz w:val="21"/>
                      <w:szCs w:val="21"/>
                      <w:u w:val="none"/>
                      <w:lang w:val="en-US" w:eastAsia="zh-CN" w:bidi="ar"/>
                    </w:rPr>
                    <w:t>10000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49" w:hRule="atLeast"/>
                <w:jc w:val="center"/>
              </w:trPr>
              <w:tc>
                <w:tcPr>
                  <w:tcW w:w="791"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65" w:rightChars="27" w:firstLine="119" w:firstLineChars="57"/>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W2</w:t>
                  </w:r>
                </w:p>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65" w:rightChars="27" w:firstLine="119" w:firstLineChars="57"/>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项目东侧水渠</w:t>
                  </w:r>
                </w:p>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65" w:rightChars="27" w:firstLine="119" w:firstLineChars="57"/>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上游200m</w:t>
                  </w:r>
                </w:p>
              </w:tc>
              <w:tc>
                <w:tcPr>
                  <w:tcW w:w="11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 w:leftChars="0" w:right="-113" w:rightChars="-47"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pH值</w:t>
                  </w:r>
                </w:p>
              </w:tc>
              <w:tc>
                <w:tcPr>
                  <w:tcW w:w="6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无量纲</w:t>
                  </w: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6.71</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6.73</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6.65</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0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16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4"/>
                      <w:sz w:val="21"/>
                      <w:szCs w:val="21"/>
                    </w:rPr>
                    <w:t>6～9</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49" w:hRule="atLeast"/>
                <w:jc w:val="center"/>
              </w:trPr>
              <w:tc>
                <w:tcPr>
                  <w:tcW w:w="7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65" w:rightChars="27" w:firstLine="119" w:firstLineChars="57"/>
                    <w:jc w:val="center"/>
                    <w:textAlignment w:val="auto"/>
                    <w:outlineLvl w:val="9"/>
                    <w:rPr>
                      <w:rFonts w:hint="default" w:ascii="Times New Roman" w:hAnsi="Times New Roman" w:eastAsia="宋体" w:cs="Times New Roman"/>
                      <w:color w:val="auto"/>
                      <w:kern w:val="2"/>
                      <w:sz w:val="21"/>
                      <w:szCs w:val="21"/>
                      <w:lang w:val="en-US" w:eastAsia="zh-CN" w:bidi="ar-SA"/>
                    </w:rPr>
                  </w:pPr>
                </w:p>
              </w:tc>
              <w:tc>
                <w:tcPr>
                  <w:tcW w:w="11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 w:leftChars="0" w:right="-113" w:rightChars="-47"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悬浮物</w:t>
                  </w:r>
                </w:p>
              </w:tc>
              <w:tc>
                <w:tcPr>
                  <w:tcW w:w="6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mg/L</w:t>
                  </w: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8</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8</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9</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0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16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4"/>
                      <w:sz w:val="21"/>
                      <w:szCs w:val="21"/>
                    </w:rPr>
                    <w:t>≤</w:t>
                  </w:r>
                  <w:r>
                    <w:rPr>
                      <w:rFonts w:hint="eastAsia" w:ascii="Times New Roman" w:hAnsi="Times New Roman" w:cs="Times New Roman"/>
                      <w:color w:val="auto"/>
                      <w:kern w:val="2"/>
                      <w:sz w:val="21"/>
                      <w:szCs w:val="21"/>
                      <w:lang w:val="en-US" w:eastAsia="zh-CN" w:bidi="ar-SA"/>
                    </w:rPr>
                    <w:t>80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49" w:hRule="atLeast"/>
                <w:jc w:val="center"/>
              </w:trPr>
              <w:tc>
                <w:tcPr>
                  <w:tcW w:w="7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65" w:rightChars="27" w:firstLine="119" w:firstLineChars="57"/>
                    <w:jc w:val="center"/>
                    <w:textAlignment w:val="auto"/>
                    <w:outlineLvl w:val="9"/>
                    <w:rPr>
                      <w:rFonts w:hint="default" w:ascii="Times New Roman" w:hAnsi="Times New Roman" w:eastAsia="宋体" w:cs="Times New Roman"/>
                      <w:color w:val="auto"/>
                      <w:kern w:val="2"/>
                      <w:sz w:val="21"/>
                      <w:szCs w:val="21"/>
                      <w:lang w:val="en-US" w:eastAsia="zh-CN" w:bidi="ar-SA"/>
                    </w:rPr>
                  </w:pPr>
                </w:p>
              </w:tc>
              <w:tc>
                <w:tcPr>
                  <w:tcW w:w="11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 w:leftChars="0" w:right="-113" w:rightChars="-47"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COD</w:t>
                  </w:r>
                </w:p>
              </w:tc>
              <w:tc>
                <w:tcPr>
                  <w:tcW w:w="6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mg/L</w:t>
                  </w: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8</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7</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7</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0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16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4"/>
                      <w:sz w:val="21"/>
                      <w:szCs w:val="21"/>
                    </w:rPr>
                    <w:t>≤20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49" w:hRule="atLeast"/>
                <w:jc w:val="center"/>
              </w:trPr>
              <w:tc>
                <w:tcPr>
                  <w:tcW w:w="7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65" w:rightChars="27" w:firstLine="119" w:firstLineChars="57"/>
                    <w:jc w:val="center"/>
                    <w:textAlignment w:val="auto"/>
                    <w:outlineLvl w:val="9"/>
                    <w:rPr>
                      <w:rFonts w:hint="default" w:ascii="Times New Roman" w:hAnsi="Times New Roman" w:eastAsia="宋体" w:cs="Times New Roman"/>
                      <w:color w:val="auto"/>
                      <w:kern w:val="2"/>
                      <w:sz w:val="21"/>
                      <w:szCs w:val="21"/>
                      <w:lang w:val="en-US" w:eastAsia="zh-CN" w:bidi="ar-SA"/>
                    </w:rPr>
                  </w:pPr>
                </w:p>
              </w:tc>
              <w:tc>
                <w:tcPr>
                  <w:tcW w:w="11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 w:leftChars="0" w:right="-113" w:rightChars="-47"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BOD</w:t>
                  </w:r>
                  <w:r>
                    <w:rPr>
                      <w:rFonts w:hint="default" w:ascii="Times New Roman" w:hAnsi="Times New Roman" w:cs="Times New Roman"/>
                      <w:color w:val="auto"/>
                      <w:kern w:val="2"/>
                      <w:sz w:val="21"/>
                      <w:szCs w:val="21"/>
                      <w:vertAlign w:val="subscript"/>
                      <w:lang w:val="en-US" w:eastAsia="zh-CN" w:bidi="ar-SA"/>
                    </w:rPr>
                    <w:t>5</w:t>
                  </w:r>
                </w:p>
              </w:tc>
              <w:tc>
                <w:tcPr>
                  <w:tcW w:w="6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mg/L</w:t>
                  </w: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1.7</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1.5</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1.5</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0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16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4"/>
                      <w:sz w:val="21"/>
                      <w:szCs w:val="21"/>
                    </w:rPr>
                    <w:t>≤</w:t>
                  </w:r>
                  <w:r>
                    <w:rPr>
                      <w:rFonts w:hint="default" w:ascii="Times New Roman" w:hAnsi="Times New Roman" w:cs="Times New Roman"/>
                      <w:color w:val="auto"/>
                      <w:kern w:val="24"/>
                      <w:sz w:val="21"/>
                      <w:szCs w:val="21"/>
                      <w:lang w:val="en-US" w:eastAsia="zh-CN"/>
                    </w:rPr>
                    <w:t>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49" w:hRule="atLeast"/>
                <w:jc w:val="center"/>
              </w:trPr>
              <w:tc>
                <w:tcPr>
                  <w:tcW w:w="7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65" w:rightChars="27" w:firstLine="119" w:firstLineChars="57"/>
                    <w:jc w:val="center"/>
                    <w:textAlignment w:val="auto"/>
                    <w:outlineLvl w:val="9"/>
                    <w:rPr>
                      <w:rFonts w:hint="default" w:ascii="Times New Roman" w:hAnsi="Times New Roman" w:eastAsia="宋体" w:cs="Times New Roman"/>
                      <w:color w:val="auto"/>
                      <w:kern w:val="2"/>
                      <w:sz w:val="21"/>
                      <w:szCs w:val="21"/>
                      <w:lang w:val="en-US" w:eastAsia="zh-CN" w:bidi="ar-SA"/>
                    </w:rPr>
                  </w:pPr>
                </w:p>
              </w:tc>
              <w:tc>
                <w:tcPr>
                  <w:tcW w:w="11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 w:leftChars="0" w:right="-113" w:rightChars="-47"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氨氮</w:t>
                  </w:r>
                </w:p>
              </w:tc>
              <w:tc>
                <w:tcPr>
                  <w:tcW w:w="6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mg/L</w:t>
                  </w: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0.3</w:t>
                  </w:r>
                  <w:r>
                    <w:rPr>
                      <w:rFonts w:hint="eastAsia" w:ascii="Times New Roman" w:hAnsi="Times New Roman" w:cs="Times New Roman"/>
                      <w:color w:val="auto"/>
                      <w:kern w:val="2"/>
                      <w:sz w:val="21"/>
                      <w:szCs w:val="21"/>
                      <w:lang w:val="en-US" w:eastAsia="zh-CN" w:bidi="ar-SA"/>
                    </w:rPr>
                    <w:t>63</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r>
                    <w:rPr>
                      <w:rFonts w:hint="eastAsia" w:ascii="Times New Roman" w:hAnsi="Times New Roman" w:cs="Times New Roman"/>
                      <w:color w:val="auto"/>
                      <w:kern w:val="2"/>
                      <w:sz w:val="21"/>
                      <w:szCs w:val="21"/>
                      <w:lang w:val="en-US" w:eastAsia="zh-CN" w:bidi="ar-SA"/>
                    </w:rPr>
                    <w:t>335</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r>
                    <w:rPr>
                      <w:rFonts w:hint="eastAsia" w:ascii="Times New Roman" w:hAnsi="Times New Roman" w:cs="Times New Roman"/>
                      <w:color w:val="auto"/>
                      <w:kern w:val="2"/>
                      <w:sz w:val="21"/>
                      <w:szCs w:val="21"/>
                      <w:lang w:val="en-US" w:eastAsia="zh-CN" w:bidi="ar-SA"/>
                    </w:rPr>
                    <w:t>354</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0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16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4"/>
                      <w:sz w:val="21"/>
                      <w:szCs w:val="21"/>
                    </w:rPr>
                    <w:t>≤1.0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49" w:hRule="atLeast"/>
                <w:jc w:val="center"/>
              </w:trPr>
              <w:tc>
                <w:tcPr>
                  <w:tcW w:w="7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65" w:rightChars="27" w:firstLine="119" w:firstLineChars="57"/>
                    <w:jc w:val="center"/>
                    <w:textAlignment w:val="auto"/>
                    <w:outlineLvl w:val="9"/>
                    <w:rPr>
                      <w:rFonts w:hint="default" w:ascii="Times New Roman" w:hAnsi="Times New Roman" w:eastAsia="宋体" w:cs="Times New Roman"/>
                      <w:color w:val="auto"/>
                      <w:kern w:val="2"/>
                      <w:sz w:val="21"/>
                      <w:szCs w:val="21"/>
                      <w:lang w:val="en-US" w:eastAsia="zh-CN" w:bidi="ar-SA"/>
                    </w:rPr>
                  </w:pPr>
                </w:p>
              </w:tc>
              <w:tc>
                <w:tcPr>
                  <w:tcW w:w="11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 w:leftChars="0" w:right="-113" w:rightChars="-47"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总磷</w:t>
                  </w:r>
                </w:p>
              </w:tc>
              <w:tc>
                <w:tcPr>
                  <w:tcW w:w="6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mg/L</w:t>
                  </w: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0.0</w:t>
                  </w:r>
                  <w:r>
                    <w:rPr>
                      <w:rFonts w:hint="eastAsia" w:ascii="Times New Roman" w:hAnsi="Times New Roman" w:cs="Times New Roman"/>
                      <w:color w:val="auto"/>
                      <w:kern w:val="2"/>
                      <w:sz w:val="21"/>
                      <w:szCs w:val="21"/>
                      <w:lang w:val="en-US" w:eastAsia="zh-CN" w:bidi="ar-SA"/>
                    </w:rPr>
                    <w:t>3</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r>
                    <w:rPr>
                      <w:rFonts w:hint="eastAsia" w:ascii="Times New Roman" w:hAnsi="Times New Roman" w:cs="Times New Roman"/>
                      <w:color w:val="auto"/>
                      <w:kern w:val="2"/>
                      <w:sz w:val="21"/>
                      <w:szCs w:val="21"/>
                      <w:lang w:val="en-US" w:eastAsia="zh-CN" w:bidi="ar-SA"/>
                    </w:rPr>
                    <w:t>04</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0.0</w:t>
                  </w:r>
                  <w:r>
                    <w:rPr>
                      <w:rFonts w:hint="eastAsia" w:ascii="Times New Roman" w:hAnsi="Times New Roman" w:cs="Times New Roman"/>
                      <w:color w:val="auto"/>
                      <w:kern w:val="2"/>
                      <w:sz w:val="21"/>
                      <w:szCs w:val="21"/>
                      <w:lang w:val="en-US" w:eastAsia="zh-CN" w:bidi="ar-SA"/>
                    </w:rPr>
                    <w:t>4</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0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16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4"/>
                      <w:sz w:val="21"/>
                      <w:szCs w:val="21"/>
                    </w:rPr>
                    <w:t>≤</w:t>
                  </w:r>
                  <w:r>
                    <w:rPr>
                      <w:rFonts w:hint="default" w:ascii="Times New Roman" w:hAnsi="Times New Roman" w:cs="Times New Roman"/>
                      <w:color w:val="auto"/>
                      <w:kern w:val="24"/>
                      <w:sz w:val="21"/>
                      <w:szCs w:val="21"/>
                      <w:lang w:val="en-US" w:eastAsia="zh-CN"/>
                    </w:rPr>
                    <w:t>0.2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49" w:hRule="atLeast"/>
                <w:jc w:val="center"/>
              </w:trPr>
              <w:tc>
                <w:tcPr>
                  <w:tcW w:w="7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65" w:rightChars="27" w:firstLine="119" w:firstLineChars="57"/>
                    <w:jc w:val="center"/>
                    <w:textAlignment w:val="auto"/>
                    <w:outlineLvl w:val="9"/>
                    <w:rPr>
                      <w:rFonts w:hint="default" w:ascii="Times New Roman" w:hAnsi="Times New Roman" w:eastAsia="宋体" w:cs="Times New Roman"/>
                      <w:color w:val="auto"/>
                      <w:kern w:val="2"/>
                      <w:sz w:val="21"/>
                      <w:szCs w:val="21"/>
                      <w:lang w:val="en-US" w:eastAsia="zh-CN" w:bidi="ar-SA"/>
                    </w:rPr>
                  </w:pPr>
                </w:p>
              </w:tc>
              <w:tc>
                <w:tcPr>
                  <w:tcW w:w="11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 w:leftChars="0" w:right="-113" w:rightChars="-47"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总氮</w:t>
                  </w:r>
                </w:p>
              </w:tc>
              <w:tc>
                <w:tcPr>
                  <w:tcW w:w="6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mg/L</w:t>
                  </w: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1.</w:t>
                  </w:r>
                  <w:r>
                    <w:rPr>
                      <w:rFonts w:hint="eastAsia" w:ascii="Times New Roman" w:hAnsi="Times New Roman" w:cs="Times New Roman"/>
                      <w:color w:val="auto"/>
                      <w:kern w:val="2"/>
                      <w:sz w:val="21"/>
                      <w:szCs w:val="21"/>
                      <w:lang w:val="en-US" w:eastAsia="zh-CN" w:bidi="ar-SA"/>
                    </w:rPr>
                    <w:t>48</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1.</w:t>
                  </w:r>
                  <w:r>
                    <w:rPr>
                      <w:rFonts w:hint="eastAsia" w:ascii="Times New Roman" w:hAnsi="Times New Roman" w:cs="Times New Roman"/>
                      <w:color w:val="auto"/>
                      <w:kern w:val="2"/>
                      <w:sz w:val="21"/>
                      <w:szCs w:val="21"/>
                      <w:lang w:val="en-US" w:eastAsia="zh-CN" w:bidi="ar-SA"/>
                    </w:rPr>
                    <w:t>5</w:t>
                  </w:r>
                  <w:r>
                    <w:rPr>
                      <w:rFonts w:hint="default" w:ascii="Times New Roman" w:hAnsi="Times New Roman" w:cs="Times New Roman"/>
                      <w:color w:val="auto"/>
                      <w:kern w:val="2"/>
                      <w:sz w:val="21"/>
                      <w:szCs w:val="21"/>
                      <w:lang w:val="en-US" w:eastAsia="zh-CN" w:bidi="ar-SA"/>
                    </w:rPr>
                    <w:t>2</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1.</w:t>
                  </w:r>
                  <w:r>
                    <w:rPr>
                      <w:rFonts w:hint="eastAsia" w:ascii="Times New Roman" w:hAnsi="Times New Roman" w:cs="Times New Roman"/>
                      <w:color w:val="auto"/>
                      <w:kern w:val="2"/>
                      <w:sz w:val="21"/>
                      <w:szCs w:val="21"/>
                      <w:lang w:val="en-US" w:eastAsia="zh-CN" w:bidi="ar-SA"/>
                    </w:rPr>
                    <w:t>49</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0.52</w:t>
                  </w:r>
                </w:p>
              </w:tc>
              <w:tc>
                <w:tcPr>
                  <w:tcW w:w="10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100</w:t>
                  </w:r>
                </w:p>
              </w:tc>
              <w:tc>
                <w:tcPr>
                  <w:tcW w:w="116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4"/>
                      <w:sz w:val="21"/>
                      <w:szCs w:val="21"/>
                    </w:rPr>
                    <w:t>≤1.0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49" w:hRule="atLeast"/>
                <w:jc w:val="center"/>
              </w:trPr>
              <w:tc>
                <w:tcPr>
                  <w:tcW w:w="7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65" w:rightChars="27" w:firstLine="119" w:firstLineChars="57"/>
                    <w:jc w:val="center"/>
                    <w:textAlignment w:val="auto"/>
                    <w:outlineLvl w:val="9"/>
                    <w:rPr>
                      <w:rFonts w:hint="default" w:ascii="Times New Roman" w:hAnsi="Times New Roman" w:eastAsia="宋体" w:cs="Times New Roman"/>
                      <w:color w:val="auto"/>
                      <w:kern w:val="2"/>
                      <w:sz w:val="21"/>
                      <w:szCs w:val="21"/>
                      <w:lang w:val="en-US" w:eastAsia="zh-CN" w:bidi="ar-SA"/>
                    </w:rPr>
                  </w:pPr>
                </w:p>
              </w:tc>
              <w:tc>
                <w:tcPr>
                  <w:tcW w:w="11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 w:leftChars="0" w:right="-113" w:rightChars="-47"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动植物油</w:t>
                  </w:r>
                </w:p>
              </w:tc>
              <w:tc>
                <w:tcPr>
                  <w:tcW w:w="6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mg/L</w:t>
                  </w: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r>
                    <w:rPr>
                      <w:rFonts w:hint="eastAsia" w:ascii="Times New Roman" w:hAnsi="Times New Roman" w:cs="Times New Roman"/>
                      <w:color w:val="auto"/>
                      <w:kern w:val="2"/>
                      <w:sz w:val="21"/>
                      <w:szCs w:val="21"/>
                      <w:lang w:val="en-US" w:eastAsia="zh-CN" w:bidi="ar-SA"/>
                    </w:rPr>
                    <w:t>0</w:t>
                  </w:r>
                  <w:r>
                    <w:rPr>
                      <w:rFonts w:hint="default" w:ascii="Times New Roman" w:hAnsi="Times New Roman" w:cs="Times New Roman"/>
                      <w:color w:val="auto"/>
                      <w:kern w:val="2"/>
                      <w:sz w:val="21"/>
                      <w:szCs w:val="21"/>
                      <w:lang w:val="en-US" w:eastAsia="zh-CN" w:bidi="ar-SA"/>
                    </w:rPr>
                    <w:t>2</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r>
                    <w:rPr>
                      <w:rFonts w:hint="eastAsia" w:ascii="Times New Roman" w:hAnsi="Times New Roman" w:cs="Times New Roman"/>
                      <w:color w:val="auto"/>
                      <w:kern w:val="2"/>
                      <w:sz w:val="21"/>
                      <w:szCs w:val="21"/>
                      <w:lang w:val="en-US" w:eastAsia="zh-CN" w:bidi="ar-SA"/>
                    </w:rPr>
                    <w:t>03</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r>
                    <w:rPr>
                      <w:rFonts w:hint="eastAsia" w:ascii="Times New Roman" w:hAnsi="Times New Roman" w:cs="Times New Roman"/>
                      <w:color w:val="auto"/>
                      <w:kern w:val="2"/>
                      <w:sz w:val="21"/>
                      <w:szCs w:val="21"/>
                      <w:lang w:val="en-US" w:eastAsia="zh-CN" w:bidi="ar-SA"/>
                    </w:rPr>
                    <w:t>03</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w:t>
                  </w:r>
                </w:p>
              </w:tc>
              <w:tc>
                <w:tcPr>
                  <w:tcW w:w="10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w:t>
                  </w:r>
                </w:p>
              </w:tc>
              <w:tc>
                <w:tcPr>
                  <w:tcW w:w="116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49" w:hRule="atLeast"/>
                <w:jc w:val="center"/>
              </w:trPr>
              <w:tc>
                <w:tcPr>
                  <w:tcW w:w="7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65" w:rightChars="27" w:firstLine="119" w:firstLineChars="57"/>
                    <w:jc w:val="center"/>
                    <w:textAlignment w:val="auto"/>
                    <w:outlineLvl w:val="9"/>
                    <w:rPr>
                      <w:rFonts w:hint="default" w:ascii="Times New Roman" w:hAnsi="Times New Roman" w:eastAsia="宋体" w:cs="Times New Roman"/>
                      <w:color w:val="auto"/>
                      <w:kern w:val="2"/>
                      <w:sz w:val="21"/>
                      <w:szCs w:val="21"/>
                      <w:lang w:val="en-US" w:eastAsia="zh-CN" w:bidi="ar-SA"/>
                    </w:rPr>
                  </w:pPr>
                </w:p>
              </w:tc>
              <w:tc>
                <w:tcPr>
                  <w:tcW w:w="11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 w:leftChars="0" w:right="-113" w:rightChars="-47"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粪大肠菌群</w:t>
                  </w:r>
                </w:p>
              </w:tc>
              <w:tc>
                <w:tcPr>
                  <w:tcW w:w="6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个</w:t>
                  </w:r>
                  <w:r>
                    <w:rPr>
                      <w:rFonts w:hint="default" w:ascii="Times New Roman" w:hAnsi="Times New Roman" w:eastAsia="宋体" w:cs="Times New Roman"/>
                      <w:color w:val="auto"/>
                      <w:kern w:val="2"/>
                      <w:sz w:val="21"/>
                      <w:szCs w:val="21"/>
                      <w:lang w:val="en-US" w:eastAsia="zh-CN" w:bidi="ar-SA"/>
                    </w:rPr>
                    <w:t>/L</w:t>
                  </w: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5.4</w:t>
                  </w:r>
                  <w:r>
                    <w:rPr>
                      <w:rFonts w:hint="default" w:ascii="Times New Roman" w:hAnsi="Times New Roman" w:eastAsia="宋体" w:cs="Times New Roman"/>
                      <w:i w:val="0"/>
                      <w:color w:val="000000"/>
                      <w:kern w:val="0"/>
                      <w:sz w:val="21"/>
                      <w:szCs w:val="21"/>
                      <w:u w:val="none"/>
                      <w:lang w:val="en-US" w:eastAsia="zh-CN" w:bidi="ar"/>
                    </w:rPr>
                    <w:t>×</w:t>
                  </w:r>
                  <w:r>
                    <w:rPr>
                      <w:rStyle w:val="59"/>
                      <w:rFonts w:hint="default" w:ascii="Times New Roman" w:hAnsi="Times New Roman" w:eastAsia="宋体" w:cs="Times New Roman"/>
                      <w:lang w:val="en-US" w:eastAsia="zh-CN" w:bidi="ar"/>
                    </w:rPr>
                    <w:t>10</w:t>
                  </w:r>
                  <w:r>
                    <w:rPr>
                      <w:rStyle w:val="60"/>
                      <w:rFonts w:hint="default" w:ascii="Times New Roman" w:hAnsi="Times New Roman" w:cs="Times New Roman"/>
                      <w:lang w:val="en-US" w:eastAsia="zh-CN" w:bidi="ar"/>
                    </w:rPr>
                    <w:t>2</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7.0</w:t>
                  </w:r>
                  <w:r>
                    <w:rPr>
                      <w:rFonts w:hint="default" w:ascii="Times New Roman" w:hAnsi="Times New Roman" w:eastAsia="宋体" w:cs="Times New Roman"/>
                      <w:i w:val="0"/>
                      <w:color w:val="000000"/>
                      <w:kern w:val="0"/>
                      <w:sz w:val="21"/>
                      <w:szCs w:val="21"/>
                      <w:u w:val="none"/>
                      <w:lang w:val="en-US" w:eastAsia="zh-CN" w:bidi="ar"/>
                    </w:rPr>
                    <w:t>×</w:t>
                  </w:r>
                  <w:r>
                    <w:rPr>
                      <w:rStyle w:val="59"/>
                      <w:rFonts w:hint="default" w:ascii="Times New Roman" w:hAnsi="Times New Roman" w:eastAsia="宋体" w:cs="Times New Roman"/>
                      <w:lang w:val="en-US" w:eastAsia="zh-CN" w:bidi="ar"/>
                    </w:rPr>
                    <w:t>10</w:t>
                  </w:r>
                  <w:r>
                    <w:rPr>
                      <w:rStyle w:val="60"/>
                      <w:rFonts w:hint="default" w:ascii="Times New Roman" w:hAnsi="Times New Roman" w:cs="Times New Roman"/>
                      <w:lang w:val="en-US" w:eastAsia="zh-CN" w:bidi="ar"/>
                    </w:rPr>
                    <w:t>2</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6.9</w:t>
                  </w:r>
                  <w:r>
                    <w:rPr>
                      <w:rFonts w:hint="default" w:ascii="Times New Roman" w:hAnsi="Times New Roman" w:eastAsia="宋体" w:cs="Times New Roman"/>
                      <w:i w:val="0"/>
                      <w:color w:val="000000"/>
                      <w:kern w:val="0"/>
                      <w:sz w:val="21"/>
                      <w:szCs w:val="21"/>
                      <w:u w:val="none"/>
                      <w:lang w:val="en-US" w:eastAsia="zh-CN" w:bidi="ar"/>
                    </w:rPr>
                    <w:t>×</w:t>
                  </w:r>
                  <w:r>
                    <w:rPr>
                      <w:rStyle w:val="59"/>
                      <w:rFonts w:hint="default" w:ascii="Times New Roman" w:hAnsi="Times New Roman" w:eastAsia="宋体" w:cs="Times New Roman"/>
                      <w:lang w:val="en-US" w:eastAsia="zh-CN" w:bidi="ar"/>
                    </w:rPr>
                    <w:t>10</w:t>
                  </w:r>
                  <w:r>
                    <w:rPr>
                      <w:rStyle w:val="60"/>
                      <w:rFonts w:hint="default" w:ascii="Times New Roman" w:hAnsi="Times New Roman" w:cs="Times New Roman"/>
                      <w:lang w:val="en-US" w:eastAsia="zh-CN" w:bidi="ar"/>
                    </w:rPr>
                    <w:t>2</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0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16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cs="Times New Roman"/>
                      <w:color w:val="auto"/>
                      <w:kern w:val="24"/>
                      <w:sz w:val="21"/>
                      <w:szCs w:val="21"/>
                    </w:rPr>
                    <w:t>≤</w:t>
                  </w:r>
                  <w:r>
                    <w:rPr>
                      <w:rFonts w:hint="default" w:ascii="Times New Roman" w:hAnsi="Times New Roman" w:eastAsia="宋体" w:cs="Times New Roman"/>
                      <w:i w:val="0"/>
                      <w:color w:val="000000"/>
                      <w:kern w:val="0"/>
                      <w:sz w:val="21"/>
                      <w:szCs w:val="21"/>
                      <w:u w:val="none"/>
                      <w:lang w:val="en-US" w:eastAsia="zh-CN" w:bidi="ar"/>
                    </w:rPr>
                    <w:t>10000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49" w:hRule="atLeast"/>
                <w:jc w:val="center"/>
              </w:trPr>
              <w:tc>
                <w:tcPr>
                  <w:tcW w:w="791"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65" w:rightChars="27" w:firstLine="119" w:firstLineChars="57"/>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W3</w:t>
                  </w:r>
                </w:p>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65" w:rightChars="27" w:firstLine="119" w:firstLineChars="57"/>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项目东侧水渠</w:t>
                  </w:r>
                </w:p>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65" w:rightChars="27" w:firstLine="119" w:firstLineChars="57"/>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下游500m</w:t>
                  </w:r>
                </w:p>
              </w:tc>
              <w:tc>
                <w:tcPr>
                  <w:tcW w:w="11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 w:leftChars="0" w:right="-113" w:rightChars="-47"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pH值</w:t>
                  </w:r>
                </w:p>
              </w:tc>
              <w:tc>
                <w:tcPr>
                  <w:tcW w:w="6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无量纲</w:t>
                  </w: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6.84</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6.79</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6.81</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0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16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4"/>
                      <w:sz w:val="21"/>
                      <w:szCs w:val="21"/>
                    </w:rPr>
                    <w:t>6～9</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49" w:hRule="atLeast"/>
                <w:jc w:val="center"/>
              </w:trPr>
              <w:tc>
                <w:tcPr>
                  <w:tcW w:w="7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p>
              </w:tc>
              <w:tc>
                <w:tcPr>
                  <w:tcW w:w="11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 w:leftChars="0" w:right="-113" w:rightChars="-47"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悬浮物</w:t>
                  </w:r>
                </w:p>
              </w:tc>
              <w:tc>
                <w:tcPr>
                  <w:tcW w:w="6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mg/L</w:t>
                  </w: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1</w:t>
                  </w:r>
                  <w:r>
                    <w:rPr>
                      <w:rFonts w:hint="eastAsia" w:ascii="Times New Roman" w:hAnsi="Times New Roman" w:cs="Times New Roman"/>
                      <w:color w:val="auto"/>
                      <w:kern w:val="2"/>
                      <w:sz w:val="21"/>
                      <w:szCs w:val="21"/>
                      <w:lang w:val="en-US" w:eastAsia="zh-CN" w:bidi="ar-SA"/>
                    </w:rPr>
                    <w:t>1</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10</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10</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0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16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4"/>
                      <w:sz w:val="21"/>
                      <w:szCs w:val="21"/>
                    </w:rPr>
                    <w:t>≤</w:t>
                  </w:r>
                  <w:r>
                    <w:rPr>
                      <w:rFonts w:hint="eastAsia" w:ascii="Times New Roman" w:hAnsi="Times New Roman" w:cs="Times New Roman"/>
                      <w:color w:val="auto"/>
                      <w:kern w:val="2"/>
                      <w:sz w:val="21"/>
                      <w:szCs w:val="21"/>
                      <w:lang w:val="en-US" w:eastAsia="zh-CN" w:bidi="ar-SA"/>
                    </w:rPr>
                    <w:t>80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49" w:hRule="atLeast"/>
                <w:jc w:val="center"/>
              </w:trPr>
              <w:tc>
                <w:tcPr>
                  <w:tcW w:w="7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p>
              </w:tc>
              <w:tc>
                <w:tcPr>
                  <w:tcW w:w="11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 w:leftChars="0" w:right="-113" w:rightChars="-47"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COD</w:t>
                  </w:r>
                </w:p>
              </w:tc>
              <w:tc>
                <w:tcPr>
                  <w:tcW w:w="6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mg/L</w:t>
                  </w: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12</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10</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13</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0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16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4"/>
                      <w:sz w:val="21"/>
                      <w:szCs w:val="21"/>
                    </w:rPr>
                    <w:t>≤20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49" w:hRule="atLeast"/>
                <w:jc w:val="center"/>
              </w:trPr>
              <w:tc>
                <w:tcPr>
                  <w:tcW w:w="7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p>
              </w:tc>
              <w:tc>
                <w:tcPr>
                  <w:tcW w:w="11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 w:leftChars="0" w:right="-113" w:rightChars="-47"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BOD</w:t>
                  </w:r>
                  <w:r>
                    <w:rPr>
                      <w:rFonts w:hint="default" w:ascii="Times New Roman" w:hAnsi="Times New Roman" w:cs="Times New Roman"/>
                      <w:color w:val="auto"/>
                      <w:kern w:val="2"/>
                      <w:sz w:val="21"/>
                      <w:szCs w:val="21"/>
                      <w:vertAlign w:val="subscript"/>
                      <w:lang w:val="en-US" w:eastAsia="zh-CN" w:bidi="ar-SA"/>
                    </w:rPr>
                    <w:t>5</w:t>
                  </w:r>
                </w:p>
              </w:tc>
              <w:tc>
                <w:tcPr>
                  <w:tcW w:w="6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mg/L</w:t>
                  </w: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2.9</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2.7</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3.1</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0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16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4"/>
                      <w:sz w:val="21"/>
                      <w:szCs w:val="21"/>
                    </w:rPr>
                    <w:t>≤</w:t>
                  </w:r>
                  <w:r>
                    <w:rPr>
                      <w:rFonts w:hint="default" w:ascii="Times New Roman" w:hAnsi="Times New Roman" w:cs="Times New Roman"/>
                      <w:color w:val="auto"/>
                      <w:kern w:val="24"/>
                      <w:sz w:val="21"/>
                      <w:szCs w:val="21"/>
                      <w:lang w:val="en-US" w:eastAsia="zh-CN"/>
                    </w:rPr>
                    <w:t>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49" w:hRule="atLeast"/>
                <w:jc w:val="center"/>
              </w:trPr>
              <w:tc>
                <w:tcPr>
                  <w:tcW w:w="7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p>
              </w:tc>
              <w:tc>
                <w:tcPr>
                  <w:tcW w:w="11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 w:leftChars="0" w:right="-113" w:rightChars="-47"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氨氮</w:t>
                  </w:r>
                </w:p>
              </w:tc>
              <w:tc>
                <w:tcPr>
                  <w:tcW w:w="6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mg/L</w:t>
                  </w: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0.395</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r>
                    <w:rPr>
                      <w:rFonts w:hint="eastAsia" w:ascii="Times New Roman" w:hAnsi="Times New Roman" w:cs="Times New Roman"/>
                      <w:color w:val="auto"/>
                      <w:kern w:val="2"/>
                      <w:sz w:val="21"/>
                      <w:szCs w:val="21"/>
                      <w:lang w:val="en-US" w:eastAsia="zh-CN" w:bidi="ar-SA"/>
                    </w:rPr>
                    <w:t>385</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r>
                    <w:rPr>
                      <w:rFonts w:hint="eastAsia" w:ascii="Times New Roman" w:hAnsi="Times New Roman" w:cs="Times New Roman"/>
                      <w:color w:val="auto"/>
                      <w:kern w:val="2"/>
                      <w:sz w:val="21"/>
                      <w:szCs w:val="21"/>
                      <w:lang w:val="en-US" w:eastAsia="zh-CN" w:bidi="ar-SA"/>
                    </w:rPr>
                    <w:t>372</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0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16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4"/>
                      <w:sz w:val="21"/>
                      <w:szCs w:val="21"/>
                    </w:rPr>
                    <w:t>≤1.0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49" w:hRule="atLeast"/>
                <w:jc w:val="center"/>
              </w:trPr>
              <w:tc>
                <w:tcPr>
                  <w:tcW w:w="7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p>
              </w:tc>
              <w:tc>
                <w:tcPr>
                  <w:tcW w:w="11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 w:leftChars="0" w:right="-113" w:rightChars="-47"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总磷</w:t>
                  </w:r>
                </w:p>
              </w:tc>
              <w:tc>
                <w:tcPr>
                  <w:tcW w:w="6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mg/L</w:t>
                  </w: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0.0</w:t>
                  </w:r>
                  <w:r>
                    <w:rPr>
                      <w:rFonts w:hint="eastAsia" w:ascii="Times New Roman" w:hAnsi="Times New Roman" w:cs="Times New Roman"/>
                      <w:color w:val="auto"/>
                      <w:kern w:val="2"/>
                      <w:sz w:val="21"/>
                      <w:szCs w:val="21"/>
                      <w:lang w:val="en-US" w:eastAsia="zh-CN" w:bidi="ar-SA"/>
                    </w:rPr>
                    <w:t>5</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r>
                    <w:rPr>
                      <w:rFonts w:hint="eastAsia" w:ascii="Times New Roman" w:hAnsi="Times New Roman" w:cs="Times New Roman"/>
                      <w:color w:val="auto"/>
                      <w:kern w:val="2"/>
                      <w:sz w:val="21"/>
                      <w:szCs w:val="21"/>
                      <w:lang w:val="en-US" w:eastAsia="zh-CN" w:bidi="ar-SA"/>
                    </w:rPr>
                    <w:t>04</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0.0</w:t>
                  </w:r>
                  <w:r>
                    <w:rPr>
                      <w:rFonts w:hint="eastAsia" w:ascii="Times New Roman" w:hAnsi="Times New Roman" w:cs="Times New Roman"/>
                      <w:color w:val="auto"/>
                      <w:kern w:val="2"/>
                      <w:sz w:val="21"/>
                      <w:szCs w:val="21"/>
                      <w:lang w:val="en-US" w:eastAsia="zh-CN" w:bidi="ar-SA"/>
                    </w:rPr>
                    <w:t>4</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0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16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4"/>
                      <w:sz w:val="21"/>
                      <w:szCs w:val="21"/>
                    </w:rPr>
                    <w:t>≤</w:t>
                  </w:r>
                  <w:r>
                    <w:rPr>
                      <w:rFonts w:hint="default" w:ascii="Times New Roman" w:hAnsi="Times New Roman" w:cs="Times New Roman"/>
                      <w:color w:val="auto"/>
                      <w:kern w:val="24"/>
                      <w:sz w:val="21"/>
                      <w:szCs w:val="21"/>
                      <w:lang w:val="en-US" w:eastAsia="zh-CN"/>
                    </w:rPr>
                    <w:t>0.2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49" w:hRule="atLeast"/>
                <w:jc w:val="center"/>
              </w:trPr>
              <w:tc>
                <w:tcPr>
                  <w:tcW w:w="7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p>
              </w:tc>
              <w:tc>
                <w:tcPr>
                  <w:tcW w:w="11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 w:leftChars="0" w:right="-113" w:rightChars="-47"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总氮</w:t>
                  </w:r>
                </w:p>
              </w:tc>
              <w:tc>
                <w:tcPr>
                  <w:tcW w:w="6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mg/L</w:t>
                  </w: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1.</w:t>
                  </w:r>
                  <w:r>
                    <w:rPr>
                      <w:rFonts w:hint="eastAsia" w:ascii="Times New Roman" w:hAnsi="Times New Roman" w:cs="Times New Roman"/>
                      <w:color w:val="auto"/>
                      <w:kern w:val="2"/>
                      <w:sz w:val="21"/>
                      <w:szCs w:val="21"/>
                      <w:lang w:val="en-US" w:eastAsia="zh-CN" w:bidi="ar-SA"/>
                    </w:rPr>
                    <w:t>6</w:t>
                  </w:r>
                  <w:r>
                    <w:rPr>
                      <w:rFonts w:hint="default" w:ascii="Times New Roman" w:hAnsi="Times New Roman" w:cs="Times New Roman"/>
                      <w:color w:val="auto"/>
                      <w:kern w:val="2"/>
                      <w:sz w:val="21"/>
                      <w:szCs w:val="21"/>
                      <w:lang w:val="en-US" w:eastAsia="zh-CN" w:bidi="ar-SA"/>
                    </w:rPr>
                    <w:t>3</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1.</w:t>
                  </w:r>
                  <w:r>
                    <w:rPr>
                      <w:rFonts w:hint="eastAsia" w:ascii="Times New Roman" w:hAnsi="Times New Roman" w:cs="Times New Roman"/>
                      <w:color w:val="auto"/>
                      <w:kern w:val="2"/>
                      <w:sz w:val="21"/>
                      <w:szCs w:val="21"/>
                      <w:lang w:val="en-US" w:eastAsia="zh-CN" w:bidi="ar-SA"/>
                    </w:rPr>
                    <w:t>62</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1.</w:t>
                  </w:r>
                  <w:r>
                    <w:rPr>
                      <w:rFonts w:hint="eastAsia" w:ascii="Times New Roman" w:hAnsi="Times New Roman" w:cs="Times New Roman"/>
                      <w:color w:val="auto"/>
                      <w:kern w:val="2"/>
                      <w:sz w:val="21"/>
                      <w:szCs w:val="21"/>
                      <w:lang w:val="en-US" w:eastAsia="zh-CN" w:bidi="ar-SA"/>
                    </w:rPr>
                    <w:t>6</w:t>
                  </w:r>
                  <w:r>
                    <w:rPr>
                      <w:rFonts w:hint="default" w:ascii="Times New Roman" w:hAnsi="Times New Roman" w:cs="Times New Roman"/>
                      <w:color w:val="auto"/>
                      <w:kern w:val="2"/>
                      <w:sz w:val="21"/>
                      <w:szCs w:val="21"/>
                      <w:lang w:val="en-US" w:eastAsia="zh-CN" w:bidi="ar-SA"/>
                    </w:rPr>
                    <w:t>1</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0.63</w:t>
                  </w:r>
                </w:p>
              </w:tc>
              <w:tc>
                <w:tcPr>
                  <w:tcW w:w="10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100</w:t>
                  </w:r>
                </w:p>
              </w:tc>
              <w:tc>
                <w:tcPr>
                  <w:tcW w:w="116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4"/>
                      <w:sz w:val="21"/>
                      <w:szCs w:val="21"/>
                    </w:rPr>
                    <w:t>≤1.0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49" w:hRule="atLeast"/>
                <w:jc w:val="center"/>
              </w:trPr>
              <w:tc>
                <w:tcPr>
                  <w:tcW w:w="7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p>
              </w:tc>
              <w:tc>
                <w:tcPr>
                  <w:tcW w:w="11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 w:leftChars="0" w:right="-113" w:rightChars="-47"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动植物油</w:t>
                  </w:r>
                </w:p>
              </w:tc>
              <w:tc>
                <w:tcPr>
                  <w:tcW w:w="6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mg/L</w:t>
                  </w: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r>
                    <w:rPr>
                      <w:rFonts w:hint="eastAsia" w:ascii="Times New Roman" w:hAnsi="Times New Roman" w:cs="Times New Roman"/>
                      <w:color w:val="auto"/>
                      <w:kern w:val="2"/>
                      <w:sz w:val="21"/>
                      <w:szCs w:val="21"/>
                      <w:lang w:val="en-US" w:eastAsia="zh-CN" w:bidi="ar-SA"/>
                    </w:rPr>
                    <w:t>04</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r>
                    <w:rPr>
                      <w:rFonts w:hint="eastAsia" w:ascii="Times New Roman" w:hAnsi="Times New Roman" w:cs="Times New Roman"/>
                      <w:color w:val="auto"/>
                      <w:kern w:val="2"/>
                      <w:sz w:val="21"/>
                      <w:szCs w:val="21"/>
                      <w:lang w:val="en-US" w:eastAsia="zh-CN" w:bidi="ar-SA"/>
                    </w:rPr>
                    <w:t>03</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r>
                    <w:rPr>
                      <w:rFonts w:hint="eastAsia" w:ascii="Times New Roman" w:hAnsi="Times New Roman" w:cs="Times New Roman"/>
                      <w:color w:val="auto"/>
                      <w:kern w:val="2"/>
                      <w:sz w:val="21"/>
                      <w:szCs w:val="21"/>
                      <w:lang w:val="en-US" w:eastAsia="zh-CN" w:bidi="ar-SA"/>
                    </w:rPr>
                    <w:t>03</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w:t>
                  </w:r>
                </w:p>
              </w:tc>
              <w:tc>
                <w:tcPr>
                  <w:tcW w:w="10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w:t>
                  </w:r>
                </w:p>
              </w:tc>
              <w:tc>
                <w:tcPr>
                  <w:tcW w:w="116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49" w:hRule="atLeast"/>
                <w:jc w:val="center"/>
              </w:trPr>
              <w:tc>
                <w:tcPr>
                  <w:tcW w:w="7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p>
              </w:tc>
              <w:tc>
                <w:tcPr>
                  <w:tcW w:w="11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 w:leftChars="0" w:right="-113" w:rightChars="-47"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粪大肠菌群</w:t>
                  </w:r>
                </w:p>
              </w:tc>
              <w:tc>
                <w:tcPr>
                  <w:tcW w:w="6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个</w:t>
                  </w:r>
                  <w:r>
                    <w:rPr>
                      <w:rFonts w:hint="default" w:ascii="Times New Roman" w:hAnsi="Times New Roman" w:eastAsia="宋体" w:cs="Times New Roman"/>
                      <w:color w:val="auto"/>
                      <w:kern w:val="2"/>
                      <w:sz w:val="21"/>
                      <w:szCs w:val="21"/>
                      <w:lang w:val="en-US" w:eastAsia="zh-CN" w:bidi="ar-SA"/>
                    </w:rPr>
                    <w:t>/L</w:t>
                  </w: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9.4</w:t>
                  </w:r>
                  <w:r>
                    <w:rPr>
                      <w:rFonts w:hint="default" w:ascii="Times New Roman" w:hAnsi="Times New Roman" w:eastAsia="宋体" w:cs="Times New Roman"/>
                      <w:i w:val="0"/>
                      <w:color w:val="000000"/>
                      <w:kern w:val="0"/>
                      <w:sz w:val="21"/>
                      <w:szCs w:val="21"/>
                      <w:u w:val="none"/>
                      <w:lang w:val="en-US" w:eastAsia="zh-CN" w:bidi="ar"/>
                    </w:rPr>
                    <w:t>×</w:t>
                  </w:r>
                  <w:r>
                    <w:rPr>
                      <w:rStyle w:val="59"/>
                      <w:rFonts w:hint="default" w:ascii="Times New Roman" w:hAnsi="Times New Roman" w:eastAsia="宋体" w:cs="Times New Roman"/>
                      <w:lang w:val="en-US" w:eastAsia="zh-CN" w:bidi="ar"/>
                    </w:rPr>
                    <w:t>10</w:t>
                  </w:r>
                  <w:r>
                    <w:rPr>
                      <w:rStyle w:val="60"/>
                      <w:rFonts w:hint="default" w:ascii="Times New Roman" w:hAnsi="Times New Roman" w:cs="Times New Roman"/>
                      <w:lang w:val="en-US" w:eastAsia="zh-CN" w:bidi="ar"/>
                    </w:rPr>
                    <w:t>2</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9</w:t>
                  </w:r>
                  <w:r>
                    <w:rPr>
                      <w:rFonts w:hint="default" w:ascii="Times New Roman" w:hAnsi="Times New Roman" w:eastAsia="宋体" w:cs="Times New Roman"/>
                      <w:i w:val="0"/>
                      <w:color w:val="000000"/>
                      <w:kern w:val="0"/>
                      <w:sz w:val="21"/>
                      <w:szCs w:val="21"/>
                      <w:u w:val="none"/>
                      <w:lang w:val="en-US" w:eastAsia="zh-CN" w:bidi="ar"/>
                    </w:rPr>
                    <w:t>.4×</w:t>
                  </w:r>
                  <w:r>
                    <w:rPr>
                      <w:rStyle w:val="59"/>
                      <w:rFonts w:hint="default" w:ascii="Times New Roman" w:hAnsi="Times New Roman" w:eastAsia="宋体" w:cs="Times New Roman"/>
                      <w:lang w:val="en-US" w:eastAsia="zh-CN" w:bidi="ar"/>
                    </w:rPr>
                    <w:t>10</w:t>
                  </w:r>
                  <w:r>
                    <w:rPr>
                      <w:rStyle w:val="60"/>
                      <w:rFonts w:hint="default" w:ascii="Times New Roman" w:hAnsi="Times New Roman" w:cs="Times New Roman"/>
                      <w:lang w:val="en-US" w:eastAsia="zh-CN" w:bidi="ar"/>
                    </w:rPr>
                    <w:t>2</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i w:val="0"/>
                      <w:color w:val="000000"/>
                      <w:kern w:val="0"/>
                      <w:sz w:val="21"/>
                      <w:szCs w:val="21"/>
                      <w:u w:val="none"/>
                      <w:lang w:val="en-US" w:eastAsia="zh-CN" w:bidi="ar"/>
                    </w:rPr>
                    <w:t>7.9</w:t>
                  </w:r>
                  <w:r>
                    <w:rPr>
                      <w:rFonts w:hint="default" w:ascii="Times New Roman" w:hAnsi="Times New Roman" w:eastAsia="宋体" w:cs="Times New Roman"/>
                      <w:i w:val="0"/>
                      <w:color w:val="000000"/>
                      <w:kern w:val="0"/>
                      <w:sz w:val="21"/>
                      <w:szCs w:val="21"/>
                      <w:u w:val="none"/>
                      <w:lang w:val="en-US" w:eastAsia="zh-CN" w:bidi="ar"/>
                    </w:rPr>
                    <w:t>×</w:t>
                  </w:r>
                  <w:r>
                    <w:rPr>
                      <w:rStyle w:val="59"/>
                      <w:rFonts w:hint="default" w:ascii="Times New Roman" w:hAnsi="Times New Roman" w:eastAsia="宋体" w:cs="Times New Roman"/>
                      <w:lang w:val="en-US" w:eastAsia="zh-CN" w:bidi="ar"/>
                    </w:rPr>
                    <w:t>10</w:t>
                  </w:r>
                  <w:r>
                    <w:rPr>
                      <w:rStyle w:val="60"/>
                      <w:rFonts w:hint="default" w:ascii="Times New Roman" w:hAnsi="Times New Roman" w:cs="Times New Roman"/>
                      <w:lang w:val="en-US" w:eastAsia="zh-CN" w:bidi="ar"/>
                    </w:rPr>
                    <w:t>2</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0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16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cs="Times New Roman"/>
                      <w:color w:val="auto"/>
                      <w:kern w:val="24"/>
                      <w:sz w:val="21"/>
                      <w:szCs w:val="21"/>
                    </w:rPr>
                    <w:t>≤</w:t>
                  </w:r>
                  <w:r>
                    <w:rPr>
                      <w:rFonts w:hint="default" w:ascii="Times New Roman" w:hAnsi="Times New Roman" w:eastAsia="宋体" w:cs="Times New Roman"/>
                      <w:i w:val="0"/>
                      <w:color w:val="000000"/>
                      <w:kern w:val="0"/>
                      <w:sz w:val="21"/>
                      <w:szCs w:val="21"/>
                      <w:u w:val="none"/>
                      <w:lang w:val="en-US" w:eastAsia="zh-CN" w:bidi="ar"/>
                    </w:rPr>
                    <w:t>10000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49" w:hRule="atLeast"/>
                <w:jc w:val="center"/>
              </w:trPr>
              <w:tc>
                <w:tcPr>
                  <w:tcW w:w="791"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W4</w:t>
                  </w:r>
                </w:p>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65" w:rightChars="27" w:firstLine="119" w:firstLineChars="57"/>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项目东侧水渠</w:t>
                  </w:r>
                </w:p>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下游2000m</w:t>
                  </w:r>
                </w:p>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p>
              </w:tc>
              <w:tc>
                <w:tcPr>
                  <w:tcW w:w="11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 w:leftChars="0" w:right="-113" w:rightChars="-47"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pH值</w:t>
                  </w:r>
                </w:p>
              </w:tc>
              <w:tc>
                <w:tcPr>
                  <w:tcW w:w="6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无量纲</w:t>
                  </w: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6.77</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6.83</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6.87</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0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16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4"/>
                      <w:sz w:val="21"/>
                      <w:szCs w:val="21"/>
                    </w:rPr>
                    <w:t>6～9</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49" w:hRule="atLeast"/>
                <w:jc w:val="center"/>
              </w:trPr>
              <w:tc>
                <w:tcPr>
                  <w:tcW w:w="7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p>
              </w:tc>
              <w:tc>
                <w:tcPr>
                  <w:tcW w:w="11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 w:leftChars="0" w:right="-113" w:rightChars="-47"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悬浮物</w:t>
                  </w:r>
                </w:p>
              </w:tc>
              <w:tc>
                <w:tcPr>
                  <w:tcW w:w="6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mg/L</w:t>
                  </w: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8</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8</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9</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0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16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4"/>
                      <w:sz w:val="21"/>
                      <w:szCs w:val="21"/>
                    </w:rPr>
                    <w:t>≤</w:t>
                  </w:r>
                  <w:r>
                    <w:rPr>
                      <w:rFonts w:hint="eastAsia" w:ascii="Times New Roman" w:hAnsi="Times New Roman" w:cs="Times New Roman"/>
                      <w:color w:val="auto"/>
                      <w:kern w:val="2"/>
                      <w:sz w:val="21"/>
                      <w:szCs w:val="21"/>
                      <w:lang w:val="en-US" w:eastAsia="zh-CN" w:bidi="ar-SA"/>
                    </w:rPr>
                    <w:t>80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49" w:hRule="atLeast"/>
                <w:jc w:val="center"/>
              </w:trPr>
              <w:tc>
                <w:tcPr>
                  <w:tcW w:w="7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p>
              </w:tc>
              <w:tc>
                <w:tcPr>
                  <w:tcW w:w="11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 w:leftChars="0" w:right="-113" w:rightChars="-47"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COD</w:t>
                  </w:r>
                </w:p>
              </w:tc>
              <w:tc>
                <w:tcPr>
                  <w:tcW w:w="6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mg/L</w:t>
                  </w: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9</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8</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10</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0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16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4"/>
                      <w:sz w:val="21"/>
                      <w:szCs w:val="21"/>
                    </w:rPr>
                    <w:t>≤20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49" w:hRule="atLeast"/>
                <w:jc w:val="center"/>
              </w:trPr>
              <w:tc>
                <w:tcPr>
                  <w:tcW w:w="7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p>
              </w:tc>
              <w:tc>
                <w:tcPr>
                  <w:tcW w:w="11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 w:leftChars="0" w:right="-113" w:rightChars="-47"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BOD</w:t>
                  </w:r>
                  <w:r>
                    <w:rPr>
                      <w:rFonts w:hint="default" w:ascii="Times New Roman" w:hAnsi="Times New Roman" w:cs="Times New Roman"/>
                      <w:color w:val="auto"/>
                      <w:kern w:val="2"/>
                      <w:sz w:val="21"/>
                      <w:szCs w:val="21"/>
                      <w:vertAlign w:val="subscript"/>
                      <w:lang w:val="en-US" w:eastAsia="zh-CN" w:bidi="ar-SA"/>
                    </w:rPr>
                    <w:t>5</w:t>
                  </w:r>
                </w:p>
              </w:tc>
              <w:tc>
                <w:tcPr>
                  <w:tcW w:w="6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mg/L</w:t>
                  </w: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2.1</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1.7</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2.3</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0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16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4"/>
                      <w:sz w:val="21"/>
                      <w:szCs w:val="21"/>
                    </w:rPr>
                    <w:t>≤</w:t>
                  </w:r>
                  <w:r>
                    <w:rPr>
                      <w:rFonts w:hint="default" w:ascii="Times New Roman" w:hAnsi="Times New Roman" w:cs="Times New Roman"/>
                      <w:color w:val="auto"/>
                      <w:kern w:val="24"/>
                      <w:sz w:val="21"/>
                      <w:szCs w:val="21"/>
                      <w:lang w:val="en-US" w:eastAsia="zh-CN"/>
                    </w:rPr>
                    <w:t>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49" w:hRule="atLeast"/>
                <w:jc w:val="center"/>
              </w:trPr>
              <w:tc>
                <w:tcPr>
                  <w:tcW w:w="7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p>
              </w:tc>
              <w:tc>
                <w:tcPr>
                  <w:tcW w:w="11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氨氮</w:t>
                  </w:r>
                </w:p>
              </w:tc>
              <w:tc>
                <w:tcPr>
                  <w:tcW w:w="6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mg/L</w:t>
                  </w: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0.298</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0.315</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0.331</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0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16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4"/>
                      <w:sz w:val="21"/>
                      <w:szCs w:val="21"/>
                    </w:rPr>
                    <w:t>≤1.0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49" w:hRule="atLeast"/>
                <w:jc w:val="center"/>
              </w:trPr>
              <w:tc>
                <w:tcPr>
                  <w:tcW w:w="7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p>
              </w:tc>
              <w:tc>
                <w:tcPr>
                  <w:tcW w:w="11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总磷</w:t>
                  </w:r>
                </w:p>
              </w:tc>
              <w:tc>
                <w:tcPr>
                  <w:tcW w:w="6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mg/L</w:t>
                  </w: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0.03</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0.03</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0.03</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0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16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4"/>
                      <w:sz w:val="21"/>
                      <w:szCs w:val="21"/>
                    </w:rPr>
                    <w:t>≤</w:t>
                  </w:r>
                  <w:r>
                    <w:rPr>
                      <w:rFonts w:hint="default" w:ascii="Times New Roman" w:hAnsi="Times New Roman" w:cs="Times New Roman"/>
                      <w:color w:val="auto"/>
                      <w:kern w:val="24"/>
                      <w:sz w:val="21"/>
                      <w:szCs w:val="21"/>
                      <w:lang w:val="en-US" w:eastAsia="zh-CN"/>
                    </w:rPr>
                    <w:t>0.2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49" w:hRule="atLeast"/>
                <w:jc w:val="center"/>
              </w:trPr>
              <w:tc>
                <w:tcPr>
                  <w:tcW w:w="7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p>
              </w:tc>
              <w:tc>
                <w:tcPr>
                  <w:tcW w:w="11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总氮</w:t>
                  </w:r>
                </w:p>
              </w:tc>
              <w:tc>
                <w:tcPr>
                  <w:tcW w:w="6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mg/L</w:t>
                  </w: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1.53</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1.50</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1.52</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0.53</w:t>
                  </w:r>
                </w:p>
              </w:tc>
              <w:tc>
                <w:tcPr>
                  <w:tcW w:w="10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100</w:t>
                  </w:r>
                </w:p>
              </w:tc>
              <w:tc>
                <w:tcPr>
                  <w:tcW w:w="116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4"/>
                      <w:sz w:val="21"/>
                      <w:szCs w:val="21"/>
                    </w:rPr>
                    <w:t>≤1.0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49" w:hRule="atLeast"/>
                <w:jc w:val="center"/>
              </w:trPr>
              <w:tc>
                <w:tcPr>
                  <w:tcW w:w="7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p>
              </w:tc>
              <w:tc>
                <w:tcPr>
                  <w:tcW w:w="11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动植物油</w:t>
                  </w:r>
                </w:p>
              </w:tc>
              <w:tc>
                <w:tcPr>
                  <w:tcW w:w="6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mg/L</w:t>
                  </w: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r>
                    <w:rPr>
                      <w:rFonts w:hint="eastAsia" w:ascii="Times New Roman" w:hAnsi="Times New Roman" w:cs="Times New Roman"/>
                      <w:color w:val="auto"/>
                      <w:kern w:val="2"/>
                      <w:sz w:val="21"/>
                      <w:szCs w:val="21"/>
                      <w:lang w:val="en-US" w:eastAsia="zh-CN" w:bidi="ar-SA"/>
                    </w:rPr>
                    <w:t>02</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r>
                    <w:rPr>
                      <w:rFonts w:hint="eastAsia" w:ascii="Times New Roman" w:hAnsi="Times New Roman" w:cs="Times New Roman"/>
                      <w:color w:val="auto"/>
                      <w:kern w:val="2"/>
                      <w:sz w:val="21"/>
                      <w:szCs w:val="21"/>
                      <w:lang w:val="en-US" w:eastAsia="zh-CN" w:bidi="ar-SA"/>
                    </w:rPr>
                    <w:t>03</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r>
                    <w:rPr>
                      <w:rFonts w:hint="eastAsia" w:ascii="Times New Roman" w:hAnsi="Times New Roman" w:cs="Times New Roman"/>
                      <w:color w:val="auto"/>
                      <w:kern w:val="2"/>
                      <w:sz w:val="21"/>
                      <w:szCs w:val="21"/>
                      <w:lang w:val="en-US" w:eastAsia="zh-CN" w:bidi="ar-SA"/>
                    </w:rPr>
                    <w:t>03</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w:t>
                  </w:r>
                </w:p>
              </w:tc>
              <w:tc>
                <w:tcPr>
                  <w:tcW w:w="10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w:t>
                  </w:r>
                </w:p>
              </w:tc>
              <w:tc>
                <w:tcPr>
                  <w:tcW w:w="116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478" w:hRule="atLeast"/>
                <w:jc w:val="center"/>
              </w:trPr>
              <w:tc>
                <w:tcPr>
                  <w:tcW w:w="791"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p>
              </w:tc>
              <w:tc>
                <w:tcPr>
                  <w:tcW w:w="119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粪大肠菌群</w:t>
                  </w:r>
                </w:p>
              </w:tc>
              <w:tc>
                <w:tcPr>
                  <w:tcW w:w="6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个</w:t>
                  </w:r>
                  <w:r>
                    <w:rPr>
                      <w:rFonts w:hint="default" w:ascii="Times New Roman" w:hAnsi="Times New Roman" w:eastAsia="宋体" w:cs="Times New Roman"/>
                      <w:color w:val="auto"/>
                      <w:kern w:val="2"/>
                      <w:sz w:val="21"/>
                      <w:szCs w:val="21"/>
                      <w:lang w:val="en-US" w:eastAsia="zh-CN" w:bidi="ar-SA"/>
                    </w:rPr>
                    <w:t>/L</w:t>
                  </w:r>
                </w:p>
              </w:tc>
              <w:tc>
                <w:tcPr>
                  <w:tcW w:w="10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i w:val="0"/>
                      <w:color w:val="000000"/>
                      <w:kern w:val="0"/>
                      <w:sz w:val="21"/>
                      <w:szCs w:val="21"/>
                      <w:u w:val="none"/>
                      <w:lang w:val="en-US" w:eastAsia="zh-CN" w:bidi="ar"/>
                    </w:rPr>
                    <w:t>6.3×</w:t>
                  </w:r>
                  <w:r>
                    <w:rPr>
                      <w:rStyle w:val="59"/>
                      <w:rFonts w:hint="default" w:ascii="Times New Roman" w:hAnsi="Times New Roman" w:eastAsia="宋体" w:cs="Times New Roman"/>
                      <w:lang w:val="en-US" w:eastAsia="zh-CN" w:bidi="ar"/>
                    </w:rPr>
                    <w:t>10</w:t>
                  </w:r>
                  <w:r>
                    <w:rPr>
                      <w:rStyle w:val="60"/>
                      <w:rFonts w:hint="default" w:ascii="Times New Roman" w:hAnsi="Times New Roman" w:cs="Times New Roman"/>
                      <w:lang w:val="en-US" w:eastAsia="zh-CN" w:bidi="ar"/>
                    </w:rPr>
                    <w:t>2</w:t>
                  </w:r>
                </w:p>
              </w:tc>
              <w:tc>
                <w:tcPr>
                  <w:tcW w:w="10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i w:val="0"/>
                      <w:color w:val="000000"/>
                      <w:kern w:val="0"/>
                      <w:sz w:val="21"/>
                      <w:szCs w:val="21"/>
                      <w:u w:val="none"/>
                      <w:lang w:val="en-US" w:eastAsia="zh-CN" w:bidi="ar"/>
                    </w:rPr>
                    <w:t>8.4×</w:t>
                  </w:r>
                  <w:r>
                    <w:rPr>
                      <w:rStyle w:val="59"/>
                      <w:rFonts w:hint="default" w:ascii="Times New Roman" w:hAnsi="Times New Roman" w:eastAsia="宋体" w:cs="Times New Roman"/>
                      <w:lang w:val="en-US" w:eastAsia="zh-CN" w:bidi="ar"/>
                    </w:rPr>
                    <w:t>10</w:t>
                  </w:r>
                  <w:r>
                    <w:rPr>
                      <w:rStyle w:val="60"/>
                      <w:rFonts w:hint="default" w:ascii="Times New Roman" w:hAnsi="Times New Roman" w:cs="Times New Roman"/>
                      <w:lang w:val="en-US" w:eastAsia="zh-CN" w:bidi="ar"/>
                    </w:rPr>
                    <w:t>2</w:t>
                  </w:r>
                </w:p>
              </w:tc>
              <w:tc>
                <w:tcPr>
                  <w:tcW w:w="981"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i w:val="0"/>
                      <w:color w:val="000000"/>
                      <w:kern w:val="0"/>
                      <w:sz w:val="21"/>
                      <w:szCs w:val="21"/>
                      <w:u w:val="none"/>
                      <w:lang w:val="en-US" w:eastAsia="zh-CN" w:bidi="ar"/>
                    </w:rPr>
                    <w:t>7.6×</w:t>
                  </w:r>
                  <w:r>
                    <w:rPr>
                      <w:rStyle w:val="59"/>
                      <w:rFonts w:hint="default" w:ascii="Times New Roman" w:hAnsi="Times New Roman" w:eastAsia="宋体" w:cs="Times New Roman"/>
                      <w:lang w:val="en-US" w:eastAsia="zh-CN" w:bidi="ar"/>
                    </w:rPr>
                    <w:t>10</w:t>
                  </w:r>
                  <w:r>
                    <w:rPr>
                      <w:rStyle w:val="60"/>
                      <w:rFonts w:hint="default" w:ascii="Times New Roman" w:hAnsi="Times New Roman" w:cs="Times New Roman"/>
                      <w:lang w:val="en-US" w:eastAsia="zh-CN" w:bidi="ar"/>
                    </w:rPr>
                    <w:t>2</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03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cs="Times New Roman" w:eastAsiaTheme="minorEastAsia"/>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0</w:t>
                  </w:r>
                </w:p>
              </w:tc>
              <w:tc>
                <w:tcPr>
                  <w:tcW w:w="116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before="34" w:beforeLines="10" w:after="34" w:afterLines="10" w:line="240" w:lineRule="auto"/>
                    <w:ind w:left="-120" w:leftChars="-50" w:right="-120" w:rightChars="-50" w:firstLine="0" w:firstLineChars="0"/>
                    <w:jc w:val="center"/>
                    <w:textAlignment w:val="auto"/>
                    <w:outlineLvl w:val="9"/>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cs="Times New Roman"/>
                      <w:color w:val="auto"/>
                      <w:kern w:val="24"/>
                      <w:sz w:val="21"/>
                      <w:szCs w:val="21"/>
                    </w:rPr>
                    <w:t>≤</w:t>
                  </w:r>
                  <w:r>
                    <w:rPr>
                      <w:rFonts w:hint="default" w:ascii="Times New Roman" w:hAnsi="Times New Roman" w:eastAsia="宋体" w:cs="Times New Roman"/>
                      <w:i w:val="0"/>
                      <w:color w:val="000000"/>
                      <w:kern w:val="0"/>
                      <w:sz w:val="21"/>
                      <w:szCs w:val="21"/>
                      <w:u w:val="none"/>
                      <w:lang w:val="en-US" w:eastAsia="zh-CN" w:bidi="ar"/>
                    </w:rPr>
                    <w:t>10000</w:t>
                  </w:r>
                </w:p>
              </w:tc>
            </w:tr>
          </w:tbl>
          <w:p>
            <w:pPr>
              <w:widowControl/>
              <w:spacing w:line="360" w:lineRule="auto"/>
              <w:ind w:firstLine="480"/>
              <w:textAlignment w:val="baseline"/>
              <w:rPr>
                <w:rFonts w:hint="eastAsia" w:ascii="Times New Roman" w:hAnsi="Times New Roman" w:cs="Times New Roman" w:eastAsiaTheme="minorEastAsia"/>
                <w:color w:val="auto"/>
                <w:u w:val="none"/>
                <w:lang w:eastAsia="zh-CN"/>
              </w:rPr>
            </w:pPr>
            <w:r>
              <w:rPr>
                <w:rFonts w:ascii="Times New Roman" w:hAnsi="Times New Roman" w:cs="Times New Roman"/>
                <w:color w:val="auto"/>
                <w:u w:val="none"/>
              </w:rPr>
              <w:t>通过以上监测数据可知，</w:t>
            </w:r>
            <w:r>
              <w:rPr>
                <w:rFonts w:hint="eastAsia" w:ascii="Times New Roman" w:hAnsi="Times New Roman" w:cs="Times New Roman"/>
                <w:color w:val="auto"/>
                <w:u w:val="none"/>
                <w:lang w:eastAsia="zh-CN"/>
              </w:rPr>
              <w:t>项目东侧水塘各水质均达标，东侧水渠总氮超标，其他各因子均达到</w:t>
            </w:r>
            <w:r>
              <w:rPr>
                <w:rFonts w:ascii="Times New Roman" w:hAnsi="Times New Roman" w:cs="Times New Roman"/>
                <w:color w:val="auto"/>
                <w:u w:val="none"/>
              </w:rPr>
              <w:t>《地表水环境质量标准》（GB3838-2002）中Ⅲ类标准</w:t>
            </w:r>
            <w:r>
              <w:rPr>
                <w:rFonts w:hint="eastAsia" w:ascii="Times New Roman" w:hAnsi="Times New Roman" w:cs="Times New Roman"/>
                <w:color w:val="auto"/>
                <w:u w:val="none"/>
                <w:lang w:eastAsia="zh-CN"/>
              </w:rPr>
              <w:t>和</w:t>
            </w:r>
            <w:r>
              <w:rPr>
                <w:rFonts w:hint="eastAsia" w:ascii="Times New Roman" w:hAnsi="Times New Roman" w:cs="Times New Roman"/>
                <w:color w:val="auto"/>
                <w:lang w:eastAsia="zh-CN"/>
              </w:rPr>
              <w:t>《农田灌溉水质标准》（</w:t>
            </w:r>
            <w:r>
              <w:rPr>
                <w:rFonts w:hint="eastAsia" w:ascii="Times New Roman" w:hAnsi="Times New Roman" w:cs="Times New Roman"/>
                <w:color w:val="auto"/>
                <w:lang w:val="en-US" w:eastAsia="zh-CN"/>
              </w:rPr>
              <w:t>GB5084-2005</w:t>
            </w:r>
            <w:r>
              <w:rPr>
                <w:rFonts w:hint="eastAsia" w:ascii="Times New Roman" w:hAnsi="Times New Roman" w:cs="Times New Roman"/>
                <w:color w:val="auto"/>
                <w:lang w:eastAsia="zh-CN"/>
              </w:rPr>
              <w:t>）</w:t>
            </w:r>
            <w:r>
              <w:rPr>
                <w:rFonts w:ascii="Times New Roman" w:hAnsi="Times New Roman" w:cs="Times New Roman"/>
                <w:color w:val="auto"/>
                <w:u w:val="none"/>
              </w:rPr>
              <w:t>。</w:t>
            </w:r>
            <w:r>
              <w:rPr>
                <w:rFonts w:hint="eastAsia" w:ascii="Times New Roman" w:hAnsi="Times New Roman" w:cs="Times New Roman"/>
                <w:color w:val="auto"/>
                <w:u w:val="none"/>
                <w:lang w:eastAsia="zh-CN"/>
              </w:rPr>
              <w:t>水质超标原因可能是周边农业源污染和居民生活污水随意排放导致。</w:t>
            </w:r>
          </w:p>
          <w:p>
            <w:pPr>
              <w:keepNext w:val="0"/>
              <w:keepLines w:val="0"/>
              <w:pageBreakBefore w:val="0"/>
              <w:widowControl/>
              <w:kinsoku/>
              <w:wordWrap/>
              <w:overflowPunct/>
              <w:topLinePunct w:val="0"/>
              <w:autoSpaceDE/>
              <w:autoSpaceDN/>
              <w:bidi w:val="0"/>
              <w:adjustRightInd/>
              <w:snapToGrid/>
              <w:spacing w:line="360" w:lineRule="auto"/>
              <w:ind w:firstLine="482" w:firstLineChars="200"/>
              <w:textAlignment w:val="auto"/>
              <w:rPr>
                <w:rFonts w:hint="default" w:eastAsia="宋体" w:cs="Times New Roman"/>
                <w:b/>
                <w:color w:val="auto"/>
                <w:sz w:val="24"/>
                <w:szCs w:val="24"/>
                <w:lang w:val="en-US" w:eastAsia="zh-CN"/>
              </w:rPr>
            </w:pPr>
            <w:bookmarkStart w:id="23" w:name="_Toc34059496"/>
            <w:r>
              <w:rPr>
                <w:rFonts w:hint="eastAsia" w:eastAsia="宋体" w:cs="Times New Roman"/>
                <w:b/>
                <w:color w:val="auto"/>
                <w:sz w:val="24"/>
                <w:szCs w:val="24"/>
                <w:lang w:val="en-US" w:eastAsia="zh-CN"/>
              </w:rPr>
              <w:t>3、地下水环境质量</w:t>
            </w:r>
          </w:p>
          <w:p>
            <w:pPr>
              <w:pStyle w:val="4"/>
              <w:ind w:firstLine="562"/>
              <w:outlineLvl w:val="1"/>
            </w:pPr>
            <w:r>
              <w:rPr>
                <w:rFonts w:hint="eastAsia" w:eastAsia="宋体" w:cs="Times New Roman"/>
                <w:b w:val="0"/>
                <w:bCs/>
                <w:color w:val="auto"/>
                <w:sz w:val="24"/>
                <w:szCs w:val="24"/>
                <w:lang w:val="en-US" w:eastAsia="zh-CN"/>
              </w:rPr>
              <w:t xml:space="preserve">根据《环境影响评价技术导则-地下水环境》中附录 A（规范性目录）地下水环境影响行业分类表中可知，本项目属于“156、房地产开发、宾馆、酒店、办公用房等”中的“涉及环境敏感区的”，地下水环境影响评价项目类别为Ⅳ类，Ⅳ类建设项目不开展地下水环境影响评价。因此本项目不进行地下水评价。 </w:t>
            </w:r>
          </w:p>
          <w:p>
            <w:pPr>
              <w:pStyle w:val="4"/>
              <w:ind w:firstLine="562"/>
              <w:outlineLvl w:val="1"/>
            </w:pPr>
            <w:r>
              <w:rPr>
                <w:rFonts w:hint="eastAsia"/>
                <w:lang w:val="en-US" w:eastAsia="zh-CN"/>
              </w:rPr>
              <w:t>4</w:t>
            </w:r>
            <w:r>
              <w:t>、声环境</w:t>
            </w:r>
            <w:bookmarkEnd w:id="23"/>
          </w:p>
          <w:p>
            <w:pPr>
              <w:ind w:firstLine="480" w:firstLineChars="200"/>
            </w:pPr>
            <w:r>
              <w:rPr>
                <w:rFonts w:ascii="Times New Roman" w:hAnsi="Times New Roman" w:cs="Times New Roman"/>
              </w:rPr>
              <w:t>（1）</w:t>
            </w:r>
            <w:r>
              <w:t>监测布点</w:t>
            </w:r>
          </w:p>
          <w:p>
            <w:pPr>
              <w:ind w:firstLine="480" w:firstLineChars="200"/>
              <w:rPr>
                <w:rFonts w:ascii="Times New Roman" w:hAnsi="Times New Roman" w:cs="Times New Roman"/>
              </w:rPr>
            </w:pPr>
            <w:r>
              <w:rPr>
                <w:rFonts w:ascii="Times New Roman" w:hAnsi="Times New Roman" w:cs="Times New Roman"/>
              </w:rPr>
              <w:t>为了解该区域内的声环境质量现状，委托湖南乾诚检测有限公司在本项目厂址四周进行了噪声监测，</w:t>
            </w:r>
            <w:r>
              <w:rPr>
                <w:rFonts w:hint="eastAsia" w:ascii="Times New Roman" w:hAnsi="Times New Roman" w:cs="Times New Roman"/>
                <w:lang w:eastAsia="zh-CN"/>
              </w:rPr>
              <w:t>共布设</w:t>
            </w:r>
            <w:r>
              <w:rPr>
                <w:rFonts w:ascii="Times New Roman" w:hAnsi="Times New Roman" w:cs="Times New Roman"/>
              </w:rPr>
              <w:t>4个声环境质量监测点，N1</w:t>
            </w:r>
            <w:r>
              <w:rPr>
                <w:rFonts w:hint="eastAsia" w:ascii="Times New Roman" w:hAnsi="Times New Roman" w:cs="Times New Roman"/>
              </w:rPr>
              <w:t>东</w:t>
            </w:r>
            <w:r>
              <w:rPr>
                <w:rFonts w:ascii="Times New Roman" w:hAnsi="Times New Roman" w:cs="Times New Roman"/>
              </w:rPr>
              <w:t>面厂界外1m处，N2</w:t>
            </w:r>
            <w:r>
              <w:rPr>
                <w:rFonts w:hint="eastAsia" w:ascii="Times New Roman" w:hAnsi="Times New Roman" w:cs="Times New Roman"/>
              </w:rPr>
              <w:t>南</w:t>
            </w:r>
            <w:r>
              <w:rPr>
                <w:rFonts w:ascii="Times New Roman" w:hAnsi="Times New Roman" w:cs="Times New Roman"/>
              </w:rPr>
              <w:t>面厂界外1m处，N3</w:t>
            </w:r>
            <w:r>
              <w:rPr>
                <w:rFonts w:hint="eastAsia" w:ascii="Times New Roman" w:hAnsi="Times New Roman" w:cs="Times New Roman"/>
              </w:rPr>
              <w:t>西</w:t>
            </w:r>
            <w:r>
              <w:rPr>
                <w:rFonts w:ascii="Times New Roman" w:hAnsi="Times New Roman" w:cs="Times New Roman"/>
              </w:rPr>
              <w:t>面厂界外1m处，N4</w:t>
            </w:r>
            <w:r>
              <w:rPr>
                <w:rFonts w:hint="eastAsia" w:ascii="Times New Roman" w:hAnsi="Times New Roman" w:cs="Times New Roman"/>
              </w:rPr>
              <w:t>北</w:t>
            </w:r>
            <w:r>
              <w:rPr>
                <w:rFonts w:ascii="Times New Roman" w:hAnsi="Times New Roman" w:cs="Times New Roman"/>
              </w:rPr>
              <w:t>面厂界外1m处。</w:t>
            </w:r>
          </w:p>
          <w:p>
            <w:pPr>
              <w:ind w:firstLine="480" w:firstLineChars="200"/>
            </w:pPr>
            <w:r>
              <w:t>（2）监测时间及频次</w:t>
            </w:r>
          </w:p>
          <w:p>
            <w:pPr>
              <w:ind w:firstLine="480" w:firstLineChars="200"/>
            </w:pPr>
            <w:r>
              <w:rPr>
                <w:color w:val="auto"/>
              </w:rPr>
              <w:t>20</w:t>
            </w:r>
            <w:r>
              <w:rPr>
                <w:rFonts w:hint="eastAsia"/>
                <w:color w:val="auto"/>
              </w:rPr>
              <w:t>20</w:t>
            </w:r>
            <w:r>
              <w:rPr>
                <w:color w:val="auto"/>
              </w:rPr>
              <w:t>年</w:t>
            </w:r>
            <w:r>
              <w:rPr>
                <w:rFonts w:hint="eastAsia"/>
                <w:color w:val="auto"/>
                <w:lang w:val="en-US" w:eastAsia="zh-CN"/>
              </w:rPr>
              <w:t>4</w:t>
            </w:r>
            <w:r>
              <w:rPr>
                <w:color w:val="auto"/>
              </w:rPr>
              <w:t>月</w:t>
            </w:r>
            <w:r>
              <w:rPr>
                <w:rFonts w:hint="eastAsia"/>
                <w:color w:val="auto"/>
                <w:lang w:val="en-US" w:eastAsia="zh-CN"/>
              </w:rPr>
              <w:t>24</w:t>
            </w:r>
            <w:r>
              <w:rPr>
                <w:color w:val="auto"/>
              </w:rPr>
              <w:t>日~</w:t>
            </w:r>
            <w:r>
              <w:rPr>
                <w:rFonts w:hint="eastAsia"/>
                <w:color w:val="auto"/>
                <w:lang w:val="en-US" w:eastAsia="zh-CN"/>
              </w:rPr>
              <w:t>25</w:t>
            </w:r>
            <w:r>
              <w:rPr>
                <w:color w:val="auto"/>
              </w:rPr>
              <w:t>日，</w:t>
            </w:r>
            <w:r>
              <w:t>连续两天，昼间、夜间各一次。</w:t>
            </w:r>
          </w:p>
          <w:p>
            <w:pPr>
              <w:ind w:firstLine="480" w:firstLineChars="200"/>
              <w:rPr>
                <w:rFonts w:ascii="Times New Roman" w:hAnsi="Times New Roman" w:cs="Times New Roman"/>
              </w:rPr>
            </w:pPr>
            <w:r>
              <w:rPr>
                <w:rFonts w:ascii="Times New Roman" w:hAnsi="Times New Roman" w:cs="Times New Roman"/>
              </w:rPr>
              <w:t>（3）执行标准</w:t>
            </w:r>
          </w:p>
          <w:p>
            <w:pPr>
              <w:ind w:firstLine="480" w:firstLineChars="200"/>
              <w:rPr>
                <w:rFonts w:ascii="Times New Roman" w:hAnsi="Times New Roman" w:cs="Times New Roman"/>
              </w:rPr>
            </w:pPr>
            <w:r>
              <w:rPr>
                <w:rFonts w:ascii="Times New Roman" w:hAnsi="Times New Roman" w:cs="Times New Roman"/>
              </w:rPr>
              <w:t>《声环境质量标准》（GB 3096-2008）中</w:t>
            </w:r>
            <w:r>
              <w:rPr>
                <w:rFonts w:hint="eastAsia" w:ascii="Times New Roman" w:hAnsi="Times New Roman" w:cs="Times New Roman"/>
                <w:lang w:val="en-US" w:eastAsia="zh-CN"/>
              </w:rPr>
              <w:t>1</w:t>
            </w:r>
            <w:r>
              <w:rPr>
                <w:rFonts w:ascii="Times New Roman" w:hAnsi="Times New Roman" w:cs="Times New Roman"/>
              </w:rPr>
              <w:t>类标准。</w:t>
            </w:r>
          </w:p>
          <w:p>
            <w:pPr>
              <w:numPr>
                <w:ilvl w:val="0"/>
                <w:numId w:val="5"/>
              </w:numPr>
              <w:ind w:firstLine="480" w:firstLineChars="200"/>
              <w:rPr>
                <w:rFonts w:ascii="Times New Roman" w:hAnsi="Times New Roman" w:cs="Times New Roman"/>
              </w:rPr>
            </w:pPr>
            <w:r>
              <w:rPr>
                <w:rFonts w:ascii="Times New Roman" w:hAnsi="Times New Roman" w:cs="Times New Roman"/>
              </w:rPr>
              <w:t>监测结果：各监测点的监测结果统计见表3-</w:t>
            </w:r>
            <w:r>
              <w:rPr>
                <w:rFonts w:hint="eastAsia" w:ascii="Times New Roman" w:hAnsi="Times New Roman" w:cs="Times New Roman"/>
                <w:lang w:val="en-US" w:eastAsia="zh-CN"/>
              </w:rPr>
              <w:t>5</w:t>
            </w:r>
            <w:r>
              <w:rPr>
                <w:rFonts w:ascii="Times New Roman" w:hAnsi="Times New Roman" w:cs="Times New Roman"/>
              </w:rPr>
              <w:t>。</w:t>
            </w:r>
          </w:p>
          <w:p>
            <w:pPr>
              <w:spacing w:line="360" w:lineRule="auto"/>
              <w:jc w:val="center"/>
              <w:rPr>
                <w:rFonts w:ascii="Times New Roman" w:hAnsi="Times New Roman" w:cs="Times New Roman"/>
                <w:b/>
                <w:bCs/>
                <w:color w:val="auto"/>
              </w:rPr>
            </w:pPr>
            <w:r>
              <w:rPr>
                <w:rFonts w:ascii="Times New Roman" w:hAnsi="Times New Roman" w:cs="Times New Roman"/>
                <w:b/>
                <w:bCs/>
                <w:color w:val="auto"/>
              </w:rPr>
              <w:t>表3-</w:t>
            </w:r>
            <w:r>
              <w:rPr>
                <w:rFonts w:hint="eastAsia" w:ascii="Times New Roman" w:hAnsi="Times New Roman" w:cs="Times New Roman"/>
                <w:b/>
                <w:bCs/>
                <w:color w:val="auto"/>
                <w:lang w:val="en-US" w:eastAsia="zh-CN"/>
              </w:rPr>
              <w:t>5</w:t>
            </w:r>
            <w:r>
              <w:rPr>
                <w:rFonts w:ascii="Times New Roman" w:hAnsi="Times New Roman" w:cs="Times New Roman"/>
                <w:b/>
                <w:bCs/>
                <w:color w:val="auto"/>
              </w:rPr>
              <w:t xml:space="preserve">  噪声监测结果  </w:t>
            </w:r>
          </w:p>
          <w:tbl>
            <w:tblPr>
              <w:tblStyle w:val="27"/>
              <w:tblW w:w="8787"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830"/>
              <w:gridCol w:w="2342"/>
              <w:gridCol w:w="1403"/>
              <w:gridCol w:w="1403"/>
              <w:gridCol w:w="1403"/>
              <w:gridCol w:w="1406"/>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tblHeader/>
                <w:jc w:val="center"/>
              </w:trPr>
              <w:tc>
                <w:tcPr>
                  <w:tcW w:w="3172" w:type="dxa"/>
                  <w:gridSpan w:val="2"/>
                  <w:vMerge w:val="restart"/>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cs="Times New Roman"/>
                      <w:b/>
                      <w:bCs/>
                      <w:snapToGrid w:val="0"/>
                      <w:color w:val="auto"/>
                      <w:sz w:val="21"/>
                      <w:szCs w:val="21"/>
                      <w:lang w:eastAsia="zh-CN"/>
                    </w:rPr>
                  </w:pPr>
                  <w:r>
                    <w:rPr>
                      <w:rFonts w:hint="default" w:ascii="Times New Roman" w:hAnsi="Times New Roman" w:cs="Times New Roman"/>
                      <w:b/>
                      <w:bCs/>
                      <w:snapToGrid w:val="0"/>
                      <w:color w:val="auto"/>
                      <w:sz w:val="21"/>
                      <w:szCs w:val="21"/>
                      <w:lang w:eastAsia="zh-CN"/>
                    </w:rPr>
                    <w:t>采样</w:t>
                  </w:r>
                  <w:r>
                    <w:rPr>
                      <w:rFonts w:hint="default" w:ascii="Times New Roman" w:hAnsi="Times New Roman" w:cs="Times New Roman"/>
                      <w:b/>
                      <w:bCs/>
                      <w:snapToGrid w:val="0"/>
                      <w:color w:val="auto"/>
                      <w:sz w:val="21"/>
                      <w:szCs w:val="21"/>
                    </w:rPr>
                    <w:t>点位</w:t>
                  </w:r>
                </w:p>
              </w:tc>
              <w:tc>
                <w:tcPr>
                  <w:tcW w:w="5615" w:type="dxa"/>
                  <w:gridSpan w:val="4"/>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cs="Times New Roman"/>
                      <w:b/>
                      <w:bCs/>
                      <w:snapToGrid w:val="0"/>
                      <w:color w:val="auto"/>
                      <w:sz w:val="21"/>
                      <w:szCs w:val="21"/>
                    </w:rPr>
                  </w:pPr>
                  <w:r>
                    <w:rPr>
                      <w:rFonts w:hint="default" w:ascii="Times New Roman" w:hAnsi="Times New Roman" w:cs="Times New Roman"/>
                      <w:b/>
                      <w:bCs/>
                      <w:snapToGrid w:val="0"/>
                      <w:color w:val="auto"/>
                      <w:sz w:val="21"/>
                      <w:szCs w:val="21"/>
                      <w:lang w:eastAsia="zh-CN"/>
                    </w:rPr>
                    <w:t>采样时间和</w:t>
                  </w:r>
                  <w:r>
                    <w:rPr>
                      <w:rFonts w:hint="default" w:ascii="Times New Roman" w:hAnsi="Times New Roman" w:cs="Times New Roman"/>
                      <w:b/>
                      <w:bCs/>
                      <w:snapToGrid w:val="0"/>
                      <w:color w:val="auto"/>
                      <w:sz w:val="21"/>
                      <w:szCs w:val="21"/>
                    </w:rPr>
                    <w:t>检测结果dB（A）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tblHeader/>
                <w:jc w:val="center"/>
              </w:trPr>
              <w:tc>
                <w:tcPr>
                  <w:tcW w:w="3172" w:type="dxa"/>
                  <w:gridSpan w:val="2"/>
                  <w:vMerge w:val="continue"/>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cs="Times New Roman"/>
                      <w:b/>
                      <w:bCs/>
                      <w:snapToGrid w:val="0"/>
                      <w:color w:val="auto"/>
                      <w:sz w:val="21"/>
                      <w:szCs w:val="21"/>
                    </w:rPr>
                  </w:pPr>
                </w:p>
              </w:tc>
              <w:tc>
                <w:tcPr>
                  <w:tcW w:w="2806" w:type="dxa"/>
                  <w:gridSpan w:val="2"/>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cs="Times New Roman"/>
                      <w:b/>
                      <w:bCs/>
                      <w:snapToGrid w:val="0"/>
                      <w:color w:val="auto"/>
                      <w:sz w:val="21"/>
                      <w:szCs w:val="21"/>
                      <w:lang w:val="en-US"/>
                    </w:rPr>
                  </w:pPr>
                  <w:r>
                    <w:rPr>
                      <w:rFonts w:hint="default" w:ascii="Times New Roman" w:hAnsi="Times New Roman" w:cs="Times New Roman"/>
                      <w:b/>
                      <w:bCs/>
                      <w:snapToGrid w:val="0"/>
                      <w:color w:val="auto"/>
                      <w:sz w:val="21"/>
                      <w:szCs w:val="21"/>
                      <w:lang w:val="en-US" w:eastAsia="zh-CN"/>
                    </w:rPr>
                    <w:t>2020.04.24</w:t>
                  </w:r>
                </w:p>
              </w:tc>
              <w:tc>
                <w:tcPr>
                  <w:tcW w:w="2809" w:type="dxa"/>
                  <w:gridSpan w:val="2"/>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cs="Times New Roman"/>
                      <w:b/>
                      <w:bCs/>
                      <w:snapToGrid w:val="0"/>
                      <w:color w:val="auto"/>
                      <w:sz w:val="21"/>
                      <w:szCs w:val="21"/>
                      <w:lang w:val="en-US"/>
                    </w:rPr>
                  </w:pPr>
                  <w:r>
                    <w:rPr>
                      <w:rFonts w:hint="default" w:ascii="Times New Roman" w:hAnsi="Times New Roman" w:cs="Times New Roman"/>
                      <w:b/>
                      <w:bCs/>
                      <w:snapToGrid w:val="0"/>
                      <w:color w:val="auto"/>
                      <w:sz w:val="21"/>
                      <w:szCs w:val="21"/>
                      <w:lang w:val="en-US" w:eastAsia="zh-CN"/>
                    </w:rPr>
                    <w:t>2020.04.25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tblHeader/>
                <w:jc w:val="center"/>
              </w:trPr>
              <w:tc>
                <w:tcPr>
                  <w:tcW w:w="3172" w:type="dxa"/>
                  <w:gridSpan w:val="2"/>
                  <w:vMerge w:val="continue"/>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cs="Times New Roman"/>
                      <w:b/>
                      <w:bCs/>
                      <w:snapToGrid w:val="0"/>
                      <w:color w:val="auto"/>
                      <w:sz w:val="21"/>
                      <w:szCs w:val="21"/>
                    </w:rPr>
                  </w:pPr>
                </w:p>
              </w:tc>
              <w:tc>
                <w:tcPr>
                  <w:tcW w:w="1403" w:type="dxa"/>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cs="Times New Roman"/>
                      <w:b/>
                      <w:bCs/>
                      <w:snapToGrid w:val="0"/>
                      <w:color w:val="auto"/>
                      <w:sz w:val="21"/>
                      <w:szCs w:val="21"/>
                      <w:lang w:val="en-US" w:eastAsia="zh-CN"/>
                    </w:rPr>
                  </w:pPr>
                  <w:r>
                    <w:rPr>
                      <w:rFonts w:hint="default" w:ascii="Times New Roman" w:hAnsi="Times New Roman" w:cs="Times New Roman"/>
                      <w:b/>
                      <w:bCs/>
                      <w:snapToGrid w:val="0"/>
                      <w:color w:val="auto"/>
                      <w:sz w:val="21"/>
                      <w:szCs w:val="21"/>
                    </w:rPr>
                    <w:t>昼间（Leq）</w:t>
                  </w:r>
                </w:p>
              </w:tc>
              <w:tc>
                <w:tcPr>
                  <w:tcW w:w="1403" w:type="dxa"/>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cs="Times New Roman"/>
                      <w:b/>
                      <w:bCs/>
                      <w:snapToGrid w:val="0"/>
                      <w:color w:val="auto"/>
                      <w:sz w:val="21"/>
                      <w:szCs w:val="21"/>
                      <w:lang w:eastAsia="zh-CN"/>
                    </w:rPr>
                  </w:pPr>
                  <w:r>
                    <w:rPr>
                      <w:rFonts w:hint="default" w:ascii="Times New Roman" w:hAnsi="Times New Roman" w:cs="Times New Roman"/>
                      <w:b/>
                      <w:bCs/>
                      <w:snapToGrid w:val="0"/>
                      <w:color w:val="auto"/>
                      <w:sz w:val="21"/>
                      <w:szCs w:val="21"/>
                    </w:rPr>
                    <w:t>夜间（Leq）</w:t>
                  </w:r>
                </w:p>
              </w:tc>
              <w:tc>
                <w:tcPr>
                  <w:tcW w:w="1403" w:type="dxa"/>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cs="Times New Roman"/>
                      <w:b/>
                      <w:bCs/>
                      <w:snapToGrid w:val="0"/>
                      <w:color w:val="auto"/>
                      <w:sz w:val="21"/>
                      <w:szCs w:val="21"/>
                      <w:lang w:eastAsia="zh-CN"/>
                    </w:rPr>
                  </w:pPr>
                  <w:r>
                    <w:rPr>
                      <w:rFonts w:hint="default" w:ascii="Times New Roman" w:hAnsi="Times New Roman" w:cs="Times New Roman"/>
                      <w:b/>
                      <w:bCs/>
                      <w:snapToGrid w:val="0"/>
                      <w:color w:val="auto"/>
                      <w:sz w:val="21"/>
                      <w:szCs w:val="21"/>
                    </w:rPr>
                    <w:t>昼间（Leq）</w:t>
                  </w:r>
                </w:p>
              </w:tc>
              <w:tc>
                <w:tcPr>
                  <w:tcW w:w="1406" w:type="dxa"/>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cs="Times New Roman"/>
                      <w:b/>
                      <w:bCs/>
                      <w:snapToGrid w:val="0"/>
                      <w:color w:val="auto"/>
                      <w:sz w:val="21"/>
                      <w:szCs w:val="21"/>
                      <w:lang w:eastAsia="zh-CN"/>
                    </w:rPr>
                  </w:pPr>
                  <w:r>
                    <w:rPr>
                      <w:rFonts w:hint="default" w:ascii="Times New Roman" w:hAnsi="Times New Roman" w:cs="Times New Roman"/>
                      <w:b/>
                      <w:bCs/>
                      <w:snapToGrid w:val="0"/>
                      <w:color w:val="auto"/>
                      <w:sz w:val="21"/>
                      <w:szCs w:val="21"/>
                    </w:rPr>
                    <w:t>夜间（Leq）</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0" w:type="dxa"/>
                  <w:tcBorders>
                    <w:tl2br w:val="nil"/>
                    <w:tr2bl w:val="nil"/>
                  </w:tcBorders>
                  <w:shd w:val="clear" w:color="auto" w:fill="auto"/>
                  <w:vAlign w:val="center"/>
                </w:tcPr>
                <w:p>
                  <w:pPr>
                    <w:pStyle w:val="20"/>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snapToGrid w:val="0"/>
                      <w:color w:val="auto"/>
                      <w:kern w:val="2"/>
                      <w:sz w:val="21"/>
                      <w:szCs w:val="21"/>
                      <w:lang w:val="en-US" w:eastAsia="zh-CN" w:bidi="ar-SA"/>
                    </w:rPr>
                  </w:pPr>
                  <w:r>
                    <w:rPr>
                      <w:rFonts w:hint="default" w:ascii="Times New Roman" w:hAnsi="Times New Roman" w:eastAsia="宋体" w:cs="Times New Roman"/>
                      <w:snapToGrid w:val="0"/>
                      <w:color w:val="auto"/>
                      <w:kern w:val="2"/>
                      <w:sz w:val="21"/>
                      <w:szCs w:val="21"/>
                      <w:lang w:val="en-US" w:eastAsia="zh-CN" w:bidi="ar-SA"/>
                    </w:rPr>
                    <w:t>N1</w:t>
                  </w:r>
                </w:p>
              </w:tc>
              <w:tc>
                <w:tcPr>
                  <w:tcW w:w="2342" w:type="dxa"/>
                  <w:tcBorders>
                    <w:tl2br w:val="nil"/>
                    <w:tr2bl w:val="nil"/>
                  </w:tcBorders>
                  <w:shd w:val="clear" w:color="auto" w:fill="auto"/>
                  <w:vAlign w:val="center"/>
                </w:tcPr>
                <w:p>
                  <w:pPr>
                    <w:pStyle w:val="20"/>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snapToGrid w:val="0"/>
                      <w:color w:val="auto"/>
                      <w:kern w:val="2"/>
                      <w:sz w:val="21"/>
                      <w:szCs w:val="21"/>
                      <w:lang w:val="en-US" w:eastAsia="zh-CN" w:bidi="ar-SA"/>
                    </w:rPr>
                  </w:pPr>
                  <w:r>
                    <w:rPr>
                      <w:rFonts w:hint="default" w:ascii="Times New Roman" w:hAnsi="Times New Roman" w:eastAsia="宋体" w:cs="Times New Roman"/>
                      <w:snapToGrid w:val="0"/>
                      <w:color w:val="auto"/>
                      <w:kern w:val="2"/>
                      <w:sz w:val="21"/>
                      <w:szCs w:val="21"/>
                      <w:lang w:val="en-US" w:eastAsia="zh-CN" w:bidi="ar-SA"/>
                    </w:rPr>
                    <w:t>厂界东侧外1m</w:t>
                  </w:r>
                </w:p>
              </w:tc>
              <w:tc>
                <w:tcPr>
                  <w:tcW w:w="1403" w:type="dxa"/>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eastAsia="宋体" w:cs="Times New Roman"/>
                      <w:snapToGrid w:val="0"/>
                      <w:color w:val="auto"/>
                      <w:kern w:val="2"/>
                      <w:sz w:val="21"/>
                      <w:szCs w:val="21"/>
                      <w:lang w:val="en-US" w:eastAsia="zh-CN" w:bidi="ar-SA"/>
                    </w:rPr>
                  </w:pPr>
                  <w:r>
                    <w:rPr>
                      <w:rFonts w:hint="default" w:ascii="Times New Roman" w:hAnsi="Times New Roman" w:cs="Times New Roman"/>
                      <w:snapToGrid w:val="0"/>
                      <w:color w:val="auto"/>
                      <w:kern w:val="2"/>
                      <w:sz w:val="21"/>
                      <w:szCs w:val="21"/>
                      <w:lang w:val="en-US" w:eastAsia="zh-CN" w:bidi="ar-SA"/>
                    </w:rPr>
                    <w:t>53.9</w:t>
                  </w:r>
                </w:p>
              </w:tc>
              <w:tc>
                <w:tcPr>
                  <w:tcW w:w="1403" w:type="dxa"/>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eastAsia="宋体" w:cs="Times New Roman"/>
                      <w:snapToGrid w:val="0"/>
                      <w:color w:val="auto"/>
                      <w:kern w:val="2"/>
                      <w:sz w:val="21"/>
                      <w:szCs w:val="21"/>
                      <w:lang w:val="en-US" w:eastAsia="zh-CN" w:bidi="ar-SA"/>
                    </w:rPr>
                  </w:pPr>
                  <w:r>
                    <w:rPr>
                      <w:rFonts w:hint="default" w:ascii="Times New Roman" w:hAnsi="Times New Roman" w:cs="Times New Roman"/>
                      <w:snapToGrid w:val="0"/>
                      <w:color w:val="auto"/>
                      <w:kern w:val="2"/>
                      <w:sz w:val="21"/>
                      <w:szCs w:val="21"/>
                      <w:lang w:val="en-US" w:eastAsia="zh-CN" w:bidi="ar-SA"/>
                    </w:rPr>
                    <w:t>43.7</w:t>
                  </w:r>
                </w:p>
              </w:tc>
              <w:tc>
                <w:tcPr>
                  <w:tcW w:w="1403" w:type="dxa"/>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eastAsia="宋体" w:cs="Times New Roman"/>
                      <w:snapToGrid w:val="0"/>
                      <w:color w:val="auto"/>
                      <w:kern w:val="2"/>
                      <w:sz w:val="21"/>
                      <w:szCs w:val="21"/>
                      <w:lang w:val="en-US" w:eastAsia="zh-CN" w:bidi="ar-SA"/>
                    </w:rPr>
                  </w:pPr>
                  <w:r>
                    <w:rPr>
                      <w:rFonts w:hint="default" w:ascii="Times New Roman" w:hAnsi="Times New Roman" w:cs="Times New Roman"/>
                      <w:snapToGrid w:val="0"/>
                      <w:color w:val="auto"/>
                      <w:kern w:val="2"/>
                      <w:sz w:val="21"/>
                      <w:szCs w:val="21"/>
                      <w:lang w:val="en-US" w:eastAsia="zh-CN" w:bidi="ar-SA"/>
                    </w:rPr>
                    <w:t>54.3</w:t>
                  </w:r>
                </w:p>
              </w:tc>
              <w:tc>
                <w:tcPr>
                  <w:tcW w:w="1406" w:type="dxa"/>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eastAsia="宋体" w:cs="Times New Roman"/>
                      <w:snapToGrid w:val="0"/>
                      <w:color w:val="auto"/>
                      <w:kern w:val="2"/>
                      <w:sz w:val="21"/>
                      <w:szCs w:val="21"/>
                      <w:lang w:val="en-US" w:eastAsia="zh-CN" w:bidi="ar-SA"/>
                    </w:rPr>
                  </w:pPr>
                  <w:r>
                    <w:rPr>
                      <w:rFonts w:hint="default" w:ascii="Times New Roman" w:hAnsi="Times New Roman" w:cs="Times New Roman"/>
                      <w:snapToGrid w:val="0"/>
                      <w:color w:val="auto"/>
                      <w:kern w:val="2"/>
                      <w:sz w:val="21"/>
                      <w:szCs w:val="21"/>
                      <w:lang w:val="en-US" w:eastAsia="zh-CN" w:bidi="ar-SA"/>
                    </w:rPr>
                    <w:t>44.1</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0" w:type="dxa"/>
                  <w:tcBorders>
                    <w:tl2br w:val="nil"/>
                    <w:tr2bl w:val="nil"/>
                  </w:tcBorders>
                  <w:shd w:val="clear" w:color="auto" w:fill="auto"/>
                  <w:vAlign w:val="center"/>
                </w:tcPr>
                <w:p>
                  <w:pPr>
                    <w:pStyle w:val="20"/>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snapToGrid w:val="0"/>
                      <w:color w:val="auto"/>
                      <w:kern w:val="2"/>
                      <w:sz w:val="21"/>
                      <w:szCs w:val="21"/>
                      <w:lang w:val="en-US" w:eastAsia="zh-CN" w:bidi="ar-SA"/>
                    </w:rPr>
                  </w:pPr>
                  <w:r>
                    <w:rPr>
                      <w:rFonts w:hint="default" w:ascii="Times New Roman" w:hAnsi="Times New Roman" w:eastAsia="宋体" w:cs="Times New Roman"/>
                      <w:snapToGrid w:val="0"/>
                      <w:color w:val="auto"/>
                      <w:kern w:val="2"/>
                      <w:sz w:val="21"/>
                      <w:szCs w:val="21"/>
                      <w:lang w:val="en-US" w:eastAsia="zh-CN" w:bidi="ar-SA"/>
                    </w:rPr>
                    <w:t>N2</w:t>
                  </w:r>
                </w:p>
              </w:tc>
              <w:tc>
                <w:tcPr>
                  <w:tcW w:w="2342" w:type="dxa"/>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eastAsia="宋体" w:cs="Times New Roman"/>
                      <w:snapToGrid w:val="0"/>
                      <w:color w:val="auto"/>
                      <w:kern w:val="2"/>
                      <w:sz w:val="21"/>
                      <w:szCs w:val="21"/>
                      <w:lang w:val="en-US" w:eastAsia="zh-CN" w:bidi="ar-SA"/>
                    </w:rPr>
                  </w:pPr>
                  <w:r>
                    <w:rPr>
                      <w:rFonts w:hint="default" w:ascii="Times New Roman" w:hAnsi="Times New Roman" w:eastAsia="宋体" w:cs="Times New Roman"/>
                      <w:snapToGrid w:val="0"/>
                      <w:color w:val="auto"/>
                      <w:kern w:val="2"/>
                      <w:sz w:val="21"/>
                      <w:szCs w:val="21"/>
                      <w:lang w:val="en-US" w:eastAsia="zh-CN" w:bidi="ar-SA"/>
                    </w:rPr>
                    <w:t>厂界南侧外1m</w:t>
                  </w:r>
                </w:p>
              </w:tc>
              <w:tc>
                <w:tcPr>
                  <w:tcW w:w="1403" w:type="dxa"/>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eastAsia="宋体" w:cs="Times New Roman"/>
                      <w:snapToGrid w:val="0"/>
                      <w:color w:val="auto"/>
                      <w:kern w:val="2"/>
                      <w:sz w:val="21"/>
                      <w:szCs w:val="21"/>
                      <w:lang w:val="en-US" w:eastAsia="zh-CN" w:bidi="ar-SA"/>
                    </w:rPr>
                  </w:pPr>
                  <w:r>
                    <w:rPr>
                      <w:rFonts w:hint="default" w:ascii="Times New Roman" w:hAnsi="Times New Roman" w:cs="Times New Roman"/>
                      <w:snapToGrid w:val="0"/>
                      <w:color w:val="auto"/>
                      <w:kern w:val="2"/>
                      <w:sz w:val="21"/>
                      <w:szCs w:val="21"/>
                      <w:lang w:val="en-US" w:eastAsia="zh-CN" w:bidi="ar-SA"/>
                    </w:rPr>
                    <w:t>53.6</w:t>
                  </w:r>
                </w:p>
              </w:tc>
              <w:tc>
                <w:tcPr>
                  <w:tcW w:w="1403" w:type="dxa"/>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eastAsia="宋体" w:cs="Times New Roman"/>
                      <w:snapToGrid w:val="0"/>
                      <w:color w:val="auto"/>
                      <w:kern w:val="2"/>
                      <w:sz w:val="21"/>
                      <w:szCs w:val="21"/>
                      <w:lang w:val="en-US" w:eastAsia="zh-CN" w:bidi="ar-SA"/>
                    </w:rPr>
                  </w:pPr>
                  <w:r>
                    <w:rPr>
                      <w:rFonts w:hint="default" w:ascii="Times New Roman" w:hAnsi="Times New Roman" w:cs="Times New Roman"/>
                      <w:snapToGrid w:val="0"/>
                      <w:color w:val="auto"/>
                      <w:kern w:val="2"/>
                      <w:sz w:val="21"/>
                      <w:szCs w:val="21"/>
                      <w:lang w:val="en-US" w:eastAsia="zh-CN" w:bidi="ar-SA"/>
                    </w:rPr>
                    <w:t>42.5</w:t>
                  </w:r>
                </w:p>
              </w:tc>
              <w:tc>
                <w:tcPr>
                  <w:tcW w:w="1403" w:type="dxa"/>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eastAsia="宋体" w:cs="Times New Roman"/>
                      <w:snapToGrid w:val="0"/>
                      <w:color w:val="auto"/>
                      <w:kern w:val="2"/>
                      <w:sz w:val="21"/>
                      <w:szCs w:val="21"/>
                      <w:lang w:val="en-US" w:eastAsia="zh-CN" w:bidi="ar-SA"/>
                    </w:rPr>
                  </w:pPr>
                  <w:r>
                    <w:rPr>
                      <w:rFonts w:hint="default" w:ascii="Times New Roman" w:hAnsi="Times New Roman" w:cs="Times New Roman"/>
                      <w:snapToGrid w:val="0"/>
                      <w:color w:val="auto"/>
                      <w:kern w:val="2"/>
                      <w:sz w:val="21"/>
                      <w:szCs w:val="21"/>
                      <w:lang w:val="en-US" w:eastAsia="zh-CN" w:bidi="ar-SA"/>
                    </w:rPr>
                    <w:t>53.8</w:t>
                  </w:r>
                </w:p>
              </w:tc>
              <w:tc>
                <w:tcPr>
                  <w:tcW w:w="1406" w:type="dxa"/>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eastAsia="宋体" w:cs="Times New Roman"/>
                      <w:snapToGrid w:val="0"/>
                      <w:color w:val="auto"/>
                      <w:kern w:val="2"/>
                      <w:sz w:val="21"/>
                      <w:szCs w:val="21"/>
                      <w:lang w:val="en-US" w:eastAsia="zh-CN" w:bidi="ar-SA"/>
                    </w:rPr>
                  </w:pPr>
                  <w:r>
                    <w:rPr>
                      <w:rFonts w:hint="default" w:ascii="Times New Roman" w:hAnsi="Times New Roman" w:cs="Times New Roman"/>
                      <w:snapToGrid w:val="0"/>
                      <w:color w:val="auto"/>
                      <w:kern w:val="2"/>
                      <w:sz w:val="21"/>
                      <w:szCs w:val="21"/>
                      <w:lang w:val="en-US" w:eastAsia="zh-CN" w:bidi="ar-SA"/>
                    </w:rPr>
                    <w:t>42.3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0" w:type="dxa"/>
                  <w:tcBorders>
                    <w:tl2br w:val="nil"/>
                    <w:tr2bl w:val="nil"/>
                  </w:tcBorders>
                  <w:shd w:val="clear" w:color="auto" w:fill="auto"/>
                  <w:vAlign w:val="center"/>
                </w:tcPr>
                <w:p>
                  <w:pPr>
                    <w:pStyle w:val="20"/>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snapToGrid w:val="0"/>
                      <w:color w:val="auto"/>
                      <w:kern w:val="2"/>
                      <w:sz w:val="21"/>
                      <w:szCs w:val="21"/>
                      <w:lang w:val="en-US" w:eastAsia="zh-CN" w:bidi="ar-SA"/>
                    </w:rPr>
                  </w:pPr>
                  <w:r>
                    <w:rPr>
                      <w:rFonts w:hint="default" w:ascii="Times New Roman" w:hAnsi="Times New Roman" w:eastAsia="宋体" w:cs="Times New Roman"/>
                      <w:snapToGrid w:val="0"/>
                      <w:color w:val="auto"/>
                      <w:kern w:val="2"/>
                      <w:sz w:val="21"/>
                      <w:szCs w:val="21"/>
                      <w:lang w:val="en-US" w:eastAsia="zh-CN" w:bidi="ar-SA"/>
                    </w:rPr>
                    <w:t>N3</w:t>
                  </w:r>
                </w:p>
              </w:tc>
              <w:tc>
                <w:tcPr>
                  <w:tcW w:w="2342" w:type="dxa"/>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eastAsia="宋体" w:cs="Times New Roman"/>
                      <w:snapToGrid w:val="0"/>
                      <w:color w:val="auto"/>
                      <w:kern w:val="2"/>
                      <w:sz w:val="21"/>
                      <w:szCs w:val="21"/>
                      <w:lang w:val="en-US" w:eastAsia="zh-CN" w:bidi="ar-SA"/>
                    </w:rPr>
                  </w:pPr>
                  <w:r>
                    <w:rPr>
                      <w:rFonts w:hint="default" w:ascii="Times New Roman" w:hAnsi="Times New Roman" w:eastAsia="宋体" w:cs="Times New Roman"/>
                      <w:snapToGrid w:val="0"/>
                      <w:color w:val="auto"/>
                      <w:kern w:val="2"/>
                      <w:sz w:val="21"/>
                      <w:szCs w:val="21"/>
                      <w:lang w:val="en-US" w:eastAsia="zh-CN" w:bidi="ar-SA"/>
                    </w:rPr>
                    <w:t>厂界西侧外1m</w:t>
                  </w:r>
                </w:p>
              </w:tc>
              <w:tc>
                <w:tcPr>
                  <w:tcW w:w="1403" w:type="dxa"/>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eastAsia="宋体" w:cs="Times New Roman"/>
                      <w:snapToGrid w:val="0"/>
                      <w:color w:val="auto"/>
                      <w:kern w:val="2"/>
                      <w:sz w:val="21"/>
                      <w:szCs w:val="21"/>
                      <w:lang w:val="en-US" w:eastAsia="zh-CN" w:bidi="ar-SA"/>
                    </w:rPr>
                  </w:pPr>
                  <w:r>
                    <w:rPr>
                      <w:rFonts w:hint="default" w:ascii="Times New Roman" w:hAnsi="Times New Roman" w:cs="Times New Roman"/>
                      <w:snapToGrid w:val="0"/>
                      <w:color w:val="auto"/>
                      <w:kern w:val="2"/>
                      <w:sz w:val="21"/>
                      <w:szCs w:val="21"/>
                      <w:lang w:val="en-US" w:eastAsia="zh-CN" w:bidi="ar-SA"/>
                    </w:rPr>
                    <w:t>52.1</w:t>
                  </w:r>
                </w:p>
              </w:tc>
              <w:tc>
                <w:tcPr>
                  <w:tcW w:w="1403" w:type="dxa"/>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eastAsia="宋体" w:cs="Times New Roman"/>
                      <w:snapToGrid w:val="0"/>
                      <w:color w:val="auto"/>
                      <w:kern w:val="2"/>
                      <w:sz w:val="21"/>
                      <w:szCs w:val="21"/>
                      <w:lang w:val="en-US" w:eastAsia="zh-CN" w:bidi="ar-SA"/>
                    </w:rPr>
                  </w:pPr>
                  <w:r>
                    <w:rPr>
                      <w:rFonts w:hint="default" w:ascii="Times New Roman" w:hAnsi="Times New Roman" w:cs="Times New Roman"/>
                      <w:snapToGrid w:val="0"/>
                      <w:color w:val="auto"/>
                      <w:kern w:val="2"/>
                      <w:sz w:val="21"/>
                      <w:szCs w:val="21"/>
                      <w:lang w:val="en-US" w:eastAsia="zh-CN" w:bidi="ar-SA"/>
                    </w:rPr>
                    <w:t>41.3</w:t>
                  </w:r>
                </w:p>
              </w:tc>
              <w:tc>
                <w:tcPr>
                  <w:tcW w:w="1403" w:type="dxa"/>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eastAsia="宋体" w:cs="Times New Roman"/>
                      <w:snapToGrid w:val="0"/>
                      <w:color w:val="auto"/>
                      <w:kern w:val="2"/>
                      <w:sz w:val="21"/>
                      <w:szCs w:val="21"/>
                      <w:lang w:val="en-US" w:eastAsia="zh-CN" w:bidi="ar-SA"/>
                    </w:rPr>
                  </w:pPr>
                  <w:r>
                    <w:rPr>
                      <w:rFonts w:hint="default" w:ascii="Times New Roman" w:hAnsi="Times New Roman" w:cs="Times New Roman"/>
                      <w:snapToGrid w:val="0"/>
                      <w:color w:val="auto"/>
                      <w:kern w:val="2"/>
                      <w:sz w:val="21"/>
                      <w:szCs w:val="21"/>
                      <w:lang w:val="en-US" w:eastAsia="zh-CN" w:bidi="ar-SA"/>
                    </w:rPr>
                    <w:t>51.6</w:t>
                  </w:r>
                </w:p>
              </w:tc>
              <w:tc>
                <w:tcPr>
                  <w:tcW w:w="1406" w:type="dxa"/>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eastAsia="宋体" w:cs="Times New Roman"/>
                      <w:snapToGrid w:val="0"/>
                      <w:color w:val="auto"/>
                      <w:kern w:val="2"/>
                      <w:sz w:val="21"/>
                      <w:szCs w:val="21"/>
                      <w:lang w:val="en-US" w:eastAsia="zh-CN" w:bidi="ar-SA"/>
                    </w:rPr>
                  </w:pPr>
                  <w:r>
                    <w:rPr>
                      <w:rFonts w:hint="default" w:ascii="Times New Roman" w:hAnsi="Times New Roman" w:cs="Times New Roman"/>
                      <w:snapToGrid w:val="0"/>
                      <w:color w:val="auto"/>
                      <w:kern w:val="2"/>
                      <w:sz w:val="21"/>
                      <w:szCs w:val="21"/>
                      <w:lang w:val="en-US" w:eastAsia="zh-CN" w:bidi="ar-SA"/>
                    </w:rPr>
                    <w:t>41.8</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0" w:type="dxa"/>
                  <w:tcBorders>
                    <w:tl2br w:val="nil"/>
                    <w:tr2bl w:val="nil"/>
                  </w:tcBorders>
                  <w:shd w:val="clear" w:color="auto" w:fill="auto"/>
                  <w:vAlign w:val="center"/>
                </w:tcPr>
                <w:p>
                  <w:pPr>
                    <w:pStyle w:val="20"/>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snapToGrid w:val="0"/>
                      <w:color w:val="auto"/>
                      <w:kern w:val="2"/>
                      <w:sz w:val="21"/>
                      <w:szCs w:val="21"/>
                      <w:lang w:val="en-US" w:eastAsia="zh-CN" w:bidi="ar-SA"/>
                    </w:rPr>
                  </w:pPr>
                  <w:r>
                    <w:rPr>
                      <w:rFonts w:hint="default" w:ascii="Times New Roman" w:hAnsi="Times New Roman" w:eastAsia="宋体" w:cs="Times New Roman"/>
                      <w:snapToGrid w:val="0"/>
                      <w:color w:val="auto"/>
                      <w:kern w:val="2"/>
                      <w:sz w:val="21"/>
                      <w:szCs w:val="21"/>
                      <w:lang w:val="en-US" w:eastAsia="zh-CN" w:bidi="ar-SA"/>
                    </w:rPr>
                    <w:t>N4</w:t>
                  </w:r>
                </w:p>
              </w:tc>
              <w:tc>
                <w:tcPr>
                  <w:tcW w:w="2342" w:type="dxa"/>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eastAsia="宋体" w:cs="Times New Roman"/>
                      <w:snapToGrid w:val="0"/>
                      <w:color w:val="auto"/>
                      <w:kern w:val="2"/>
                      <w:sz w:val="21"/>
                      <w:szCs w:val="21"/>
                      <w:lang w:val="en-US" w:eastAsia="zh-CN" w:bidi="ar-SA"/>
                    </w:rPr>
                  </w:pPr>
                  <w:r>
                    <w:rPr>
                      <w:rFonts w:hint="default" w:ascii="Times New Roman" w:hAnsi="Times New Roman" w:eastAsia="宋体" w:cs="Times New Roman"/>
                      <w:snapToGrid w:val="0"/>
                      <w:color w:val="auto"/>
                      <w:kern w:val="2"/>
                      <w:sz w:val="21"/>
                      <w:szCs w:val="21"/>
                      <w:lang w:val="en-US" w:eastAsia="zh-CN" w:bidi="ar-SA"/>
                    </w:rPr>
                    <w:t>厂界北侧外1m</w:t>
                  </w:r>
                </w:p>
              </w:tc>
              <w:tc>
                <w:tcPr>
                  <w:tcW w:w="1403" w:type="dxa"/>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eastAsia="宋体" w:cs="Times New Roman"/>
                      <w:snapToGrid w:val="0"/>
                      <w:color w:val="auto"/>
                      <w:kern w:val="2"/>
                      <w:sz w:val="21"/>
                      <w:szCs w:val="21"/>
                      <w:lang w:val="en-US" w:eastAsia="zh-CN" w:bidi="ar-SA"/>
                    </w:rPr>
                  </w:pPr>
                  <w:r>
                    <w:rPr>
                      <w:rFonts w:hint="default" w:ascii="Times New Roman" w:hAnsi="Times New Roman" w:cs="Times New Roman"/>
                      <w:snapToGrid w:val="0"/>
                      <w:color w:val="auto"/>
                      <w:kern w:val="2"/>
                      <w:sz w:val="21"/>
                      <w:szCs w:val="21"/>
                      <w:lang w:val="en-US" w:eastAsia="zh-CN" w:bidi="ar-SA"/>
                    </w:rPr>
                    <w:t>52.2</w:t>
                  </w:r>
                </w:p>
              </w:tc>
              <w:tc>
                <w:tcPr>
                  <w:tcW w:w="1403" w:type="dxa"/>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eastAsia="宋体" w:cs="Times New Roman"/>
                      <w:snapToGrid w:val="0"/>
                      <w:color w:val="auto"/>
                      <w:kern w:val="2"/>
                      <w:sz w:val="21"/>
                      <w:szCs w:val="21"/>
                      <w:lang w:val="en-US" w:eastAsia="zh-CN" w:bidi="ar-SA"/>
                    </w:rPr>
                  </w:pPr>
                  <w:r>
                    <w:rPr>
                      <w:rFonts w:hint="default" w:ascii="Times New Roman" w:hAnsi="Times New Roman" w:cs="Times New Roman"/>
                      <w:snapToGrid w:val="0"/>
                      <w:color w:val="auto"/>
                      <w:kern w:val="2"/>
                      <w:sz w:val="21"/>
                      <w:szCs w:val="21"/>
                      <w:lang w:val="en-US" w:eastAsia="zh-CN" w:bidi="ar-SA"/>
                    </w:rPr>
                    <w:t>42.6</w:t>
                  </w:r>
                </w:p>
              </w:tc>
              <w:tc>
                <w:tcPr>
                  <w:tcW w:w="1403" w:type="dxa"/>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eastAsia="宋体" w:cs="Times New Roman"/>
                      <w:snapToGrid w:val="0"/>
                      <w:color w:val="auto"/>
                      <w:kern w:val="2"/>
                      <w:sz w:val="21"/>
                      <w:szCs w:val="21"/>
                      <w:lang w:val="en-US" w:eastAsia="zh-CN" w:bidi="ar-SA"/>
                    </w:rPr>
                  </w:pPr>
                  <w:r>
                    <w:rPr>
                      <w:rFonts w:hint="default" w:ascii="Times New Roman" w:hAnsi="Times New Roman" w:cs="Times New Roman"/>
                      <w:snapToGrid w:val="0"/>
                      <w:color w:val="auto"/>
                      <w:kern w:val="2"/>
                      <w:sz w:val="21"/>
                      <w:szCs w:val="21"/>
                      <w:lang w:val="en-US" w:eastAsia="zh-CN" w:bidi="ar-SA"/>
                    </w:rPr>
                    <w:t>52.5</w:t>
                  </w:r>
                </w:p>
              </w:tc>
              <w:tc>
                <w:tcPr>
                  <w:tcW w:w="1406" w:type="dxa"/>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eastAsia="宋体" w:cs="Times New Roman"/>
                      <w:snapToGrid w:val="0"/>
                      <w:color w:val="auto"/>
                      <w:kern w:val="2"/>
                      <w:sz w:val="21"/>
                      <w:szCs w:val="21"/>
                      <w:lang w:val="en-US" w:eastAsia="zh-CN" w:bidi="ar-SA"/>
                    </w:rPr>
                  </w:pPr>
                  <w:r>
                    <w:rPr>
                      <w:rFonts w:hint="default" w:ascii="Times New Roman" w:hAnsi="Times New Roman" w:cs="Times New Roman"/>
                      <w:snapToGrid w:val="0"/>
                      <w:color w:val="auto"/>
                      <w:kern w:val="2"/>
                      <w:sz w:val="21"/>
                      <w:szCs w:val="21"/>
                      <w:lang w:val="en-US" w:eastAsia="zh-CN" w:bidi="ar-SA"/>
                    </w:rPr>
                    <w:t>42.5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0" w:type="dxa"/>
                  <w:tcBorders>
                    <w:tl2br w:val="nil"/>
                    <w:tr2bl w:val="nil"/>
                  </w:tcBorders>
                  <w:shd w:val="clear" w:color="auto" w:fill="auto"/>
                  <w:vAlign w:val="center"/>
                </w:tcPr>
                <w:p>
                  <w:pPr>
                    <w:pStyle w:val="20"/>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snapToGrid w:val="0"/>
                      <w:color w:val="auto"/>
                      <w:kern w:val="2"/>
                      <w:sz w:val="21"/>
                      <w:szCs w:val="21"/>
                      <w:lang w:val="en-US" w:eastAsia="zh-CN" w:bidi="ar-SA"/>
                    </w:rPr>
                  </w:pPr>
                  <w:r>
                    <w:rPr>
                      <w:rFonts w:hint="default" w:ascii="Times New Roman" w:hAnsi="Times New Roman" w:eastAsia="宋体" w:cs="Times New Roman"/>
                      <w:snapToGrid w:val="0"/>
                      <w:color w:val="auto"/>
                      <w:kern w:val="2"/>
                      <w:sz w:val="21"/>
                      <w:szCs w:val="21"/>
                      <w:lang w:val="en-US" w:eastAsia="zh-CN" w:bidi="ar-SA"/>
                    </w:rPr>
                    <w:t>N5</w:t>
                  </w:r>
                </w:p>
              </w:tc>
              <w:tc>
                <w:tcPr>
                  <w:tcW w:w="2342" w:type="dxa"/>
                  <w:tcBorders>
                    <w:tl2br w:val="nil"/>
                    <w:tr2bl w:val="nil"/>
                  </w:tcBorders>
                  <w:shd w:val="clear" w:color="auto" w:fill="auto"/>
                  <w:vAlign w:val="center"/>
                </w:tcPr>
                <w:p>
                  <w:pPr>
                    <w:pStyle w:val="20"/>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snapToGrid w:val="0"/>
                      <w:color w:val="auto"/>
                      <w:kern w:val="2"/>
                      <w:sz w:val="21"/>
                      <w:szCs w:val="21"/>
                      <w:lang w:val="en-US" w:eastAsia="zh-CN" w:bidi="ar-SA"/>
                    </w:rPr>
                  </w:pPr>
                  <w:r>
                    <w:rPr>
                      <w:rFonts w:hint="default" w:ascii="Times New Roman" w:hAnsi="Times New Roman" w:eastAsia="宋体" w:cs="Times New Roman"/>
                      <w:snapToGrid w:val="0"/>
                      <w:color w:val="auto"/>
                      <w:kern w:val="2"/>
                      <w:sz w:val="21"/>
                      <w:szCs w:val="21"/>
                      <w:lang w:val="en-US" w:eastAsia="zh-CN" w:bidi="ar-SA"/>
                    </w:rPr>
                    <w:t>厂界东北侧50m</w:t>
                  </w:r>
                  <w:r>
                    <w:rPr>
                      <w:rFonts w:hint="default" w:ascii="Times New Roman" w:hAnsi="Times New Roman" w:cs="Times New Roman"/>
                      <w:snapToGrid w:val="0"/>
                      <w:color w:val="auto"/>
                      <w:kern w:val="2"/>
                      <w:sz w:val="21"/>
                      <w:szCs w:val="21"/>
                      <w:lang w:val="en-US" w:eastAsia="zh-CN" w:bidi="ar-SA"/>
                    </w:rPr>
                    <w:t>居民点</w:t>
                  </w:r>
                </w:p>
              </w:tc>
              <w:tc>
                <w:tcPr>
                  <w:tcW w:w="1403" w:type="dxa"/>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eastAsia="宋体" w:cs="Times New Roman"/>
                      <w:snapToGrid w:val="0"/>
                      <w:color w:val="auto"/>
                      <w:kern w:val="2"/>
                      <w:sz w:val="21"/>
                      <w:szCs w:val="21"/>
                      <w:lang w:val="en-US" w:eastAsia="zh-CN" w:bidi="ar-SA"/>
                    </w:rPr>
                  </w:pPr>
                  <w:r>
                    <w:rPr>
                      <w:rFonts w:hint="default" w:ascii="Times New Roman" w:hAnsi="Times New Roman" w:cs="Times New Roman"/>
                      <w:snapToGrid w:val="0"/>
                      <w:color w:val="auto"/>
                      <w:kern w:val="2"/>
                      <w:sz w:val="21"/>
                      <w:szCs w:val="21"/>
                      <w:lang w:val="en-US" w:eastAsia="zh-CN" w:bidi="ar-SA"/>
                    </w:rPr>
                    <w:t>51.7</w:t>
                  </w:r>
                </w:p>
              </w:tc>
              <w:tc>
                <w:tcPr>
                  <w:tcW w:w="1403" w:type="dxa"/>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eastAsia="宋体" w:cs="Times New Roman"/>
                      <w:snapToGrid w:val="0"/>
                      <w:color w:val="auto"/>
                      <w:kern w:val="2"/>
                      <w:sz w:val="21"/>
                      <w:szCs w:val="21"/>
                      <w:lang w:val="en-US" w:eastAsia="zh-CN" w:bidi="ar-SA"/>
                    </w:rPr>
                  </w:pPr>
                  <w:r>
                    <w:rPr>
                      <w:rFonts w:hint="default" w:ascii="Times New Roman" w:hAnsi="Times New Roman" w:cs="Times New Roman"/>
                      <w:snapToGrid w:val="0"/>
                      <w:color w:val="auto"/>
                      <w:kern w:val="2"/>
                      <w:sz w:val="21"/>
                      <w:szCs w:val="21"/>
                      <w:lang w:val="en-US" w:eastAsia="zh-CN" w:bidi="ar-SA"/>
                    </w:rPr>
                    <w:t>41.0</w:t>
                  </w:r>
                </w:p>
              </w:tc>
              <w:tc>
                <w:tcPr>
                  <w:tcW w:w="1403" w:type="dxa"/>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eastAsia="宋体" w:cs="Times New Roman"/>
                      <w:snapToGrid w:val="0"/>
                      <w:color w:val="auto"/>
                      <w:kern w:val="2"/>
                      <w:sz w:val="21"/>
                      <w:szCs w:val="21"/>
                      <w:lang w:val="en-US" w:eastAsia="zh-CN" w:bidi="ar-SA"/>
                    </w:rPr>
                  </w:pPr>
                  <w:r>
                    <w:rPr>
                      <w:rFonts w:hint="default" w:ascii="Times New Roman" w:hAnsi="Times New Roman" w:cs="Times New Roman"/>
                      <w:snapToGrid w:val="0"/>
                      <w:color w:val="auto"/>
                      <w:kern w:val="2"/>
                      <w:sz w:val="21"/>
                      <w:szCs w:val="21"/>
                      <w:lang w:val="en-US" w:eastAsia="zh-CN" w:bidi="ar-SA"/>
                    </w:rPr>
                    <w:t>52.0</w:t>
                  </w:r>
                </w:p>
              </w:tc>
              <w:tc>
                <w:tcPr>
                  <w:tcW w:w="1406" w:type="dxa"/>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eastAsia="宋体" w:cs="Times New Roman"/>
                      <w:snapToGrid w:val="0"/>
                      <w:color w:val="auto"/>
                      <w:kern w:val="2"/>
                      <w:sz w:val="21"/>
                      <w:szCs w:val="21"/>
                      <w:lang w:val="en-US" w:eastAsia="zh-CN" w:bidi="ar-SA"/>
                    </w:rPr>
                  </w:pPr>
                  <w:r>
                    <w:rPr>
                      <w:rFonts w:hint="default" w:ascii="Times New Roman" w:hAnsi="Times New Roman" w:cs="Times New Roman"/>
                      <w:snapToGrid w:val="0"/>
                      <w:color w:val="auto"/>
                      <w:kern w:val="2"/>
                      <w:sz w:val="21"/>
                      <w:szCs w:val="21"/>
                      <w:lang w:val="en-US" w:eastAsia="zh-CN" w:bidi="ar-SA"/>
                    </w:rPr>
                    <w:t>41.2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72" w:type="dxa"/>
                  <w:gridSpan w:val="2"/>
                  <w:tcBorders>
                    <w:tl2br w:val="nil"/>
                    <w:tr2bl w:val="nil"/>
                  </w:tcBorders>
                  <w:shd w:val="clear" w:color="auto" w:fill="auto"/>
                  <w:vAlign w:val="center"/>
                </w:tcPr>
                <w:p>
                  <w:pPr>
                    <w:pStyle w:val="20"/>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snapToGrid w:val="0"/>
                      <w:color w:val="auto"/>
                      <w:kern w:val="2"/>
                      <w:sz w:val="21"/>
                      <w:szCs w:val="21"/>
                      <w:lang w:val="en-US" w:eastAsia="zh-CN" w:bidi="ar-SA"/>
                    </w:rPr>
                  </w:pPr>
                  <w:r>
                    <w:rPr>
                      <w:rFonts w:hint="eastAsia" w:ascii="Times New Roman" w:hAnsi="Times New Roman" w:eastAsia="宋体" w:cs="Times New Roman"/>
                      <w:snapToGrid w:val="0"/>
                      <w:color w:val="auto"/>
                      <w:kern w:val="2"/>
                      <w:sz w:val="21"/>
                      <w:szCs w:val="21"/>
                      <w:lang w:val="en-US" w:eastAsia="zh-CN" w:bidi="ar-SA"/>
                    </w:rPr>
                    <w:t>标准值</w:t>
                  </w:r>
                </w:p>
              </w:tc>
              <w:tc>
                <w:tcPr>
                  <w:tcW w:w="1403" w:type="dxa"/>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cs="Times New Roman"/>
                      <w:snapToGrid w:val="0"/>
                      <w:color w:val="auto"/>
                      <w:kern w:val="2"/>
                      <w:sz w:val="21"/>
                      <w:szCs w:val="21"/>
                      <w:lang w:val="en-US" w:eastAsia="zh-CN" w:bidi="ar-SA"/>
                    </w:rPr>
                  </w:pPr>
                  <w:r>
                    <w:rPr>
                      <w:rFonts w:ascii="Times New Roman" w:hAnsi="Times New Roman" w:cs="Times New Roman"/>
                      <w:color w:val="auto"/>
                      <w:sz w:val="21"/>
                      <w:szCs w:val="21"/>
                    </w:rPr>
                    <w:t>≤</w:t>
                  </w:r>
                  <w:r>
                    <w:rPr>
                      <w:rFonts w:hint="eastAsia" w:ascii="Times New Roman" w:hAnsi="Times New Roman" w:cs="Times New Roman"/>
                      <w:color w:val="auto"/>
                      <w:sz w:val="21"/>
                      <w:szCs w:val="21"/>
                      <w:lang w:val="en-US" w:eastAsia="zh-CN"/>
                    </w:rPr>
                    <w:t>55</w:t>
                  </w:r>
                </w:p>
              </w:tc>
              <w:tc>
                <w:tcPr>
                  <w:tcW w:w="1403" w:type="dxa"/>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cs="Times New Roman"/>
                      <w:snapToGrid w:val="0"/>
                      <w:color w:val="auto"/>
                      <w:kern w:val="2"/>
                      <w:sz w:val="21"/>
                      <w:szCs w:val="21"/>
                      <w:lang w:val="en-US" w:eastAsia="zh-CN" w:bidi="ar-SA"/>
                    </w:rPr>
                  </w:pPr>
                  <w:r>
                    <w:rPr>
                      <w:rFonts w:ascii="Times New Roman" w:hAnsi="Times New Roman" w:cs="Times New Roman"/>
                      <w:color w:val="auto"/>
                      <w:sz w:val="21"/>
                      <w:szCs w:val="21"/>
                    </w:rPr>
                    <w:t>≤</w:t>
                  </w:r>
                  <w:r>
                    <w:rPr>
                      <w:rFonts w:hint="eastAsia" w:ascii="Times New Roman" w:hAnsi="Times New Roman" w:cs="Times New Roman"/>
                      <w:color w:val="auto"/>
                      <w:sz w:val="21"/>
                      <w:szCs w:val="21"/>
                      <w:lang w:val="en-US" w:eastAsia="zh-CN"/>
                    </w:rPr>
                    <w:t>45</w:t>
                  </w:r>
                </w:p>
              </w:tc>
              <w:tc>
                <w:tcPr>
                  <w:tcW w:w="1403" w:type="dxa"/>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cs="Times New Roman" w:eastAsiaTheme="minorEastAsia"/>
                      <w:snapToGrid w:val="0"/>
                      <w:color w:val="auto"/>
                      <w:kern w:val="2"/>
                      <w:sz w:val="21"/>
                      <w:szCs w:val="21"/>
                      <w:lang w:val="en-US" w:eastAsia="zh-CN" w:bidi="ar-SA"/>
                    </w:rPr>
                  </w:pPr>
                  <w:r>
                    <w:rPr>
                      <w:rFonts w:ascii="Times New Roman" w:hAnsi="Times New Roman" w:cs="Times New Roman"/>
                      <w:color w:val="auto"/>
                      <w:sz w:val="21"/>
                      <w:szCs w:val="21"/>
                    </w:rPr>
                    <w:t>≤</w:t>
                  </w:r>
                  <w:r>
                    <w:rPr>
                      <w:rFonts w:hint="eastAsia" w:ascii="Times New Roman" w:hAnsi="Times New Roman" w:cs="Times New Roman"/>
                      <w:color w:val="auto"/>
                      <w:sz w:val="21"/>
                      <w:szCs w:val="21"/>
                      <w:lang w:val="en-US" w:eastAsia="zh-CN"/>
                    </w:rPr>
                    <w:t>55</w:t>
                  </w:r>
                </w:p>
              </w:tc>
              <w:tc>
                <w:tcPr>
                  <w:tcW w:w="1406" w:type="dxa"/>
                  <w:tcBorders>
                    <w:tl2br w:val="nil"/>
                    <w:tr2bl w:val="nil"/>
                  </w:tcBorders>
                  <w:shd w:val="clear" w:color="auto" w:fill="auto"/>
                  <w:vAlign w:val="center"/>
                </w:tcPr>
                <w:p>
                  <w:pPr>
                    <w:widowControl/>
                    <w:adjustRightInd w:val="0"/>
                    <w:snapToGrid w:val="0"/>
                    <w:spacing w:line="240" w:lineRule="auto"/>
                    <w:jc w:val="center"/>
                    <w:rPr>
                      <w:rFonts w:hint="default" w:ascii="Times New Roman" w:hAnsi="Times New Roman" w:cs="Times New Roman" w:eastAsiaTheme="minorEastAsia"/>
                      <w:snapToGrid w:val="0"/>
                      <w:color w:val="auto"/>
                      <w:kern w:val="2"/>
                      <w:sz w:val="21"/>
                      <w:szCs w:val="21"/>
                      <w:lang w:val="en-US" w:eastAsia="zh-CN" w:bidi="ar-SA"/>
                    </w:rPr>
                  </w:pPr>
                  <w:r>
                    <w:rPr>
                      <w:rFonts w:ascii="Times New Roman" w:hAnsi="Times New Roman" w:cs="Times New Roman"/>
                      <w:color w:val="auto"/>
                      <w:sz w:val="21"/>
                      <w:szCs w:val="21"/>
                    </w:rPr>
                    <w:t>≤</w:t>
                  </w:r>
                  <w:r>
                    <w:rPr>
                      <w:rFonts w:hint="eastAsia" w:ascii="Times New Roman" w:hAnsi="Times New Roman" w:cs="Times New Roman"/>
                      <w:color w:val="auto"/>
                      <w:sz w:val="21"/>
                      <w:szCs w:val="21"/>
                      <w:lang w:val="en-US" w:eastAsia="zh-CN"/>
                    </w:rPr>
                    <w:t>45</w:t>
                  </w:r>
                </w:p>
              </w:tc>
            </w:tr>
          </w:tbl>
          <w:p>
            <w:pPr>
              <w:spacing w:line="360" w:lineRule="auto"/>
              <w:ind w:firstLine="480" w:firstLineChars="200"/>
              <w:rPr>
                <w:rFonts w:ascii="Times New Roman" w:hAnsi="Times New Roman" w:cs="Times New Roman"/>
                <w:color w:val="auto"/>
              </w:rPr>
            </w:pPr>
            <w:r>
              <w:rPr>
                <w:rFonts w:ascii="Times New Roman" w:hAnsi="Times New Roman" w:cs="Times New Roman"/>
                <w:color w:val="auto"/>
              </w:rPr>
              <w:t>由上表监测结果可知，项目</w:t>
            </w:r>
            <w:r>
              <w:rPr>
                <w:rFonts w:hint="eastAsia" w:ascii="Times New Roman" w:hAnsi="Times New Roman" w:cs="Times New Roman"/>
                <w:color w:val="auto"/>
                <w:lang w:eastAsia="zh-CN"/>
              </w:rPr>
              <w:t>厂界和北侧居民点</w:t>
            </w:r>
            <w:r>
              <w:rPr>
                <w:rFonts w:ascii="Times New Roman" w:hAnsi="Times New Roman" w:cs="Times New Roman"/>
                <w:color w:val="auto"/>
              </w:rPr>
              <w:t>均能满足《声环境质量标准》（GB3096-2008）中</w:t>
            </w:r>
            <w:r>
              <w:rPr>
                <w:rFonts w:hint="eastAsia" w:ascii="Times New Roman" w:hAnsi="Times New Roman" w:cs="Times New Roman"/>
                <w:color w:val="auto"/>
                <w:lang w:val="en-US" w:eastAsia="zh-CN"/>
              </w:rPr>
              <w:t>1</w:t>
            </w:r>
            <w:r>
              <w:rPr>
                <w:rFonts w:ascii="Times New Roman" w:hAnsi="Times New Roman" w:cs="Times New Roman"/>
                <w:color w:val="auto"/>
              </w:rPr>
              <w:t>类标准要求</w:t>
            </w:r>
            <w:r>
              <w:rPr>
                <w:rFonts w:hint="eastAsia" w:ascii="Times New Roman" w:hAnsi="Times New Roman" w:cs="Times New Roman"/>
                <w:color w:val="auto"/>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562" w:firstLineChars="200"/>
              <w:jc w:val="both"/>
              <w:textAlignment w:val="auto"/>
              <w:rPr>
                <w:b/>
                <w:color w:val="auto"/>
                <w:sz w:val="28"/>
                <w:szCs w:val="28"/>
              </w:rPr>
            </w:pPr>
            <w:bookmarkStart w:id="24" w:name="_Toc34059497"/>
            <w:r>
              <w:rPr>
                <w:rFonts w:hint="eastAsia"/>
                <w:b/>
                <w:bCs/>
                <w:sz w:val="28"/>
                <w:szCs w:val="28"/>
                <w:lang w:val="en-US" w:eastAsia="zh-CN"/>
              </w:rPr>
              <w:t>5、</w:t>
            </w:r>
            <w:r>
              <w:rPr>
                <w:rFonts w:hint="eastAsia"/>
                <w:b/>
                <w:color w:val="auto"/>
                <w:sz w:val="28"/>
                <w:szCs w:val="28"/>
                <w:lang w:eastAsia="zh-CN"/>
              </w:rPr>
              <w:t>土壤</w:t>
            </w:r>
            <w:r>
              <w:rPr>
                <w:rFonts w:hint="eastAsia"/>
                <w:b/>
                <w:color w:val="auto"/>
                <w:sz w:val="28"/>
                <w:szCs w:val="28"/>
              </w:rPr>
              <w:t>环境</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default"/>
                <w:color w:val="auto"/>
                <w:sz w:val="24"/>
                <w:szCs w:val="24"/>
                <w:lang w:val="en-US" w:eastAsia="zh-CN"/>
              </w:rPr>
            </w:pPr>
            <w:r>
              <w:rPr>
                <w:rFonts w:hint="default" w:ascii="Times New Roman" w:hAnsi="Times New Roman" w:cs="Times New Roman"/>
                <w:color w:val="auto"/>
                <w:sz w:val="24"/>
                <w:szCs w:val="24"/>
                <w:lang w:val="en-US" w:eastAsia="zh-CN"/>
              </w:rPr>
              <w:t>根据《环境影响评价技术导则-土壤环境》(HJ964-2018)中附录 A（规范性附录）土壤环境影响评价行业项目类别表，可知本项目属于“其他行业”，土壤环境影响评价项目类别为</w:t>
            </w:r>
            <w:r>
              <w:rPr>
                <w:rFonts w:hint="default" w:ascii="Times New Roman" w:hAnsi="Times New Roman" w:eastAsia="宋体" w:cs="Times New Roman"/>
                <w:b w:val="0"/>
                <w:bCs/>
                <w:color w:val="auto"/>
                <w:sz w:val="24"/>
                <w:szCs w:val="24"/>
                <w:lang w:val="en-US" w:eastAsia="zh-CN"/>
              </w:rPr>
              <w:t>Ⅳ</w:t>
            </w:r>
            <w:r>
              <w:rPr>
                <w:rFonts w:hint="default" w:ascii="Times New Roman" w:hAnsi="Times New Roman" w:cs="Times New Roman"/>
                <w:color w:val="auto"/>
                <w:sz w:val="24"/>
                <w:szCs w:val="24"/>
                <w:lang w:val="en-US" w:eastAsia="zh-CN"/>
              </w:rPr>
              <w:t>类。</w:t>
            </w:r>
            <w:r>
              <w:rPr>
                <w:rFonts w:hint="default" w:ascii="Times New Roman" w:hAnsi="Times New Roman" w:eastAsia="宋体" w:cs="Times New Roman"/>
                <w:b w:val="0"/>
                <w:bCs/>
                <w:color w:val="auto"/>
                <w:sz w:val="24"/>
                <w:szCs w:val="24"/>
                <w:lang w:val="en-US" w:eastAsia="zh-CN"/>
              </w:rPr>
              <w:t>Ⅳ类建设项目不开展土壤环境影响评价。因此本项目</w:t>
            </w:r>
            <w:r>
              <w:rPr>
                <w:rFonts w:hint="default" w:ascii="Times New Roman" w:hAnsi="Times New Roman" w:cs="Times New Roman"/>
                <w:color w:val="auto"/>
                <w:sz w:val="24"/>
                <w:szCs w:val="24"/>
                <w:lang w:val="en-US" w:eastAsia="zh-CN"/>
              </w:rPr>
              <w:t>无需进</w:t>
            </w:r>
            <w:r>
              <w:rPr>
                <w:rFonts w:hint="default"/>
                <w:color w:val="auto"/>
                <w:sz w:val="24"/>
                <w:szCs w:val="24"/>
                <w:lang w:val="en-US" w:eastAsia="zh-CN"/>
              </w:rPr>
              <w:t>行土壤评价。</w:t>
            </w:r>
          </w:p>
          <w:p>
            <w:pPr>
              <w:pStyle w:val="4"/>
              <w:ind w:firstLine="562"/>
              <w:outlineLvl w:val="1"/>
            </w:pPr>
            <w:r>
              <w:rPr>
                <w:rFonts w:hint="eastAsia"/>
                <w:lang w:val="en-US" w:eastAsia="zh-CN"/>
              </w:rPr>
              <w:t>6</w:t>
            </w:r>
            <w:r>
              <w:t>、生态环境质量现状与评价</w:t>
            </w:r>
            <w:bookmarkEnd w:id="24"/>
          </w:p>
          <w:p>
            <w:pPr>
              <w:ind w:firstLine="472"/>
            </w:pPr>
            <w:r>
              <w:rPr>
                <w:rFonts w:ascii="Times New Roman" w:hAnsi="Times New Roman" w:cs="Times New Roman"/>
                <w:lang w:val="en-US"/>
              </w:rPr>
              <w:t>根据调查，项目位于湖南东洞庭湖国家级自然保护区实验区范围内</w:t>
            </w:r>
            <w:r>
              <w:rPr>
                <w:rFonts w:hint="eastAsia" w:ascii="Times New Roman" w:hAnsi="Times New Roman" w:cs="Times New Roman"/>
                <w:lang w:val="en-US" w:eastAsia="zh-CN"/>
              </w:rPr>
              <w:t>。</w:t>
            </w:r>
            <w:r>
              <w:rPr>
                <w:szCs w:val="28"/>
              </w:rPr>
              <w:t>项目</w:t>
            </w:r>
            <w:r>
              <w:rPr>
                <w:rFonts w:hint="eastAsia"/>
                <w:szCs w:val="28"/>
                <w:lang w:eastAsia="zh-CN"/>
              </w:rPr>
              <w:t>不</w:t>
            </w:r>
            <w:r>
              <w:rPr>
                <w:szCs w:val="28"/>
              </w:rPr>
              <w:t>涉及保护区核心区和缓冲</w:t>
            </w:r>
            <w:r>
              <w:rPr>
                <w:rFonts w:hint="eastAsia"/>
              </w:rPr>
              <w:t>区</w:t>
            </w:r>
            <w:r>
              <w:rPr>
                <w:rFonts w:hint="eastAsia"/>
                <w:lang w:eastAsia="zh-CN"/>
              </w:rPr>
              <w:t>，</w:t>
            </w:r>
            <w:r>
              <w:rPr>
                <w:rFonts w:hint="eastAsia"/>
              </w:rPr>
              <w:t>不涉及</w:t>
            </w:r>
            <w:r>
              <w:t>东洞庭湖国家级保护区重要物种栖息地</w:t>
            </w:r>
            <w:r>
              <w:rPr>
                <w:rFonts w:hint="eastAsia"/>
                <w:lang w:eastAsia="zh-CN"/>
              </w:rPr>
              <w:t>、</w:t>
            </w:r>
            <w:r>
              <w:t>洞庭湖湿地；</w:t>
            </w:r>
            <w:r>
              <w:rPr>
                <w:rFonts w:hint="eastAsia"/>
                <w:lang w:eastAsia="zh-CN"/>
              </w:rPr>
              <w:t>周边</w:t>
            </w:r>
            <w:r>
              <w:t>人类活动</w:t>
            </w:r>
            <w:r>
              <w:rPr>
                <w:rFonts w:hint="eastAsia"/>
                <w:lang w:eastAsia="zh-CN"/>
              </w:rPr>
              <w:t>较</w:t>
            </w:r>
            <w:r>
              <w:t>频繁，现以农业、</w:t>
            </w:r>
            <w:r>
              <w:rPr>
                <w:rFonts w:hint="eastAsia"/>
              </w:rPr>
              <w:t>乡镇生态系统</w:t>
            </w:r>
            <w:r>
              <w:t>为</w:t>
            </w:r>
            <w:r>
              <w:rPr>
                <w:rFonts w:hint="eastAsia"/>
                <w:lang w:eastAsia="zh-CN"/>
              </w:rPr>
              <w:t>主要</w:t>
            </w:r>
            <w:r>
              <w:t>特征。</w:t>
            </w:r>
            <w:r>
              <w:rPr>
                <w:rFonts w:hint="eastAsia"/>
                <w:lang w:eastAsia="zh-CN"/>
              </w:rPr>
              <w:t>生态环境质量现状与评价，具体可见《</w:t>
            </w:r>
            <w:r>
              <w:rPr>
                <w:rFonts w:hint="eastAsia" w:ascii="Times New Roman" w:hAnsi="Times New Roman" w:cs="Times New Roman"/>
                <w:lang w:eastAsia="zh-CN"/>
              </w:rPr>
              <w:t>岳阳市公安局君山分局拘留所和执法办案中心项目</w:t>
            </w:r>
            <w:r>
              <w:rPr>
                <w:rFonts w:hint="eastAsia"/>
                <w:lang w:eastAsia="zh-CN"/>
              </w:rPr>
              <w:t>对湖南东洞庭湖国家级自然保护区生态影响专题报告》。</w:t>
            </w:r>
          </w:p>
        </w:tc>
      </w:tr>
      <w:tr>
        <w:tblPrEx>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CellMar>
            <w:top w:w="0" w:type="dxa"/>
            <w:left w:w="108" w:type="dxa"/>
            <w:bottom w:w="0" w:type="dxa"/>
            <w:right w:w="108" w:type="dxa"/>
          </w:tblCellMar>
        </w:tblPrEx>
        <w:trPr>
          <w:trHeight w:val="9836" w:hRule="atLeast"/>
          <w:jc w:val="center"/>
        </w:trPr>
        <w:tc>
          <w:tcPr>
            <w:tcW w:w="9457" w:type="dxa"/>
            <w:tcBorders>
              <w:tl2br w:val="nil"/>
              <w:tr2bl w:val="nil"/>
            </w:tcBorders>
            <w:vAlign w:val="top"/>
          </w:tcPr>
          <w:p>
            <w:pPr>
              <w:rPr>
                <w:b/>
                <w:bCs/>
              </w:rPr>
            </w:pPr>
            <w:r>
              <w:rPr>
                <w:rFonts w:hint="eastAsia"/>
                <w:b/>
                <w:bCs/>
              </w:rPr>
              <w:t>主要环境保护目标（列出名单及保护级别）</w:t>
            </w:r>
          </w:p>
          <w:p>
            <w:pPr>
              <w:ind w:firstLine="480" w:firstLineChars="200"/>
              <w:rPr>
                <w:rFonts w:ascii="Times New Roman" w:hAnsi="Times New Roman" w:eastAsia="宋体"/>
                <w:b/>
                <w:bCs/>
              </w:rPr>
            </w:pPr>
            <w:r>
              <w:rPr>
                <w:rFonts w:hint="eastAsia" w:ascii="Times New Roman" w:hAnsi="Times New Roman" w:eastAsia="宋体"/>
                <w:szCs w:val="24"/>
              </w:rPr>
              <w:t>本项目位于</w:t>
            </w:r>
            <w:r>
              <w:rPr>
                <w:rFonts w:hint="eastAsia" w:ascii="Times New Roman" w:hAnsi="Times New Roman" w:eastAsia="宋体" w:cs="Times New Roman"/>
                <w:lang w:eastAsia="zh-CN"/>
              </w:rPr>
              <w:t>岳阳市君山区柳林洲街道办事处芦花洲村</w:t>
            </w:r>
            <w:r>
              <w:rPr>
                <w:rFonts w:hint="eastAsia" w:ascii="Times New Roman" w:hAnsi="Times New Roman" w:eastAsia="宋体"/>
                <w:lang w:val="zh-CN"/>
              </w:rPr>
              <w:t>，本项目主要环境保护目标见表3-</w:t>
            </w:r>
            <w:r>
              <w:rPr>
                <w:rFonts w:hint="eastAsia" w:ascii="Times New Roman" w:hAnsi="Times New Roman" w:eastAsia="宋体"/>
                <w:lang w:val="en-US" w:eastAsia="zh-CN"/>
              </w:rPr>
              <w:t>5</w:t>
            </w:r>
            <w:r>
              <w:rPr>
                <w:rFonts w:hint="eastAsia" w:ascii="Times New Roman" w:hAnsi="Times New Roman" w:eastAsia="宋体"/>
                <w:lang w:val="zh-CN"/>
              </w:rPr>
              <w:t>及附图3。</w:t>
            </w:r>
          </w:p>
          <w:p>
            <w:pPr>
              <w:spacing w:line="360" w:lineRule="auto"/>
              <w:jc w:val="center"/>
              <w:rPr>
                <w:rFonts w:ascii="Times New Roman" w:hAnsi="Times New Roman" w:cs="Times New Roman"/>
                <w:b/>
                <w:bCs/>
                <w:color w:val="auto"/>
              </w:rPr>
            </w:pPr>
            <w:r>
              <w:rPr>
                <w:rFonts w:ascii="Times New Roman" w:hAnsi="Times New Roman" w:cs="Times New Roman"/>
                <w:b/>
                <w:bCs/>
                <w:color w:val="auto"/>
              </w:rPr>
              <w:t>表</w:t>
            </w:r>
            <w:r>
              <w:rPr>
                <w:rFonts w:hint="eastAsia" w:ascii="Times New Roman" w:hAnsi="Times New Roman" w:cs="Times New Roman"/>
                <w:b/>
                <w:bCs/>
                <w:color w:val="auto"/>
              </w:rPr>
              <w:t>3-</w:t>
            </w:r>
            <w:r>
              <w:rPr>
                <w:rFonts w:hint="eastAsia" w:ascii="Times New Roman" w:hAnsi="Times New Roman" w:cs="Times New Roman"/>
                <w:b/>
                <w:bCs/>
                <w:color w:val="auto"/>
                <w:lang w:val="en-US" w:eastAsia="zh-CN"/>
              </w:rPr>
              <w:t>5</w:t>
            </w:r>
            <w:r>
              <w:rPr>
                <w:rFonts w:hint="eastAsia" w:ascii="Times New Roman" w:hAnsi="Times New Roman" w:cs="Times New Roman"/>
                <w:b/>
                <w:bCs/>
                <w:color w:val="auto"/>
              </w:rPr>
              <w:t xml:space="preserve">  </w:t>
            </w:r>
            <w:r>
              <w:rPr>
                <w:rFonts w:ascii="Times New Roman" w:hAnsi="Times New Roman" w:cs="Times New Roman"/>
                <w:b/>
                <w:bCs/>
                <w:color w:val="auto"/>
              </w:rPr>
              <w:t>环境保护目标一览表</w:t>
            </w:r>
          </w:p>
          <w:tbl>
            <w:tblPr>
              <w:tblStyle w:val="27"/>
              <w:tblW w:w="8787" w:type="dxa"/>
              <w:jc w:val="center"/>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fixed"/>
              <w:tblCellMar>
                <w:top w:w="0" w:type="dxa"/>
                <w:left w:w="108" w:type="dxa"/>
                <w:bottom w:w="0" w:type="dxa"/>
                <w:right w:w="108" w:type="dxa"/>
              </w:tblCellMar>
            </w:tblPr>
            <w:tblGrid>
              <w:gridCol w:w="627"/>
              <w:gridCol w:w="1067"/>
              <w:gridCol w:w="664"/>
              <w:gridCol w:w="727"/>
              <w:gridCol w:w="1122"/>
              <w:gridCol w:w="1403"/>
              <w:gridCol w:w="897"/>
              <w:gridCol w:w="1030"/>
              <w:gridCol w:w="1250"/>
            </w:tblGrid>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27" w:type="dxa"/>
                  <w:vMerge w:val="restart"/>
                  <w:tcBorders>
                    <w:tl2br w:val="nil"/>
                    <w:tr2bl w:val="nil"/>
                  </w:tcBorders>
                  <w:vAlign w:val="center"/>
                </w:tcPr>
                <w:p>
                  <w:pPr>
                    <w:spacing w:line="240" w:lineRule="auto"/>
                    <w:jc w:val="center"/>
                    <w:rPr>
                      <w:rFonts w:ascii="Times New Roman" w:hAnsi="Times New Roman" w:eastAsia="宋体"/>
                      <w:b/>
                      <w:bCs/>
                      <w:color w:val="auto"/>
                      <w:sz w:val="21"/>
                      <w:szCs w:val="21"/>
                    </w:rPr>
                  </w:pPr>
                  <w:r>
                    <w:rPr>
                      <w:rFonts w:ascii="Times New Roman" w:hAnsi="Times New Roman" w:eastAsia="宋体"/>
                      <w:b/>
                      <w:bCs/>
                      <w:color w:val="auto"/>
                      <w:sz w:val="21"/>
                      <w:szCs w:val="21"/>
                    </w:rPr>
                    <w:t>环境要素</w:t>
                  </w:r>
                </w:p>
              </w:tc>
              <w:tc>
                <w:tcPr>
                  <w:tcW w:w="1067" w:type="dxa"/>
                  <w:vMerge w:val="restart"/>
                  <w:tcBorders>
                    <w:tl2br w:val="nil"/>
                    <w:tr2bl w:val="nil"/>
                  </w:tcBorders>
                  <w:vAlign w:val="center"/>
                </w:tcPr>
                <w:p>
                  <w:pPr>
                    <w:spacing w:line="240" w:lineRule="auto"/>
                    <w:jc w:val="center"/>
                    <w:rPr>
                      <w:rFonts w:ascii="Times New Roman" w:hAnsi="Times New Roman" w:eastAsia="宋体"/>
                      <w:b/>
                      <w:bCs/>
                      <w:color w:val="auto"/>
                      <w:sz w:val="21"/>
                      <w:szCs w:val="21"/>
                    </w:rPr>
                  </w:pPr>
                  <w:r>
                    <w:rPr>
                      <w:rFonts w:ascii="Times New Roman" w:hAnsi="Times New Roman" w:eastAsia="宋体"/>
                      <w:b/>
                      <w:bCs/>
                      <w:color w:val="auto"/>
                      <w:sz w:val="21"/>
                      <w:szCs w:val="21"/>
                    </w:rPr>
                    <w:t>保护目标名称</w:t>
                  </w:r>
                </w:p>
              </w:tc>
              <w:tc>
                <w:tcPr>
                  <w:tcW w:w="1391" w:type="dxa"/>
                  <w:gridSpan w:val="2"/>
                  <w:tcBorders>
                    <w:tl2br w:val="nil"/>
                    <w:tr2bl w:val="nil"/>
                  </w:tcBorders>
                  <w:vAlign w:val="center"/>
                </w:tcPr>
                <w:p>
                  <w:pPr>
                    <w:spacing w:line="240" w:lineRule="auto"/>
                    <w:jc w:val="center"/>
                    <w:rPr>
                      <w:rFonts w:ascii="Times New Roman" w:hAnsi="Times New Roman" w:eastAsia="宋体"/>
                      <w:b/>
                      <w:bCs/>
                      <w:color w:val="auto"/>
                      <w:sz w:val="21"/>
                      <w:szCs w:val="21"/>
                    </w:rPr>
                  </w:pPr>
                  <w:r>
                    <w:rPr>
                      <w:rFonts w:hint="eastAsia" w:ascii="Times New Roman" w:hAnsi="Times New Roman" w:eastAsia="宋体"/>
                      <w:b/>
                      <w:bCs/>
                      <w:color w:val="auto"/>
                      <w:sz w:val="21"/>
                      <w:szCs w:val="21"/>
                    </w:rPr>
                    <w:t>坐标/m</w:t>
                  </w:r>
                </w:p>
              </w:tc>
              <w:tc>
                <w:tcPr>
                  <w:tcW w:w="1122" w:type="dxa"/>
                  <w:vMerge w:val="restart"/>
                  <w:tcBorders>
                    <w:tl2br w:val="nil"/>
                    <w:tr2bl w:val="nil"/>
                  </w:tcBorders>
                  <w:vAlign w:val="center"/>
                </w:tcPr>
                <w:p>
                  <w:pPr>
                    <w:spacing w:line="240" w:lineRule="auto"/>
                    <w:jc w:val="center"/>
                    <w:rPr>
                      <w:rFonts w:ascii="Times New Roman" w:hAnsi="Times New Roman" w:eastAsia="宋体"/>
                      <w:b/>
                      <w:bCs/>
                      <w:color w:val="auto"/>
                      <w:sz w:val="21"/>
                      <w:szCs w:val="21"/>
                    </w:rPr>
                  </w:pPr>
                  <w:r>
                    <w:rPr>
                      <w:rFonts w:hint="eastAsia" w:ascii="Times New Roman" w:hAnsi="Times New Roman" w:eastAsia="宋体"/>
                      <w:b/>
                      <w:bCs/>
                      <w:color w:val="auto"/>
                      <w:sz w:val="21"/>
                      <w:szCs w:val="21"/>
                    </w:rPr>
                    <w:t>保护</w:t>
                  </w:r>
                </w:p>
                <w:p>
                  <w:pPr>
                    <w:spacing w:line="240" w:lineRule="auto"/>
                    <w:jc w:val="center"/>
                    <w:rPr>
                      <w:rFonts w:ascii="Times New Roman" w:hAnsi="Times New Roman" w:eastAsia="宋体"/>
                      <w:b/>
                      <w:bCs/>
                      <w:color w:val="auto"/>
                      <w:sz w:val="21"/>
                      <w:szCs w:val="21"/>
                    </w:rPr>
                  </w:pPr>
                  <w:r>
                    <w:rPr>
                      <w:rFonts w:hint="eastAsia" w:ascii="Times New Roman" w:hAnsi="Times New Roman" w:eastAsia="宋体"/>
                      <w:b/>
                      <w:bCs/>
                      <w:color w:val="auto"/>
                      <w:sz w:val="21"/>
                      <w:szCs w:val="21"/>
                    </w:rPr>
                    <w:t>对象</w:t>
                  </w:r>
                </w:p>
              </w:tc>
              <w:tc>
                <w:tcPr>
                  <w:tcW w:w="1403" w:type="dxa"/>
                  <w:vMerge w:val="restart"/>
                  <w:tcBorders>
                    <w:tl2br w:val="nil"/>
                    <w:tr2bl w:val="nil"/>
                  </w:tcBorders>
                  <w:vAlign w:val="center"/>
                </w:tcPr>
                <w:p>
                  <w:pPr>
                    <w:spacing w:line="240" w:lineRule="auto"/>
                    <w:jc w:val="center"/>
                    <w:rPr>
                      <w:rFonts w:ascii="Times New Roman" w:hAnsi="Times New Roman" w:eastAsia="宋体"/>
                      <w:b/>
                      <w:bCs/>
                      <w:color w:val="auto"/>
                      <w:sz w:val="21"/>
                      <w:szCs w:val="21"/>
                    </w:rPr>
                  </w:pPr>
                  <w:r>
                    <w:rPr>
                      <w:rFonts w:hint="eastAsia" w:ascii="Times New Roman" w:hAnsi="Times New Roman" w:eastAsia="宋体"/>
                      <w:b/>
                      <w:bCs/>
                      <w:color w:val="auto"/>
                      <w:sz w:val="21"/>
                      <w:szCs w:val="21"/>
                    </w:rPr>
                    <w:t>保护内容</w:t>
                  </w:r>
                </w:p>
              </w:tc>
              <w:tc>
                <w:tcPr>
                  <w:tcW w:w="897" w:type="dxa"/>
                  <w:vMerge w:val="restart"/>
                  <w:tcBorders>
                    <w:tl2br w:val="nil"/>
                    <w:tr2bl w:val="nil"/>
                  </w:tcBorders>
                  <w:vAlign w:val="center"/>
                </w:tcPr>
                <w:p>
                  <w:pPr>
                    <w:spacing w:line="240" w:lineRule="auto"/>
                    <w:jc w:val="center"/>
                    <w:rPr>
                      <w:rFonts w:ascii="Times New Roman" w:hAnsi="Times New Roman" w:eastAsia="宋体"/>
                      <w:b/>
                      <w:bCs/>
                      <w:color w:val="auto"/>
                      <w:sz w:val="21"/>
                      <w:szCs w:val="21"/>
                    </w:rPr>
                  </w:pPr>
                  <w:r>
                    <w:rPr>
                      <w:rFonts w:hint="eastAsia" w:ascii="Times New Roman" w:hAnsi="Times New Roman" w:eastAsia="宋体"/>
                      <w:b/>
                      <w:bCs/>
                      <w:color w:val="auto"/>
                      <w:sz w:val="21"/>
                      <w:szCs w:val="21"/>
                    </w:rPr>
                    <w:t>环境功能区</w:t>
                  </w:r>
                </w:p>
              </w:tc>
              <w:tc>
                <w:tcPr>
                  <w:tcW w:w="1030" w:type="dxa"/>
                  <w:vMerge w:val="restart"/>
                  <w:tcBorders>
                    <w:tl2br w:val="nil"/>
                    <w:tr2bl w:val="nil"/>
                  </w:tcBorders>
                  <w:vAlign w:val="center"/>
                </w:tcPr>
                <w:p>
                  <w:pPr>
                    <w:spacing w:line="240" w:lineRule="auto"/>
                    <w:jc w:val="center"/>
                    <w:rPr>
                      <w:rFonts w:ascii="Times New Roman" w:hAnsi="Times New Roman" w:eastAsia="宋体"/>
                      <w:b/>
                      <w:bCs/>
                      <w:color w:val="auto"/>
                      <w:sz w:val="21"/>
                      <w:szCs w:val="21"/>
                    </w:rPr>
                  </w:pPr>
                  <w:r>
                    <w:rPr>
                      <w:rFonts w:hint="eastAsia" w:ascii="Times New Roman" w:hAnsi="Times New Roman" w:eastAsia="宋体"/>
                      <w:b/>
                      <w:bCs/>
                      <w:color w:val="auto"/>
                      <w:sz w:val="21"/>
                      <w:szCs w:val="21"/>
                    </w:rPr>
                    <w:t>相对项目位置</w:t>
                  </w:r>
                </w:p>
              </w:tc>
              <w:tc>
                <w:tcPr>
                  <w:tcW w:w="1250" w:type="dxa"/>
                  <w:vMerge w:val="restart"/>
                  <w:tcBorders>
                    <w:tl2br w:val="nil"/>
                    <w:tr2bl w:val="nil"/>
                  </w:tcBorders>
                  <w:vAlign w:val="center"/>
                </w:tcPr>
                <w:p>
                  <w:pPr>
                    <w:spacing w:line="240" w:lineRule="auto"/>
                    <w:jc w:val="center"/>
                    <w:rPr>
                      <w:rFonts w:ascii="Times New Roman" w:hAnsi="Times New Roman" w:eastAsia="宋体"/>
                      <w:b/>
                      <w:bCs/>
                      <w:color w:val="auto"/>
                      <w:sz w:val="21"/>
                      <w:szCs w:val="21"/>
                    </w:rPr>
                  </w:pPr>
                  <w:r>
                    <w:rPr>
                      <w:rFonts w:hint="eastAsia" w:ascii="Times New Roman" w:hAnsi="Times New Roman" w:eastAsia="宋体"/>
                      <w:b/>
                      <w:bCs/>
                      <w:color w:val="auto"/>
                      <w:sz w:val="21"/>
                      <w:szCs w:val="21"/>
                    </w:rPr>
                    <w:t>相对厂界距离</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27" w:type="dxa"/>
                  <w:vMerge w:val="continue"/>
                  <w:tcBorders>
                    <w:tl2br w:val="nil"/>
                    <w:tr2bl w:val="nil"/>
                  </w:tcBorders>
                  <w:vAlign w:val="center"/>
                </w:tcPr>
                <w:p>
                  <w:pPr>
                    <w:spacing w:line="240" w:lineRule="auto"/>
                    <w:jc w:val="center"/>
                    <w:rPr>
                      <w:rFonts w:ascii="Times New Roman" w:hAnsi="Times New Roman" w:eastAsia="宋体"/>
                      <w:color w:val="auto"/>
                      <w:sz w:val="21"/>
                      <w:szCs w:val="21"/>
                    </w:rPr>
                  </w:pPr>
                </w:p>
              </w:tc>
              <w:tc>
                <w:tcPr>
                  <w:tcW w:w="1067" w:type="dxa"/>
                  <w:vMerge w:val="continue"/>
                  <w:tcBorders>
                    <w:tl2br w:val="nil"/>
                    <w:tr2bl w:val="nil"/>
                  </w:tcBorders>
                  <w:vAlign w:val="center"/>
                </w:tcPr>
                <w:p>
                  <w:pPr>
                    <w:spacing w:line="240" w:lineRule="auto"/>
                    <w:jc w:val="center"/>
                    <w:rPr>
                      <w:rFonts w:ascii="Times New Roman" w:hAnsi="Times New Roman" w:eastAsia="宋体"/>
                      <w:color w:val="auto"/>
                      <w:sz w:val="21"/>
                      <w:szCs w:val="21"/>
                    </w:rPr>
                  </w:pPr>
                </w:p>
              </w:tc>
              <w:tc>
                <w:tcPr>
                  <w:tcW w:w="664" w:type="dxa"/>
                  <w:tcBorders>
                    <w:tl2br w:val="nil"/>
                    <w:tr2bl w:val="nil"/>
                  </w:tcBorders>
                  <w:vAlign w:val="center"/>
                </w:tcPr>
                <w:p>
                  <w:pPr>
                    <w:spacing w:line="240" w:lineRule="auto"/>
                    <w:jc w:val="center"/>
                    <w:rPr>
                      <w:rFonts w:ascii="Times New Roman" w:hAnsi="Times New Roman" w:eastAsia="宋体"/>
                      <w:b/>
                      <w:bCs/>
                      <w:color w:val="auto"/>
                      <w:sz w:val="21"/>
                      <w:szCs w:val="21"/>
                    </w:rPr>
                  </w:pPr>
                  <w:r>
                    <w:rPr>
                      <w:rFonts w:hint="eastAsia" w:ascii="Times New Roman" w:hAnsi="Times New Roman" w:eastAsia="宋体"/>
                      <w:b/>
                      <w:bCs/>
                      <w:color w:val="auto"/>
                      <w:sz w:val="21"/>
                      <w:szCs w:val="21"/>
                    </w:rPr>
                    <w:t>X</w:t>
                  </w:r>
                </w:p>
              </w:tc>
              <w:tc>
                <w:tcPr>
                  <w:tcW w:w="727" w:type="dxa"/>
                  <w:tcBorders>
                    <w:tl2br w:val="nil"/>
                    <w:tr2bl w:val="nil"/>
                  </w:tcBorders>
                  <w:vAlign w:val="center"/>
                </w:tcPr>
                <w:p>
                  <w:pPr>
                    <w:spacing w:line="240" w:lineRule="auto"/>
                    <w:jc w:val="center"/>
                    <w:rPr>
                      <w:rFonts w:ascii="Times New Roman" w:hAnsi="Times New Roman" w:eastAsia="宋体"/>
                      <w:b/>
                      <w:bCs/>
                      <w:color w:val="auto"/>
                      <w:sz w:val="21"/>
                      <w:szCs w:val="21"/>
                    </w:rPr>
                  </w:pPr>
                  <w:r>
                    <w:rPr>
                      <w:rFonts w:hint="eastAsia" w:ascii="Times New Roman" w:hAnsi="Times New Roman" w:eastAsia="宋体"/>
                      <w:b/>
                      <w:bCs/>
                      <w:color w:val="auto"/>
                      <w:sz w:val="21"/>
                      <w:szCs w:val="21"/>
                    </w:rPr>
                    <w:t>Y</w:t>
                  </w:r>
                </w:p>
              </w:tc>
              <w:tc>
                <w:tcPr>
                  <w:tcW w:w="1122" w:type="dxa"/>
                  <w:vMerge w:val="continue"/>
                  <w:tcBorders>
                    <w:tl2br w:val="nil"/>
                    <w:tr2bl w:val="nil"/>
                  </w:tcBorders>
                  <w:vAlign w:val="center"/>
                </w:tcPr>
                <w:p>
                  <w:pPr>
                    <w:spacing w:line="240" w:lineRule="auto"/>
                    <w:jc w:val="center"/>
                    <w:rPr>
                      <w:rFonts w:ascii="Times New Roman" w:hAnsi="Times New Roman" w:eastAsia="宋体"/>
                      <w:color w:val="auto"/>
                      <w:sz w:val="21"/>
                      <w:szCs w:val="21"/>
                    </w:rPr>
                  </w:pPr>
                </w:p>
              </w:tc>
              <w:tc>
                <w:tcPr>
                  <w:tcW w:w="1403" w:type="dxa"/>
                  <w:vMerge w:val="continue"/>
                  <w:tcBorders>
                    <w:tl2br w:val="nil"/>
                    <w:tr2bl w:val="nil"/>
                  </w:tcBorders>
                  <w:vAlign w:val="center"/>
                </w:tcPr>
                <w:p>
                  <w:pPr>
                    <w:spacing w:line="240" w:lineRule="auto"/>
                    <w:jc w:val="center"/>
                    <w:rPr>
                      <w:rFonts w:ascii="Times New Roman" w:hAnsi="Times New Roman" w:eastAsia="宋体"/>
                      <w:color w:val="auto"/>
                      <w:sz w:val="21"/>
                      <w:szCs w:val="21"/>
                    </w:rPr>
                  </w:pPr>
                </w:p>
              </w:tc>
              <w:tc>
                <w:tcPr>
                  <w:tcW w:w="897" w:type="dxa"/>
                  <w:vMerge w:val="continue"/>
                  <w:tcBorders>
                    <w:tl2br w:val="nil"/>
                    <w:tr2bl w:val="nil"/>
                  </w:tcBorders>
                  <w:vAlign w:val="center"/>
                </w:tcPr>
                <w:p>
                  <w:pPr>
                    <w:spacing w:line="240" w:lineRule="auto"/>
                    <w:jc w:val="center"/>
                    <w:rPr>
                      <w:rFonts w:ascii="Times New Roman" w:hAnsi="Times New Roman" w:eastAsia="宋体"/>
                      <w:color w:val="auto"/>
                      <w:sz w:val="21"/>
                      <w:szCs w:val="21"/>
                    </w:rPr>
                  </w:pPr>
                </w:p>
              </w:tc>
              <w:tc>
                <w:tcPr>
                  <w:tcW w:w="1030" w:type="dxa"/>
                  <w:vMerge w:val="continue"/>
                  <w:tcBorders>
                    <w:tl2br w:val="nil"/>
                    <w:tr2bl w:val="nil"/>
                  </w:tcBorders>
                  <w:vAlign w:val="center"/>
                </w:tcPr>
                <w:p>
                  <w:pPr>
                    <w:spacing w:line="240" w:lineRule="auto"/>
                    <w:jc w:val="center"/>
                    <w:rPr>
                      <w:rFonts w:ascii="Times New Roman" w:hAnsi="Times New Roman" w:eastAsia="宋体"/>
                      <w:color w:val="auto"/>
                      <w:sz w:val="21"/>
                      <w:szCs w:val="21"/>
                    </w:rPr>
                  </w:pPr>
                </w:p>
              </w:tc>
              <w:tc>
                <w:tcPr>
                  <w:tcW w:w="1250" w:type="dxa"/>
                  <w:vMerge w:val="continue"/>
                  <w:tcBorders>
                    <w:tl2br w:val="nil"/>
                    <w:tr2bl w:val="nil"/>
                  </w:tcBorders>
                  <w:vAlign w:val="center"/>
                </w:tcPr>
                <w:p>
                  <w:pPr>
                    <w:spacing w:line="240" w:lineRule="auto"/>
                    <w:jc w:val="center"/>
                    <w:rPr>
                      <w:rFonts w:ascii="Times New Roman" w:hAnsi="Times New Roman" w:eastAsia="宋体"/>
                      <w:color w:val="auto"/>
                      <w:sz w:val="21"/>
                      <w:szCs w:val="21"/>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27" w:type="dxa"/>
                  <w:vMerge w:val="restart"/>
                  <w:tcBorders>
                    <w:tl2br w:val="nil"/>
                    <w:tr2bl w:val="nil"/>
                  </w:tcBorders>
                  <w:vAlign w:val="center"/>
                </w:tcPr>
                <w:p>
                  <w:pPr>
                    <w:spacing w:line="240" w:lineRule="auto"/>
                    <w:jc w:val="center"/>
                    <w:rPr>
                      <w:rFonts w:ascii="Times New Roman" w:hAnsi="Times New Roman" w:eastAsia="宋体"/>
                      <w:color w:val="auto"/>
                      <w:sz w:val="21"/>
                      <w:szCs w:val="21"/>
                    </w:rPr>
                  </w:pPr>
                  <w:r>
                    <w:rPr>
                      <w:rFonts w:ascii="Times New Roman" w:hAnsi="Times New Roman" w:eastAsia="宋体"/>
                      <w:color w:val="auto"/>
                      <w:sz w:val="21"/>
                      <w:szCs w:val="21"/>
                    </w:rPr>
                    <w:t>大</w:t>
                  </w:r>
                </w:p>
                <w:p>
                  <w:pPr>
                    <w:spacing w:line="240" w:lineRule="auto"/>
                    <w:jc w:val="center"/>
                    <w:rPr>
                      <w:rFonts w:ascii="Times New Roman" w:hAnsi="Times New Roman" w:eastAsia="宋体"/>
                      <w:color w:val="auto"/>
                      <w:sz w:val="21"/>
                      <w:szCs w:val="21"/>
                    </w:rPr>
                  </w:pPr>
                  <w:r>
                    <w:rPr>
                      <w:rFonts w:ascii="Times New Roman" w:hAnsi="Times New Roman" w:eastAsia="宋体"/>
                      <w:color w:val="auto"/>
                      <w:sz w:val="21"/>
                      <w:szCs w:val="21"/>
                    </w:rPr>
                    <w:t>气</w:t>
                  </w:r>
                </w:p>
                <w:p>
                  <w:pPr>
                    <w:spacing w:line="240" w:lineRule="auto"/>
                    <w:jc w:val="center"/>
                    <w:rPr>
                      <w:rFonts w:ascii="Times New Roman" w:hAnsi="Times New Roman" w:eastAsia="宋体"/>
                      <w:color w:val="auto"/>
                      <w:sz w:val="21"/>
                      <w:szCs w:val="21"/>
                    </w:rPr>
                  </w:pPr>
                  <w:r>
                    <w:rPr>
                      <w:rFonts w:ascii="Times New Roman" w:hAnsi="Times New Roman" w:eastAsia="宋体"/>
                      <w:color w:val="auto"/>
                      <w:sz w:val="21"/>
                      <w:szCs w:val="21"/>
                    </w:rPr>
                    <w:t>环</w:t>
                  </w:r>
                </w:p>
                <w:p>
                  <w:pPr>
                    <w:spacing w:line="240" w:lineRule="auto"/>
                    <w:jc w:val="center"/>
                    <w:rPr>
                      <w:rFonts w:ascii="Times New Roman" w:hAnsi="Times New Roman" w:eastAsia="宋体"/>
                      <w:color w:val="auto"/>
                      <w:sz w:val="21"/>
                      <w:szCs w:val="21"/>
                    </w:rPr>
                  </w:pPr>
                  <w:r>
                    <w:rPr>
                      <w:rFonts w:ascii="Times New Roman" w:hAnsi="Times New Roman" w:eastAsia="宋体"/>
                      <w:color w:val="auto"/>
                      <w:sz w:val="21"/>
                      <w:szCs w:val="21"/>
                    </w:rPr>
                    <w:t>境</w:t>
                  </w:r>
                </w:p>
              </w:tc>
              <w:tc>
                <w:tcPr>
                  <w:tcW w:w="1067"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hint="eastAsia" w:ascii="Times New Roman" w:hAnsi="Times New Roman" w:eastAsia="宋体"/>
                      <w:color w:val="auto"/>
                      <w:sz w:val="21"/>
                      <w:szCs w:val="21"/>
                      <w:lang w:eastAsia="zh-CN"/>
                    </w:rPr>
                    <w:t>芦花村杨一组居民点</w:t>
                  </w:r>
                </w:p>
              </w:tc>
              <w:tc>
                <w:tcPr>
                  <w:tcW w:w="664" w:type="dxa"/>
                  <w:tcBorders>
                    <w:tl2br w:val="nil"/>
                    <w:tr2bl w:val="nil"/>
                  </w:tcBorders>
                  <w:vAlign w:val="center"/>
                </w:tcPr>
                <w:p>
                  <w:pPr>
                    <w:spacing w:line="240" w:lineRule="auto"/>
                    <w:jc w:val="center"/>
                    <w:rPr>
                      <w:rFonts w:hint="eastAsia" w:ascii="Times New Roman" w:hAnsi="Times New Roman" w:eastAsia="宋体"/>
                      <w:color w:val="auto"/>
                      <w:sz w:val="21"/>
                      <w:szCs w:val="21"/>
                      <w:lang w:eastAsia="zh-CN"/>
                    </w:rPr>
                  </w:pPr>
                  <w:r>
                    <w:rPr>
                      <w:rFonts w:hint="eastAsia" w:ascii="Times New Roman" w:hAnsi="Times New Roman" w:eastAsia="宋体"/>
                      <w:color w:val="auto"/>
                      <w:sz w:val="21"/>
                      <w:szCs w:val="21"/>
                      <w:lang w:val="en-US" w:eastAsia="zh-CN"/>
                    </w:rPr>
                    <w:t>0</w:t>
                  </w:r>
                </w:p>
              </w:tc>
              <w:tc>
                <w:tcPr>
                  <w:tcW w:w="727" w:type="dxa"/>
                  <w:tcBorders>
                    <w:tl2br w:val="nil"/>
                    <w:tr2bl w:val="nil"/>
                  </w:tcBorders>
                  <w:vAlign w:val="center"/>
                </w:tcPr>
                <w:p>
                  <w:pPr>
                    <w:spacing w:line="240" w:lineRule="auto"/>
                    <w:jc w:val="center"/>
                    <w:rPr>
                      <w:rFonts w:hint="default" w:ascii="Times New Roman" w:hAnsi="Times New Roman" w:eastAsia="宋体"/>
                      <w:color w:val="auto"/>
                      <w:sz w:val="21"/>
                      <w:szCs w:val="21"/>
                      <w:lang w:val="en-US" w:eastAsia="zh-CN"/>
                    </w:rPr>
                  </w:pPr>
                  <w:r>
                    <w:rPr>
                      <w:rFonts w:hint="eastAsia" w:ascii="Times New Roman" w:hAnsi="Times New Roman" w:eastAsia="宋体"/>
                      <w:color w:val="auto"/>
                      <w:sz w:val="21"/>
                      <w:szCs w:val="21"/>
                      <w:lang w:val="en-US" w:eastAsia="zh-CN"/>
                    </w:rPr>
                    <w:t>50</w:t>
                  </w:r>
                </w:p>
              </w:tc>
              <w:tc>
                <w:tcPr>
                  <w:tcW w:w="1122"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hint="eastAsia" w:ascii="Times New Roman" w:hAnsi="Times New Roman" w:eastAsia="宋体"/>
                      <w:color w:val="auto"/>
                      <w:sz w:val="21"/>
                      <w:szCs w:val="21"/>
                    </w:rPr>
                    <w:t>居民</w:t>
                  </w:r>
                </w:p>
              </w:tc>
              <w:tc>
                <w:tcPr>
                  <w:tcW w:w="1403"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hint="eastAsia" w:ascii="Times New Roman" w:hAnsi="Times New Roman" w:eastAsia="宋体"/>
                      <w:color w:val="auto"/>
                      <w:sz w:val="21"/>
                      <w:szCs w:val="21"/>
                      <w:lang w:val="en-US" w:eastAsia="zh-CN"/>
                    </w:rPr>
                    <w:t>42</w:t>
                  </w:r>
                  <w:r>
                    <w:rPr>
                      <w:rFonts w:hint="eastAsia" w:ascii="Times New Roman" w:hAnsi="Times New Roman" w:eastAsia="宋体"/>
                      <w:color w:val="auto"/>
                      <w:sz w:val="21"/>
                      <w:szCs w:val="21"/>
                    </w:rPr>
                    <w:t>户，</w:t>
                  </w:r>
                  <w:r>
                    <w:rPr>
                      <w:rFonts w:hint="eastAsia" w:ascii="Times New Roman" w:hAnsi="Times New Roman" w:eastAsia="宋体"/>
                      <w:color w:val="auto"/>
                      <w:sz w:val="21"/>
                      <w:szCs w:val="21"/>
                      <w:lang w:val="en-US" w:eastAsia="zh-CN"/>
                    </w:rPr>
                    <w:t>210</w:t>
                  </w:r>
                  <w:r>
                    <w:rPr>
                      <w:rFonts w:hint="eastAsia" w:ascii="Times New Roman" w:hAnsi="Times New Roman" w:eastAsia="宋体"/>
                      <w:color w:val="auto"/>
                      <w:sz w:val="21"/>
                      <w:szCs w:val="21"/>
                    </w:rPr>
                    <w:t>人</w:t>
                  </w:r>
                </w:p>
              </w:tc>
              <w:tc>
                <w:tcPr>
                  <w:tcW w:w="897"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hint="eastAsia" w:ascii="Times New Roman" w:hAnsi="Times New Roman" w:eastAsia="宋体"/>
                      <w:color w:val="auto"/>
                      <w:sz w:val="21"/>
                      <w:szCs w:val="21"/>
                      <w:lang w:eastAsia="zh-CN"/>
                    </w:rPr>
                    <w:t>一</w:t>
                  </w:r>
                  <w:r>
                    <w:rPr>
                      <w:rFonts w:hint="eastAsia" w:ascii="Times New Roman" w:hAnsi="Times New Roman" w:eastAsia="宋体"/>
                      <w:color w:val="auto"/>
                      <w:sz w:val="21"/>
                      <w:szCs w:val="21"/>
                    </w:rPr>
                    <w:t>类</w:t>
                  </w:r>
                </w:p>
              </w:tc>
              <w:tc>
                <w:tcPr>
                  <w:tcW w:w="1030"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hint="eastAsia" w:ascii="Times New Roman" w:hAnsi="Times New Roman" w:eastAsia="宋体"/>
                      <w:color w:val="auto"/>
                      <w:sz w:val="21"/>
                      <w:szCs w:val="21"/>
                    </w:rPr>
                    <w:t>东</w:t>
                  </w:r>
                  <w:r>
                    <w:rPr>
                      <w:rFonts w:hint="eastAsia" w:ascii="Times New Roman" w:hAnsi="Times New Roman" w:eastAsia="宋体"/>
                      <w:color w:val="auto"/>
                      <w:sz w:val="21"/>
                      <w:szCs w:val="21"/>
                      <w:lang w:eastAsia="zh-CN"/>
                    </w:rPr>
                    <w:t>北</w:t>
                  </w:r>
                  <w:r>
                    <w:rPr>
                      <w:rFonts w:hint="eastAsia" w:ascii="Times New Roman" w:hAnsi="Times New Roman" w:eastAsia="宋体"/>
                      <w:color w:val="auto"/>
                      <w:sz w:val="21"/>
                      <w:szCs w:val="21"/>
                    </w:rPr>
                    <w:t>侧</w:t>
                  </w:r>
                </w:p>
              </w:tc>
              <w:tc>
                <w:tcPr>
                  <w:tcW w:w="1250"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hint="eastAsia" w:ascii="Times New Roman" w:hAnsi="Times New Roman" w:eastAsia="宋体"/>
                      <w:color w:val="auto"/>
                      <w:sz w:val="21"/>
                      <w:szCs w:val="21"/>
                      <w:lang w:val="en-US" w:eastAsia="zh-CN"/>
                    </w:rPr>
                    <w:t>50</w:t>
                  </w:r>
                  <w:r>
                    <w:rPr>
                      <w:rFonts w:hint="eastAsia" w:ascii="Times New Roman" w:hAnsi="Times New Roman" w:eastAsia="宋体"/>
                      <w:color w:val="auto"/>
                      <w:sz w:val="21"/>
                      <w:szCs w:val="21"/>
                    </w:rPr>
                    <w:t>m</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27" w:type="dxa"/>
                  <w:vMerge w:val="continue"/>
                  <w:tcBorders>
                    <w:tl2br w:val="nil"/>
                    <w:tr2bl w:val="nil"/>
                  </w:tcBorders>
                  <w:vAlign w:val="center"/>
                </w:tcPr>
                <w:p>
                  <w:pPr>
                    <w:spacing w:line="240" w:lineRule="auto"/>
                    <w:jc w:val="center"/>
                    <w:rPr>
                      <w:rFonts w:ascii="Times New Roman" w:hAnsi="Times New Roman" w:eastAsia="宋体"/>
                      <w:color w:val="auto"/>
                      <w:sz w:val="21"/>
                      <w:szCs w:val="21"/>
                    </w:rPr>
                  </w:pPr>
                </w:p>
              </w:tc>
              <w:tc>
                <w:tcPr>
                  <w:tcW w:w="1067"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hint="eastAsia" w:ascii="Times New Roman" w:hAnsi="Times New Roman" w:eastAsia="宋体"/>
                      <w:color w:val="auto"/>
                      <w:sz w:val="21"/>
                      <w:szCs w:val="21"/>
                      <w:lang w:eastAsia="zh-CN"/>
                    </w:rPr>
                    <w:t>芦花村杨二组居民点</w:t>
                  </w:r>
                </w:p>
              </w:tc>
              <w:tc>
                <w:tcPr>
                  <w:tcW w:w="664" w:type="dxa"/>
                  <w:tcBorders>
                    <w:tl2br w:val="nil"/>
                    <w:tr2bl w:val="nil"/>
                  </w:tcBorders>
                  <w:vAlign w:val="center"/>
                </w:tcPr>
                <w:p>
                  <w:pPr>
                    <w:spacing w:line="240" w:lineRule="auto"/>
                    <w:jc w:val="center"/>
                    <w:rPr>
                      <w:rFonts w:hint="default" w:ascii="Times New Roman" w:hAnsi="Times New Roman" w:eastAsia="宋体"/>
                      <w:color w:val="auto"/>
                      <w:sz w:val="21"/>
                      <w:szCs w:val="21"/>
                      <w:lang w:val="en-US" w:eastAsia="zh-CN"/>
                    </w:rPr>
                  </w:pPr>
                  <w:r>
                    <w:rPr>
                      <w:rFonts w:hint="eastAsia" w:ascii="Times New Roman" w:hAnsi="Times New Roman" w:eastAsia="宋体"/>
                      <w:color w:val="auto"/>
                      <w:sz w:val="21"/>
                      <w:szCs w:val="21"/>
                      <w:lang w:val="en-US" w:eastAsia="zh-CN"/>
                    </w:rPr>
                    <w:t>470</w:t>
                  </w:r>
                </w:p>
              </w:tc>
              <w:tc>
                <w:tcPr>
                  <w:tcW w:w="727" w:type="dxa"/>
                  <w:tcBorders>
                    <w:tl2br w:val="nil"/>
                    <w:tr2bl w:val="nil"/>
                  </w:tcBorders>
                  <w:vAlign w:val="center"/>
                </w:tcPr>
                <w:p>
                  <w:pPr>
                    <w:spacing w:line="240" w:lineRule="auto"/>
                    <w:jc w:val="center"/>
                    <w:rPr>
                      <w:rFonts w:hint="default" w:ascii="Times New Roman" w:hAnsi="Times New Roman" w:eastAsia="宋体"/>
                      <w:color w:val="auto"/>
                      <w:sz w:val="21"/>
                      <w:szCs w:val="21"/>
                      <w:lang w:val="en-US" w:eastAsia="zh-CN"/>
                    </w:rPr>
                  </w:pPr>
                  <w:r>
                    <w:rPr>
                      <w:rFonts w:hint="eastAsia" w:ascii="Times New Roman" w:hAnsi="Times New Roman" w:eastAsia="宋体"/>
                      <w:color w:val="auto"/>
                      <w:sz w:val="21"/>
                      <w:szCs w:val="21"/>
                      <w:lang w:val="en-US" w:eastAsia="zh-CN"/>
                    </w:rPr>
                    <w:t>-45</w:t>
                  </w:r>
                </w:p>
              </w:tc>
              <w:tc>
                <w:tcPr>
                  <w:tcW w:w="1122"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hint="eastAsia" w:ascii="Times New Roman" w:hAnsi="Times New Roman" w:eastAsia="宋体"/>
                      <w:color w:val="auto"/>
                      <w:sz w:val="21"/>
                      <w:szCs w:val="21"/>
                    </w:rPr>
                    <w:t>居民</w:t>
                  </w:r>
                </w:p>
              </w:tc>
              <w:tc>
                <w:tcPr>
                  <w:tcW w:w="1403"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hint="eastAsia" w:ascii="Times New Roman" w:hAnsi="Times New Roman" w:eastAsia="宋体"/>
                      <w:color w:val="auto"/>
                      <w:sz w:val="21"/>
                      <w:szCs w:val="21"/>
                      <w:lang w:val="en-US" w:eastAsia="zh-CN"/>
                    </w:rPr>
                    <w:t>84</w:t>
                  </w:r>
                  <w:r>
                    <w:rPr>
                      <w:rFonts w:hint="eastAsia" w:ascii="Times New Roman" w:hAnsi="Times New Roman" w:eastAsia="宋体"/>
                      <w:color w:val="auto"/>
                      <w:sz w:val="21"/>
                      <w:szCs w:val="21"/>
                    </w:rPr>
                    <w:t>户，</w:t>
                  </w:r>
                  <w:r>
                    <w:rPr>
                      <w:rFonts w:hint="eastAsia" w:ascii="Times New Roman" w:hAnsi="Times New Roman" w:eastAsia="宋体"/>
                      <w:color w:val="auto"/>
                      <w:sz w:val="21"/>
                      <w:szCs w:val="21"/>
                      <w:lang w:val="en-US" w:eastAsia="zh-CN"/>
                    </w:rPr>
                    <w:t>420</w:t>
                  </w:r>
                  <w:r>
                    <w:rPr>
                      <w:rFonts w:hint="eastAsia" w:ascii="Times New Roman" w:hAnsi="Times New Roman" w:eastAsia="宋体"/>
                      <w:color w:val="auto"/>
                      <w:sz w:val="21"/>
                      <w:szCs w:val="21"/>
                    </w:rPr>
                    <w:t>人</w:t>
                  </w:r>
                </w:p>
              </w:tc>
              <w:tc>
                <w:tcPr>
                  <w:tcW w:w="897"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hint="eastAsia" w:ascii="Times New Roman" w:hAnsi="Times New Roman" w:eastAsia="宋体"/>
                      <w:color w:val="auto"/>
                      <w:sz w:val="21"/>
                      <w:szCs w:val="21"/>
                      <w:lang w:eastAsia="zh-CN"/>
                    </w:rPr>
                    <w:t>一</w:t>
                  </w:r>
                  <w:r>
                    <w:rPr>
                      <w:rFonts w:hint="eastAsia" w:ascii="Times New Roman" w:hAnsi="Times New Roman" w:eastAsia="宋体"/>
                      <w:color w:val="auto"/>
                      <w:sz w:val="21"/>
                      <w:szCs w:val="21"/>
                    </w:rPr>
                    <w:t>类</w:t>
                  </w:r>
                </w:p>
              </w:tc>
              <w:tc>
                <w:tcPr>
                  <w:tcW w:w="1030"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hint="eastAsia" w:ascii="Times New Roman" w:hAnsi="Times New Roman" w:eastAsia="宋体"/>
                      <w:color w:val="auto"/>
                      <w:sz w:val="21"/>
                      <w:szCs w:val="21"/>
                    </w:rPr>
                    <w:t>东</w:t>
                  </w:r>
                  <w:r>
                    <w:rPr>
                      <w:rFonts w:hint="eastAsia" w:ascii="Times New Roman" w:hAnsi="Times New Roman" w:eastAsia="宋体"/>
                      <w:color w:val="auto"/>
                      <w:sz w:val="21"/>
                      <w:szCs w:val="21"/>
                      <w:lang w:eastAsia="zh-CN"/>
                    </w:rPr>
                    <w:t>南</w:t>
                  </w:r>
                  <w:r>
                    <w:rPr>
                      <w:rFonts w:hint="eastAsia" w:ascii="Times New Roman" w:hAnsi="Times New Roman" w:eastAsia="宋体"/>
                      <w:color w:val="auto"/>
                      <w:sz w:val="21"/>
                      <w:szCs w:val="21"/>
                    </w:rPr>
                    <w:t>侧</w:t>
                  </w:r>
                </w:p>
              </w:tc>
              <w:tc>
                <w:tcPr>
                  <w:tcW w:w="1250"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hint="eastAsia" w:ascii="Times New Roman" w:hAnsi="Times New Roman" w:eastAsia="宋体"/>
                      <w:color w:val="auto"/>
                      <w:sz w:val="21"/>
                      <w:szCs w:val="21"/>
                      <w:lang w:val="en-US" w:eastAsia="zh-CN"/>
                    </w:rPr>
                    <w:t>480</w:t>
                  </w:r>
                  <w:r>
                    <w:rPr>
                      <w:rFonts w:hint="eastAsia" w:ascii="Times New Roman" w:hAnsi="Times New Roman" w:eastAsia="宋体"/>
                      <w:color w:val="auto"/>
                      <w:sz w:val="21"/>
                      <w:szCs w:val="21"/>
                    </w:rPr>
                    <w:t>m</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27" w:type="dxa"/>
                  <w:vMerge w:val="continue"/>
                  <w:tcBorders>
                    <w:tl2br w:val="nil"/>
                    <w:tr2bl w:val="nil"/>
                  </w:tcBorders>
                  <w:vAlign w:val="center"/>
                </w:tcPr>
                <w:p>
                  <w:pPr>
                    <w:spacing w:line="240" w:lineRule="auto"/>
                    <w:jc w:val="center"/>
                    <w:rPr>
                      <w:rFonts w:ascii="Times New Roman" w:hAnsi="Times New Roman" w:eastAsia="宋体"/>
                      <w:color w:val="auto"/>
                      <w:sz w:val="21"/>
                      <w:szCs w:val="21"/>
                    </w:rPr>
                  </w:pPr>
                </w:p>
              </w:tc>
              <w:tc>
                <w:tcPr>
                  <w:tcW w:w="1067"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hint="eastAsia" w:ascii="Times New Roman" w:hAnsi="Times New Roman" w:eastAsia="宋体"/>
                      <w:color w:val="auto"/>
                      <w:sz w:val="21"/>
                      <w:szCs w:val="21"/>
                      <w:lang w:eastAsia="zh-CN"/>
                    </w:rPr>
                    <w:t>长沟子村居民点</w:t>
                  </w:r>
                </w:p>
              </w:tc>
              <w:tc>
                <w:tcPr>
                  <w:tcW w:w="664"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hint="eastAsia" w:ascii="Times New Roman" w:hAnsi="Times New Roman" w:eastAsia="宋体"/>
                      <w:color w:val="auto"/>
                      <w:sz w:val="21"/>
                      <w:szCs w:val="21"/>
                      <w:lang w:val="en-US" w:eastAsia="zh-CN"/>
                    </w:rPr>
                    <w:t>-</w:t>
                  </w:r>
                  <w:r>
                    <w:rPr>
                      <w:rFonts w:ascii="Times New Roman" w:hAnsi="Times New Roman" w:eastAsia="宋体"/>
                      <w:color w:val="auto"/>
                      <w:sz w:val="21"/>
                      <w:szCs w:val="21"/>
                    </w:rPr>
                    <w:t>680</w:t>
                  </w:r>
                </w:p>
              </w:tc>
              <w:tc>
                <w:tcPr>
                  <w:tcW w:w="727"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hint="eastAsia" w:ascii="Times New Roman" w:hAnsi="Times New Roman" w:eastAsia="宋体"/>
                      <w:color w:val="auto"/>
                      <w:sz w:val="21"/>
                      <w:szCs w:val="21"/>
                      <w:lang w:val="en-US" w:eastAsia="zh-CN"/>
                    </w:rPr>
                    <w:t>-11</w:t>
                  </w:r>
                  <w:r>
                    <w:rPr>
                      <w:rFonts w:ascii="Times New Roman" w:hAnsi="Times New Roman" w:eastAsia="宋体"/>
                      <w:color w:val="auto"/>
                      <w:sz w:val="21"/>
                      <w:szCs w:val="21"/>
                    </w:rPr>
                    <w:t>0</w:t>
                  </w:r>
                </w:p>
              </w:tc>
              <w:tc>
                <w:tcPr>
                  <w:tcW w:w="1122"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hint="eastAsia" w:ascii="Times New Roman" w:hAnsi="Times New Roman" w:eastAsia="宋体"/>
                      <w:color w:val="auto"/>
                      <w:sz w:val="21"/>
                      <w:szCs w:val="21"/>
                    </w:rPr>
                    <w:t>居民</w:t>
                  </w:r>
                </w:p>
              </w:tc>
              <w:tc>
                <w:tcPr>
                  <w:tcW w:w="1403"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hint="eastAsia" w:ascii="Times New Roman" w:hAnsi="Times New Roman" w:eastAsia="宋体"/>
                      <w:color w:val="auto"/>
                      <w:sz w:val="21"/>
                      <w:szCs w:val="21"/>
                      <w:lang w:val="en-US" w:eastAsia="zh-CN"/>
                    </w:rPr>
                    <w:t>88</w:t>
                  </w:r>
                  <w:r>
                    <w:rPr>
                      <w:rFonts w:hint="eastAsia" w:ascii="Times New Roman" w:hAnsi="Times New Roman" w:eastAsia="宋体"/>
                      <w:color w:val="auto"/>
                      <w:sz w:val="21"/>
                      <w:szCs w:val="21"/>
                    </w:rPr>
                    <w:t>户，4</w:t>
                  </w:r>
                  <w:r>
                    <w:rPr>
                      <w:rFonts w:hint="eastAsia" w:ascii="Times New Roman" w:hAnsi="Times New Roman" w:eastAsia="宋体"/>
                      <w:color w:val="auto"/>
                      <w:sz w:val="21"/>
                      <w:szCs w:val="21"/>
                      <w:lang w:val="en-US" w:eastAsia="zh-CN"/>
                    </w:rPr>
                    <w:t>4</w:t>
                  </w:r>
                  <w:r>
                    <w:rPr>
                      <w:rFonts w:ascii="Times New Roman" w:hAnsi="Times New Roman" w:eastAsia="宋体"/>
                      <w:color w:val="auto"/>
                      <w:sz w:val="21"/>
                      <w:szCs w:val="21"/>
                    </w:rPr>
                    <w:t>0</w:t>
                  </w:r>
                  <w:r>
                    <w:rPr>
                      <w:rFonts w:hint="eastAsia" w:ascii="Times New Roman" w:hAnsi="Times New Roman" w:eastAsia="宋体"/>
                      <w:color w:val="auto"/>
                      <w:sz w:val="21"/>
                      <w:szCs w:val="21"/>
                    </w:rPr>
                    <w:t>人</w:t>
                  </w:r>
                </w:p>
              </w:tc>
              <w:tc>
                <w:tcPr>
                  <w:tcW w:w="897"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hint="eastAsia" w:ascii="Times New Roman" w:hAnsi="Times New Roman" w:eastAsia="宋体"/>
                      <w:color w:val="auto"/>
                      <w:sz w:val="21"/>
                      <w:szCs w:val="21"/>
                      <w:lang w:eastAsia="zh-CN"/>
                    </w:rPr>
                    <w:t>一</w:t>
                  </w:r>
                  <w:r>
                    <w:rPr>
                      <w:rFonts w:hint="eastAsia" w:ascii="Times New Roman" w:hAnsi="Times New Roman" w:eastAsia="宋体"/>
                      <w:color w:val="auto"/>
                      <w:sz w:val="21"/>
                      <w:szCs w:val="21"/>
                    </w:rPr>
                    <w:t>类</w:t>
                  </w:r>
                </w:p>
              </w:tc>
              <w:tc>
                <w:tcPr>
                  <w:tcW w:w="1030"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hint="eastAsia" w:ascii="Times New Roman" w:hAnsi="Times New Roman" w:eastAsia="宋体"/>
                      <w:color w:val="auto"/>
                      <w:sz w:val="21"/>
                      <w:szCs w:val="21"/>
                      <w:lang w:eastAsia="zh-CN"/>
                    </w:rPr>
                    <w:t>西</w:t>
                  </w:r>
                  <w:r>
                    <w:rPr>
                      <w:rFonts w:hint="eastAsia" w:ascii="Times New Roman" w:hAnsi="Times New Roman" w:eastAsia="宋体"/>
                      <w:color w:val="auto"/>
                      <w:sz w:val="21"/>
                      <w:szCs w:val="21"/>
                    </w:rPr>
                    <w:t>南侧</w:t>
                  </w:r>
                </w:p>
              </w:tc>
              <w:tc>
                <w:tcPr>
                  <w:tcW w:w="1250"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hint="eastAsia" w:ascii="Times New Roman" w:hAnsi="Times New Roman" w:eastAsia="宋体"/>
                      <w:color w:val="auto"/>
                      <w:sz w:val="21"/>
                      <w:szCs w:val="21"/>
                      <w:lang w:val="en-US" w:eastAsia="zh-CN"/>
                    </w:rPr>
                    <w:t>675</w:t>
                  </w:r>
                  <w:r>
                    <w:rPr>
                      <w:rFonts w:hint="eastAsia" w:ascii="Times New Roman" w:hAnsi="Times New Roman" w:eastAsia="宋体"/>
                      <w:color w:val="auto"/>
                      <w:sz w:val="21"/>
                      <w:szCs w:val="21"/>
                    </w:rPr>
                    <w:t>m</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27" w:type="dxa"/>
                  <w:vMerge w:val="restart"/>
                  <w:tcBorders>
                    <w:tl2br w:val="nil"/>
                    <w:tr2bl w:val="nil"/>
                  </w:tcBorders>
                  <w:vAlign w:val="center"/>
                </w:tcPr>
                <w:p>
                  <w:pPr>
                    <w:spacing w:line="240" w:lineRule="auto"/>
                    <w:jc w:val="center"/>
                    <w:rPr>
                      <w:rFonts w:ascii="Times New Roman" w:hAnsi="Times New Roman" w:eastAsia="宋体"/>
                      <w:color w:val="auto"/>
                      <w:sz w:val="21"/>
                      <w:szCs w:val="21"/>
                    </w:rPr>
                  </w:pPr>
                  <w:r>
                    <w:rPr>
                      <w:rFonts w:ascii="Times New Roman" w:hAnsi="Times New Roman" w:eastAsia="宋体"/>
                      <w:color w:val="auto"/>
                      <w:sz w:val="21"/>
                      <w:szCs w:val="21"/>
                    </w:rPr>
                    <w:t>水</w:t>
                  </w:r>
                </w:p>
                <w:p>
                  <w:pPr>
                    <w:spacing w:line="240" w:lineRule="auto"/>
                    <w:jc w:val="center"/>
                    <w:rPr>
                      <w:rFonts w:ascii="Times New Roman" w:hAnsi="Times New Roman" w:eastAsia="宋体"/>
                      <w:color w:val="auto"/>
                      <w:sz w:val="21"/>
                      <w:szCs w:val="21"/>
                    </w:rPr>
                  </w:pPr>
                  <w:r>
                    <w:rPr>
                      <w:rFonts w:ascii="Times New Roman" w:hAnsi="Times New Roman" w:eastAsia="宋体"/>
                      <w:color w:val="auto"/>
                      <w:sz w:val="21"/>
                      <w:szCs w:val="21"/>
                    </w:rPr>
                    <w:t>环</w:t>
                  </w:r>
                </w:p>
                <w:p>
                  <w:pPr>
                    <w:spacing w:line="240" w:lineRule="auto"/>
                    <w:jc w:val="center"/>
                    <w:rPr>
                      <w:rFonts w:ascii="Times New Roman" w:hAnsi="Times New Roman" w:eastAsia="宋体"/>
                      <w:color w:val="auto"/>
                      <w:sz w:val="21"/>
                      <w:szCs w:val="21"/>
                    </w:rPr>
                  </w:pPr>
                  <w:r>
                    <w:rPr>
                      <w:rFonts w:ascii="Times New Roman" w:hAnsi="Times New Roman" w:eastAsia="宋体"/>
                      <w:color w:val="auto"/>
                      <w:sz w:val="21"/>
                      <w:szCs w:val="21"/>
                    </w:rPr>
                    <w:t>境</w:t>
                  </w:r>
                </w:p>
              </w:tc>
              <w:tc>
                <w:tcPr>
                  <w:tcW w:w="1067"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hint="eastAsia" w:ascii="Times New Roman" w:hAnsi="Times New Roman" w:eastAsia="宋体"/>
                      <w:color w:val="auto"/>
                      <w:sz w:val="21"/>
                      <w:szCs w:val="21"/>
                      <w:lang w:eastAsia="zh-CN"/>
                    </w:rPr>
                    <w:t>濠河</w:t>
                  </w:r>
                </w:p>
              </w:tc>
              <w:tc>
                <w:tcPr>
                  <w:tcW w:w="664" w:type="dxa"/>
                  <w:tcBorders>
                    <w:tl2br w:val="nil"/>
                    <w:tr2bl w:val="nil"/>
                  </w:tcBorders>
                  <w:vAlign w:val="center"/>
                </w:tcPr>
                <w:p>
                  <w:pPr>
                    <w:spacing w:line="240" w:lineRule="auto"/>
                    <w:jc w:val="center"/>
                    <w:rPr>
                      <w:rFonts w:hint="default" w:ascii="Times New Roman" w:hAnsi="Times New Roman" w:eastAsia="宋体"/>
                      <w:color w:val="auto"/>
                      <w:sz w:val="21"/>
                      <w:szCs w:val="21"/>
                      <w:lang w:val="en-US" w:eastAsia="zh-CN"/>
                    </w:rPr>
                  </w:pPr>
                  <w:r>
                    <w:rPr>
                      <w:rFonts w:hint="eastAsia" w:ascii="Times New Roman" w:hAnsi="Times New Roman" w:eastAsia="宋体"/>
                      <w:color w:val="auto"/>
                      <w:sz w:val="21"/>
                      <w:szCs w:val="21"/>
                      <w:lang w:val="en-US" w:eastAsia="zh-CN"/>
                    </w:rPr>
                    <w:t>780</w:t>
                  </w:r>
                </w:p>
              </w:tc>
              <w:tc>
                <w:tcPr>
                  <w:tcW w:w="727" w:type="dxa"/>
                  <w:tcBorders>
                    <w:tl2br w:val="nil"/>
                    <w:tr2bl w:val="nil"/>
                  </w:tcBorders>
                  <w:vAlign w:val="center"/>
                </w:tcPr>
                <w:p>
                  <w:pPr>
                    <w:spacing w:line="240" w:lineRule="auto"/>
                    <w:jc w:val="center"/>
                    <w:rPr>
                      <w:rFonts w:hint="default" w:ascii="Times New Roman" w:hAnsi="Times New Roman" w:eastAsia="宋体"/>
                      <w:color w:val="auto"/>
                      <w:sz w:val="21"/>
                      <w:szCs w:val="21"/>
                      <w:lang w:val="en-US" w:eastAsia="zh-CN"/>
                    </w:rPr>
                  </w:pPr>
                  <w:r>
                    <w:rPr>
                      <w:rFonts w:hint="eastAsia" w:ascii="Times New Roman" w:hAnsi="Times New Roman" w:eastAsia="宋体"/>
                      <w:color w:val="auto"/>
                      <w:sz w:val="21"/>
                      <w:szCs w:val="21"/>
                      <w:lang w:val="en-US" w:eastAsia="zh-CN"/>
                    </w:rPr>
                    <w:t>-6535</w:t>
                  </w:r>
                </w:p>
              </w:tc>
              <w:tc>
                <w:tcPr>
                  <w:tcW w:w="1122" w:type="dxa"/>
                  <w:tcBorders>
                    <w:tl2br w:val="nil"/>
                    <w:tr2bl w:val="nil"/>
                  </w:tcBorders>
                  <w:vAlign w:val="center"/>
                </w:tcPr>
                <w:p>
                  <w:pPr>
                    <w:spacing w:line="240" w:lineRule="auto"/>
                    <w:jc w:val="center"/>
                    <w:rPr>
                      <w:rFonts w:hint="eastAsia" w:ascii="Times New Roman" w:hAnsi="Times New Roman" w:eastAsia="宋体" w:cs="Times New Roman"/>
                      <w:color w:val="auto"/>
                      <w:sz w:val="21"/>
                      <w:szCs w:val="21"/>
                      <w:lang w:eastAsia="zh-CN"/>
                    </w:rPr>
                  </w:pPr>
                  <w:r>
                    <w:rPr>
                      <w:rFonts w:hint="eastAsia"/>
                      <w:color w:val="auto"/>
                      <w:kern w:val="0"/>
                      <w:sz w:val="21"/>
                      <w:szCs w:val="21"/>
                      <w:lang w:eastAsia="zh-CN"/>
                    </w:rPr>
                    <w:t>渔业</w:t>
                  </w:r>
                  <w:r>
                    <w:rPr>
                      <w:color w:val="auto"/>
                      <w:kern w:val="0"/>
                      <w:sz w:val="21"/>
                      <w:szCs w:val="21"/>
                    </w:rPr>
                    <w:t>用水</w:t>
                  </w:r>
                </w:p>
              </w:tc>
              <w:tc>
                <w:tcPr>
                  <w:tcW w:w="1403"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hint="eastAsia" w:ascii="Times New Roman" w:hAnsi="Times New Roman" w:eastAsia="宋体"/>
                      <w:color w:val="auto"/>
                      <w:sz w:val="21"/>
                      <w:szCs w:val="21"/>
                    </w:rPr>
                    <w:t>水生动植物</w:t>
                  </w:r>
                </w:p>
              </w:tc>
              <w:tc>
                <w:tcPr>
                  <w:tcW w:w="897" w:type="dxa"/>
                  <w:tcBorders>
                    <w:tl2br w:val="nil"/>
                    <w:tr2bl w:val="nil"/>
                  </w:tcBorders>
                  <w:vAlign w:val="center"/>
                </w:tcPr>
                <w:p>
                  <w:pPr>
                    <w:spacing w:line="240" w:lineRule="auto"/>
                    <w:jc w:val="center"/>
                    <w:rPr>
                      <w:rFonts w:ascii="Times New Roman" w:hAnsi="Times New Roman" w:eastAsia="宋体" w:cs="宋体"/>
                      <w:color w:val="auto"/>
                      <w:sz w:val="21"/>
                      <w:szCs w:val="21"/>
                    </w:rPr>
                  </w:pPr>
                  <w:r>
                    <w:rPr>
                      <w:rFonts w:hint="eastAsia" w:ascii="Times New Roman" w:hAnsi="Times New Roman" w:eastAsia="宋体" w:cs="宋体"/>
                      <w:color w:val="auto"/>
                      <w:sz w:val="21"/>
                      <w:szCs w:val="21"/>
                    </w:rPr>
                    <w:t>Ⅲ</w:t>
                  </w:r>
                  <w:r>
                    <w:rPr>
                      <w:rFonts w:hint="eastAsia" w:ascii="Times New Roman" w:hAnsi="Times New Roman" w:eastAsia="宋体"/>
                      <w:color w:val="auto"/>
                      <w:sz w:val="21"/>
                      <w:szCs w:val="21"/>
                    </w:rPr>
                    <w:t>类</w:t>
                  </w:r>
                </w:p>
              </w:tc>
              <w:tc>
                <w:tcPr>
                  <w:tcW w:w="1030"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hint="eastAsia" w:ascii="Times New Roman" w:hAnsi="Times New Roman" w:eastAsia="宋体"/>
                      <w:color w:val="auto"/>
                      <w:sz w:val="21"/>
                      <w:szCs w:val="21"/>
                      <w:lang w:eastAsia="zh-CN"/>
                    </w:rPr>
                    <w:t>东南</w:t>
                  </w:r>
                  <w:r>
                    <w:rPr>
                      <w:rFonts w:hint="eastAsia" w:ascii="Times New Roman" w:hAnsi="Times New Roman" w:eastAsia="宋体"/>
                      <w:color w:val="auto"/>
                      <w:sz w:val="21"/>
                      <w:szCs w:val="21"/>
                    </w:rPr>
                    <w:t>侧</w:t>
                  </w:r>
                </w:p>
              </w:tc>
              <w:tc>
                <w:tcPr>
                  <w:tcW w:w="1250"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hint="eastAsia" w:ascii="Times New Roman" w:hAnsi="Times New Roman" w:eastAsia="宋体"/>
                      <w:color w:val="auto"/>
                      <w:sz w:val="21"/>
                      <w:szCs w:val="21"/>
                      <w:lang w:val="en-US" w:eastAsia="zh-CN"/>
                    </w:rPr>
                    <w:t>6500</w:t>
                  </w:r>
                  <w:r>
                    <w:rPr>
                      <w:rFonts w:ascii="Times New Roman" w:hAnsi="Times New Roman" w:eastAsia="宋体"/>
                      <w:color w:val="auto"/>
                      <w:sz w:val="21"/>
                      <w:szCs w:val="21"/>
                    </w:rPr>
                    <w:t>m</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27" w:type="dxa"/>
                  <w:vMerge w:val="continue"/>
                  <w:tcBorders>
                    <w:tl2br w:val="nil"/>
                    <w:tr2bl w:val="nil"/>
                  </w:tcBorders>
                  <w:vAlign w:val="center"/>
                </w:tcPr>
                <w:p>
                  <w:pPr>
                    <w:spacing w:line="240" w:lineRule="auto"/>
                    <w:jc w:val="center"/>
                    <w:rPr>
                      <w:rFonts w:ascii="Times New Roman" w:hAnsi="Times New Roman" w:eastAsia="宋体"/>
                      <w:color w:val="auto"/>
                      <w:sz w:val="21"/>
                      <w:szCs w:val="21"/>
                    </w:rPr>
                  </w:pPr>
                </w:p>
              </w:tc>
              <w:tc>
                <w:tcPr>
                  <w:tcW w:w="1067" w:type="dxa"/>
                  <w:tcBorders>
                    <w:tl2br w:val="nil"/>
                    <w:tr2bl w:val="nil"/>
                  </w:tcBorders>
                  <w:vAlign w:val="center"/>
                </w:tcPr>
                <w:p>
                  <w:pPr>
                    <w:spacing w:line="240" w:lineRule="auto"/>
                    <w:jc w:val="center"/>
                    <w:rPr>
                      <w:rFonts w:hint="eastAsia" w:ascii="Times New Roman" w:hAnsi="Times New Roman" w:eastAsia="宋体"/>
                      <w:color w:val="auto"/>
                      <w:sz w:val="21"/>
                      <w:szCs w:val="21"/>
                      <w:lang w:eastAsia="zh-CN"/>
                    </w:rPr>
                  </w:pPr>
                  <w:r>
                    <w:rPr>
                      <w:rFonts w:hint="eastAsia" w:ascii="Times New Roman" w:hAnsi="Times New Roman" w:eastAsia="宋体"/>
                      <w:color w:val="auto"/>
                      <w:sz w:val="21"/>
                      <w:szCs w:val="21"/>
                      <w:lang w:eastAsia="zh-CN"/>
                    </w:rPr>
                    <w:t>东侧水渠</w:t>
                  </w:r>
                </w:p>
              </w:tc>
              <w:tc>
                <w:tcPr>
                  <w:tcW w:w="664" w:type="dxa"/>
                  <w:tcBorders>
                    <w:tl2br w:val="nil"/>
                    <w:tr2bl w:val="nil"/>
                  </w:tcBorders>
                  <w:vAlign w:val="center"/>
                </w:tcPr>
                <w:p>
                  <w:pPr>
                    <w:spacing w:line="240" w:lineRule="auto"/>
                    <w:jc w:val="center"/>
                    <w:rPr>
                      <w:rFonts w:hint="default" w:ascii="Times New Roman" w:hAnsi="Times New Roman" w:eastAsia="宋体"/>
                      <w:color w:val="auto"/>
                      <w:sz w:val="21"/>
                      <w:szCs w:val="21"/>
                      <w:lang w:val="en-US" w:eastAsia="zh-CN"/>
                    </w:rPr>
                  </w:pPr>
                  <w:r>
                    <w:rPr>
                      <w:rFonts w:hint="eastAsia" w:ascii="Times New Roman" w:hAnsi="Times New Roman" w:eastAsia="宋体"/>
                      <w:color w:val="auto"/>
                      <w:sz w:val="21"/>
                      <w:szCs w:val="21"/>
                      <w:lang w:val="en-US" w:eastAsia="zh-CN"/>
                    </w:rPr>
                    <w:t>35</w:t>
                  </w:r>
                </w:p>
              </w:tc>
              <w:tc>
                <w:tcPr>
                  <w:tcW w:w="727"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hint="eastAsia" w:ascii="Times New Roman" w:hAnsi="Times New Roman" w:eastAsia="宋体"/>
                      <w:color w:val="auto"/>
                      <w:sz w:val="21"/>
                      <w:szCs w:val="21"/>
                    </w:rPr>
                    <w:t>0</w:t>
                  </w:r>
                </w:p>
              </w:tc>
              <w:tc>
                <w:tcPr>
                  <w:tcW w:w="1122"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ascii="Times New Roman" w:hAnsi="Times New Roman" w:cs="Times New Roman"/>
                      <w:color w:val="auto"/>
                      <w:kern w:val="2"/>
                      <w:sz w:val="21"/>
                      <w:szCs w:val="21"/>
                    </w:rPr>
                    <w:t>排涝、农业灌溉</w:t>
                  </w:r>
                </w:p>
              </w:tc>
              <w:tc>
                <w:tcPr>
                  <w:tcW w:w="1403"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hint="eastAsia" w:ascii="Times New Roman" w:hAnsi="Times New Roman" w:eastAsia="宋体"/>
                      <w:color w:val="auto"/>
                      <w:sz w:val="21"/>
                      <w:szCs w:val="21"/>
                    </w:rPr>
                    <w:t>水生动植物</w:t>
                  </w:r>
                </w:p>
              </w:tc>
              <w:tc>
                <w:tcPr>
                  <w:tcW w:w="897" w:type="dxa"/>
                  <w:tcBorders>
                    <w:tl2br w:val="nil"/>
                    <w:tr2bl w:val="nil"/>
                  </w:tcBorders>
                  <w:vAlign w:val="center"/>
                </w:tcPr>
                <w:p>
                  <w:pPr>
                    <w:spacing w:line="240" w:lineRule="auto"/>
                    <w:jc w:val="center"/>
                    <w:rPr>
                      <w:rFonts w:ascii="Times New Roman" w:hAnsi="Times New Roman" w:eastAsia="宋体"/>
                      <w:color w:val="auto"/>
                      <w:sz w:val="21"/>
                      <w:szCs w:val="21"/>
                      <w:u w:val="single"/>
                    </w:rPr>
                  </w:pPr>
                  <w:r>
                    <w:rPr>
                      <w:rFonts w:hint="eastAsia" w:ascii="Times New Roman" w:hAnsi="Times New Roman" w:eastAsia="宋体" w:cs="宋体"/>
                      <w:color w:val="auto"/>
                      <w:sz w:val="21"/>
                      <w:szCs w:val="21"/>
                    </w:rPr>
                    <w:t>Ⅲ</w:t>
                  </w:r>
                  <w:r>
                    <w:rPr>
                      <w:rFonts w:hint="eastAsia" w:ascii="Times New Roman" w:hAnsi="Times New Roman" w:eastAsia="宋体"/>
                      <w:color w:val="auto"/>
                      <w:sz w:val="21"/>
                      <w:szCs w:val="21"/>
                    </w:rPr>
                    <w:t>类</w:t>
                  </w:r>
                </w:p>
              </w:tc>
              <w:tc>
                <w:tcPr>
                  <w:tcW w:w="1030"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hint="eastAsia" w:ascii="Times New Roman" w:hAnsi="Times New Roman" w:eastAsia="宋体"/>
                      <w:color w:val="auto"/>
                      <w:sz w:val="21"/>
                      <w:szCs w:val="21"/>
                      <w:lang w:eastAsia="zh-CN"/>
                    </w:rPr>
                    <w:t>东</w:t>
                  </w:r>
                  <w:r>
                    <w:rPr>
                      <w:rFonts w:hint="eastAsia" w:ascii="Times New Roman" w:hAnsi="Times New Roman" w:eastAsia="宋体"/>
                      <w:color w:val="auto"/>
                      <w:sz w:val="21"/>
                      <w:szCs w:val="21"/>
                    </w:rPr>
                    <w:t>侧</w:t>
                  </w:r>
                </w:p>
              </w:tc>
              <w:tc>
                <w:tcPr>
                  <w:tcW w:w="1250"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hint="eastAsia" w:ascii="Times New Roman" w:hAnsi="Times New Roman" w:eastAsia="宋体"/>
                      <w:color w:val="auto"/>
                      <w:sz w:val="21"/>
                      <w:szCs w:val="21"/>
                      <w:lang w:val="en-US" w:eastAsia="zh-CN"/>
                    </w:rPr>
                    <w:t>35</w:t>
                  </w:r>
                  <w:r>
                    <w:rPr>
                      <w:rFonts w:hint="eastAsia" w:ascii="Times New Roman" w:hAnsi="Times New Roman" w:eastAsia="宋体"/>
                      <w:color w:val="auto"/>
                      <w:sz w:val="21"/>
                      <w:szCs w:val="21"/>
                    </w:rPr>
                    <w:t>m</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27" w:type="dxa"/>
                  <w:vMerge w:val="continue"/>
                  <w:tcBorders>
                    <w:tl2br w:val="nil"/>
                    <w:tr2bl w:val="nil"/>
                  </w:tcBorders>
                  <w:vAlign w:val="center"/>
                </w:tcPr>
                <w:p>
                  <w:pPr>
                    <w:spacing w:line="240" w:lineRule="auto"/>
                    <w:jc w:val="center"/>
                    <w:rPr>
                      <w:rFonts w:ascii="Times New Roman" w:hAnsi="Times New Roman" w:eastAsia="宋体"/>
                      <w:color w:val="auto"/>
                      <w:sz w:val="21"/>
                      <w:szCs w:val="21"/>
                    </w:rPr>
                  </w:pPr>
                </w:p>
              </w:tc>
              <w:tc>
                <w:tcPr>
                  <w:tcW w:w="1067" w:type="dxa"/>
                  <w:tcBorders>
                    <w:tl2br w:val="nil"/>
                    <w:tr2bl w:val="nil"/>
                  </w:tcBorders>
                  <w:vAlign w:val="center"/>
                </w:tcPr>
                <w:p>
                  <w:pPr>
                    <w:spacing w:line="240" w:lineRule="auto"/>
                    <w:jc w:val="center"/>
                    <w:rPr>
                      <w:rFonts w:hint="eastAsia" w:ascii="Times New Roman" w:hAnsi="Times New Roman" w:eastAsia="宋体"/>
                      <w:color w:val="auto"/>
                      <w:sz w:val="21"/>
                      <w:szCs w:val="21"/>
                      <w:lang w:eastAsia="zh-CN"/>
                    </w:rPr>
                  </w:pPr>
                  <w:r>
                    <w:rPr>
                      <w:rFonts w:hint="eastAsia" w:ascii="Times New Roman" w:hAnsi="Times New Roman" w:eastAsia="宋体"/>
                      <w:color w:val="auto"/>
                      <w:sz w:val="21"/>
                      <w:szCs w:val="21"/>
                      <w:lang w:eastAsia="zh-CN"/>
                    </w:rPr>
                    <w:t>东侧水塘</w:t>
                  </w:r>
                </w:p>
              </w:tc>
              <w:tc>
                <w:tcPr>
                  <w:tcW w:w="664" w:type="dxa"/>
                  <w:tcBorders>
                    <w:tl2br w:val="nil"/>
                    <w:tr2bl w:val="nil"/>
                  </w:tcBorders>
                  <w:vAlign w:val="center"/>
                </w:tcPr>
                <w:p>
                  <w:pPr>
                    <w:spacing w:line="240" w:lineRule="auto"/>
                    <w:jc w:val="center"/>
                    <w:rPr>
                      <w:rFonts w:hint="default" w:ascii="Times New Roman" w:hAnsi="Times New Roman" w:eastAsia="宋体"/>
                      <w:color w:val="auto"/>
                      <w:sz w:val="21"/>
                      <w:szCs w:val="21"/>
                      <w:lang w:val="en-US" w:eastAsia="zh-CN"/>
                    </w:rPr>
                  </w:pPr>
                  <w:r>
                    <w:rPr>
                      <w:rFonts w:hint="eastAsia" w:ascii="Times New Roman" w:hAnsi="Times New Roman" w:eastAsia="宋体"/>
                      <w:color w:val="auto"/>
                      <w:sz w:val="21"/>
                      <w:szCs w:val="21"/>
                      <w:lang w:val="en-US" w:eastAsia="zh-CN"/>
                    </w:rPr>
                    <w:t>5</w:t>
                  </w:r>
                </w:p>
              </w:tc>
              <w:tc>
                <w:tcPr>
                  <w:tcW w:w="727" w:type="dxa"/>
                  <w:tcBorders>
                    <w:tl2br w:val="nil"/>
                    <w:tr2bl w:val="nil"/>
                  </w:tcBorders>
                  <w:vAlign w:val="center"/>
                </w:tcPr>
                <w:p>
                  <w:pPr>
                    <w:spacing w:line="240" w:lineRule="auto"/>
                    <w:jc w:val="center"/>
                    <w:rPr>
                      <w:rFonts w:hint="eastAsia" w:ascii="Times New Roman" w:hAnsi="Times New Roman" w:eastAsia="宋体"/>
                      <w:color w:val="auto"/>
                      <w:sz w:val="21"/>
                      <w:szCs w:val="21"/>
                      <w:lang w:val="en-US" w:eastAsia="zh-CN"/>
                    </w:rPr>
                  </w:pPr>
                  <w:r>
                    <w:rPr>
                      <w:rFonts w:hint="eastAsia" w:ascii="Times New Roman" w:hAnsi="Times New Roman" w:eastAsia="宋体"/>
                      <w:color w:val="auto"/>
                      <w:sz w:val="21"/>
                      <w:szCs w:val="21"/>
                      <w:lang w:val="en-US" w:eastAsia="zh-CN"/>
                    </w:rPr>
                    <w:t>0</w:t>
                  </w:r>
                </w:p>
              </w:tc>
              <w:tc>
                <w:tcPr>
                  <w:tcW w:w="1122" w:type="dxa"/>
                  <w:tcBorders>
                    <w:tl2br w:val="nil"/>
                    <w:tr2bl w:val="nil"/>
                  </w:tcBorders>
                  <w:vAlign w:val="center"/>
                </w:tcPr>
                <w:p>
                  <w:pPr>
                    <w:spacing w:line="240" w:lineRule="auto"/>
                    <w:jc w:val="center"/>
                    <w:rPr>
                      <w:rFonts w:ascii="Times New Roman" w:hAnsi="Times New Roman" w:cs="Times New Roman"/>
                      <w:color w:val="auto"/>
                      <w:kern w:val="2"/>
                      <w:sz w:val="21"/>
                      <w:szCs w:val="21"/>
                    </w:rPr>
                  </w:pPr>
                  <w:r>
                    <w:rPr>
                      <w:rFonts w:hint="eastAsia"/>
                      <w:color w:val="auto"/>
                      <w:kern w:val="0"/>
                      <w:sz w:val="21"/>
                      <w:szCs w:val="21"/>
                      <w:lang w:eastAsia="zh-CN"/>
                    </w:rPr>
                    <w:t>渔业</w:t>
                  </w:r>
                  <w:r>
                    <w:rPr>
                      <w:color w:val="auto"/>
                      <w:kern w:val="0"/>
                      <w:sz w:val="21"/>
                      <w:szCs w:val="21"/>
                    </w:rPr>
                    <w:t>用水</w:t>
                  </w:r>
                </w:p>
              </w:tc>
              <w:tc>
                <w:tcPr>
                  <w:tcW w:w="1403" w:type="dxa"/>
                  <w:tcBorders>
                    <w:tl2br w:val="nil"/>
                    <w:tr2bl w:val="nil"/>
                  </w:tcBorders>
                  <w:vAlign w:val="center"/>
                </w:tcPr>
                <w:p>
                  <w:pPr>
                    <w:spacing w:line="240" w:lineRule="auto"/>
                    <w:jc w:val="center"/>
                    <w:rPr>
                      <w:rFonts w:hint="eastAsia" w:ascii="Times New Roman" w:hAnsi="Times New Roman" w:eastAsia="宋体" w:cstheme="minorBidi"/>
                      <w:color w:val="auto"/>
                      <w:kern w:val="2"/>
                      <w:sz w:val="21"/>
                      <w:szCs w:val="21"/>
                      <w:lang w:val="en-US" w:eastAsia="zh-CN" w:bidi="ar-SA"/>
                    </w:rPr>
                  </w:pPr>
                  <w:r>
                    <w:rPr>
                      <w:rFonts w:hint="eastAsia" w:ascii="Times New Roman" w:hAnsi="Times New Roman" w:eastAsia="宋体"/>
                      <w:color w:val="auto"/>
                      <w:sz w:val="21"/>
                      <w:szCs w:val="21"/>
                    </w:rPr>
                    <w:t>水生动植物</w:t>
                  </w:r>
                </w:p>
              </w:tc>
              <w:tc>
                <w:tcPr>
                  <w:tcW w:w="897" w:type="dxa"/>
                  <w:tcBorders>
                    <w:tl2br w:val="nil"/>
                    <w:tr2bl w:val="nil"/>
                  </w:tcBorders>
                  <w:vAlign w:val="center"/>
                </w:tcPr>
                <w:p>
                  <w:pPr>
                    <w:spacing w:line="240" w:lineRule="auto"/>
                    <w:jc w:val="center"/>
                    <w:rPr>
                      <w:rFonts w:hint="eastAsia" w:ascii="Times New Roman" w:hAnsi="Times New Roman" w:eastAsia="宋体" w:cstheme="minorBidi"/>
                      <w:color w:val="auto"/>
                      <w:kern w:val="2"/>
                      <w:sz w:val="21"/>
                      <w:szCs w:val="21"/>
                      <w:u w:val="single"/>
                      <w:lang w:val="en-US" w:eastAsia="zh-CN" w:bidi="ar-SA"/>
                    </w:rPr>
                  </w:pPr>
                  <w:r>
                    <w:rPr>
                      <w:rFonts w:hint="eastAsia" w:ascii="Times New Roman" w:hAnsi="Times New Roman" w:eastAsia="宋体" w:cs="宋体"/>
                      <w:color w:val="auto"/>
                      <w:sz w:val="21"/>
                      <w:szCs w:val="21"/>
                    </w:rPr>
                    <w:t>Ⅲ</w:t>
                  </w:r>
                  <w:r>
                    <w:rPr>
                      <w:rFonts w:hint="eastAsia" w:ascii="Times New Roman" w:hAnsi="Times New Roman" w:eastAsia="宋体"/>
                      <w:color w:val="auto"/>
                      <w:sz w:val="21"/>
                      <w:szCs w:val="21"/>
                    </w:rPr>
                    <w:t>类</w:t>
                  </w:r>
                </w:p>
              </w:tc>
              <w:tc>
                <w:tcPr>
                  <w:tcW w:w="1030" w:type="dxa"/>
                  <w:tcBorders>
                    <w:tl2br w:val="nil"/>
                    <w:tr2bl w:val="nil"/>
                  </w:tcBorders>
                  <w:vAlign w:val="center"/>
                </w:tcPr>
                <w:p>
                  <w:pPr>
                    <w:spacing w:line="240" w:lineRule="auto"/>
                    <w:jc w:val="center"/>
                    <w:rPr>
                      <w:rFonts w:hint="eastAsia" w:ascii="Times New Roman" w:hAnsi="Times New Roman" w:eastAsia="宋体" w:cstheme="minorBidi"/>
                      <w:color w:val="auto"/>
                      <w:kern w:val="2"/>
                      <w:sz w:val="21"/>
                      <w:szCs w:val="21"/>
                      <w:lang w:val="en-US" w:eastAsia="zh-CN" w:bidi="ar-SA"/>
                    </w:rPr>
                  </w:pPr>
                  <w:r>
                    <w:rPr>
                      <w:rFonts w:hint="eastAsia" w:ascii="Times New Roman" w:hAnsi="Times New Roman" w:eastAsia="宋体"/>
                      <w:color w:val="auto"/>
                      <w:sz w:val="21"/>
                      <w:szCs w:val="21"/>
                      <w:lang w:eastAsia="zh-CN"/>
                    </w:rPr>
                    <w:t>东</w:t>
                  </w:r>
                  <w:r>
                    <w:rPr>
                      <w:rFonts w:hint="eastAsia" w:ascii="Times New Roman" w:hAnsi="Times New Roman" w:eastAsia="宋体"/>
                      <w:color w:val="auto"/>
                      <w:sz w:val="21"/>
                      <w:szCs w:val="21"/>
                    </w:rPr>
                    <w:t>侧</w:t>
                  </w:r>
                </w:p>
              </w:tc>
              <w:tc>
                <w:tcPr>
                  <w:tcW w:w="1250" w:type="dxa"/>
                  <w:tcBorders>
                    <w:tl2br w:val="nil"/>
                    <w:tr2bl w:val="nil"/>
                  </w:tcBorders>
                  <w:vAlign w:val="center"/>
                </w:tcPr>
                <w:p>
                  <w:pPr>
                    <w:spacing w:line="240" w:lineRule="auto"/>
                    <w:jc w:val="center"/>
                    <w:rPr>
                      <w:rFonts w:hint="eastAsia" w:ascii="Times New Roman" w:hAnsi="Times New Roman" w:eastAsia="宋体" w:cstheme="minorBidi"/>
                      <w:color w:val="auto"/>
                      <w:kern w:val="2"/>
                      <w:sz w:val="21"/>
                      <w:szCs w:val="21"/>
                      <w:lang w:val="en-US" w:eastAsia="zh-CN" w:bidi="ar-SA"/>
                    </w:rPr>
                  </w:pPr>
                  <w:r>
                    <w:rPr>
                      <w:rFonts w:hint="eastAsia" w:ascii="Times New Roman" w:hAnsi="Times New Roman" w:eastAsia="宋体"/>
                      <w:color w:val="auto"/>
                      <w:sz w:val="21"/>
                      <w:szCs w:val="21"/>
                      <w:lang w:val="en-US" w:eastAsia="zh-CN"/>
                    </w:rPr>
                    <w:t>5</w:t>
                  </w:r>
                  <w:r>
                    <w:rPr>
                      <w:rFonts w:hint="eastAsia" w:ascii="Times New Roman" w:hAnsi="Times New Roman" w:eastAsia="宋体"/>
                      <w:color w:val="auto"/>
                      <w:sz w:val="21"/>
                      <w:szCs w:val="21"/>
                    </w:rPr>
                    <w:t>m</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27"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ascii="Times New Roman" w:hAnsi="Times New Roman" w:eastAsia="宋体"/>
                      <w:color w:val="auto"/>
                      <w:sz w:val="21"/>
                      <w:szCs w:val="21"/>
                    </w:rPr>
                    <w:t>声</w:t>
                  </w:r>
                </w:p>
                <w:p>
                  <w:pPr>
                    <w:spacing w:line="240" w:lineRule="auto"/>
                    <w:jc w:val="center"/>
                    <w:rPr>
                      <w:rFonts w:ascii="Times New Roman" w:hAnsi="Times New Roman" w:eastAsia="宋体"/>
                      <w:color w:val="auto"/>
                      <w:sz w:val="21"/>
                      <w:szCs w:val="21"/>
                    </w:rPr>
                  </w:pPr>
                  <w:r>
                    <w:rPr>
                      <w:rFonts w:ascii="Times New Roman" w:hAnsi="Times New Roman" w:eastAsia="宋体"/>
                      <w:color w:val="auto"/>
                      <w:sz w:val="21"/>
                      <w:szCs w:val="21"/>
                    </w:rPr>
                    <w:t>环</w:t>
                  </w:r>
                </w:p>
                <w:p>
                  <w:pPr>
                    <w:spacing w:line="240" w:lineRule="auto"/>
                    <w:jc w:val="center"/>
                    <w:rPr>
                      <w:rFonts w:ascii="Times New Roman" w:hAnsi="Times New Roman" w:eastAsia="宋体"/>
                      <w:color w:val="auto"/>
                      <w:sz w:val="21"/>
                      <w:szCs w:val="21"/>
                    </w:rPr>
                  </w:pPr>
                  <w:r>
                    <w:rPr>
                      <w:rFonts w:ascii="Times New Roman" w:hAnsi="Times New Roman" w:eastAsia="宋体"/>
                      <w:color w:val="auto"/>
                      <w:sz w:val="21"/>
                      <w:szCs w:val="21"/>
                    </w:rPr>
                    <w:t>境</w:t>
                  </w:r>
                </w:p>
              </w:tc>
              <w:tc>
                <w:tcPr>
                  <w:tcW w:w="1067" w:type="dxa"/>
                  <w:tcBorders>
                    <w:tl2br w:val="nil"/>
                    <w:tr2bl w:val="nil"/>
                  </w:tcBorders>
                  <w:vAlign w:val="center"/>
                </w:tcPr>
                <w:p>
                  <w:pPr>
                    <w:spacing w:line="240" w:lineRule="auto"/>
                    <w:jc w:val="center"/>
                    <w:rPr>
                      <w:rFonts w:hint="eastAsia" w:ascii="Times New Roman" w:hAnsi="Times New Roman" w:eastAsia="宋体"/>
                      <w:color w:val="auto"/>
                      <w:sz w:val="21"/>
                      <w:szCs w:val="21"/>
                      <w:lang w:eastAsia="zh-CN"/>
                    </w:rPr>
                  </w:pPr>
                  <w:r>
                    <w:rPr>
                      <w:rFonts w:hint="eastAsia" w:ascii="Times New Roman" w:hAnsi="Times New Roman" w:eastAsia="宋体"/>
                      <w:color w:val="auto"/>
                      <w:sz w:val="21"/>
                      <w:szCs w:val="21"/>
                      <w:lang w:eastAsia="zh-CN"/>
                    </w:rPr>
                    <w:t>东北侧居民点</w:t>
                  </w:r>
                </w:p>
              </w:tc>
              <w:tc>
                <w:tcPr>
                  <w:tcW w:w="664"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hint="eastAsia" w:ascii="Times New Roman" w:hAnsi="Times New Roman" w:eastAsia="宋体"/>
                      <w:color w:val="auto"/>
                      <w:sz w:val="21"/>
                      <w:szCs w:val="21"/>
                      <w:lang w:val="en-US" w:eastAsia="zh-CN"/>
                    </w:rPr>
                    <w:t>0</w:t>
                  </w:r>
                </w:p>
              </w:tc>
              <w:tc>
                <w:tcPr>
                  <w:tcW w:w="727"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hint="eastAsia" w:ascii="Times New Roman" w:hAnsi="Times New Roman" w:eastAsia="宋体"/>
                      <w:color w:val="auto"/>
                      <w:sz w:val="21"/>
                      <w:szCs w:val="21"/>
                      <w:lang w:val="en-US" w:eastAsia="zh-CN"/>
                    </w:rPr>
                    <w:t>50</w:t>
                  </w:r>
                </w:p>
              </w:tc>
              <w:tc>
                <w:tcPr>
                  <w:tcW w:w="1122"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hint="eastAsia" w:ascii="Times New Roman" w:hAnsi="Times New Roman" w:eastAsia="宋体"/>
                      <w:color w:val="auto"/>
                      <w:sz w:val="21"/>
                      <w:szCs w:val="21"/>
                    </w:rPr>
                    <w:t>居民</w:t>
                  </w:r>
                </w:p>
              </w:tc>
              <w:tc>
                <w:tcPr>
                  <w:tcW w:w="1403"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hint="eastAsia" w:ascii="Times New Roman" w:hAnsi="Times New Roman" w:eastAsia="宋体"/>
                      <w:color w:val="auto"/>
                      <w:sz w:val="21"/>
                      <w:szCs w:val="21"/>
                      <w:lang w:val="en-US" w:eastAsia="zh-CN"/>
                    </w:rPr>
                    <w:t>1</w:t>
                  </w:r>
                  <w:r>
                    <w:rPr>
                      <w:rFonts w:hint="eastAsia" w:ascii="Times New Roman" w:hAnsi="Times New Roman" w:eastAsia="宋体"/>
                      <w:color w:val="auto"/>
                      <w:sz w:val="21"/>
                      <w:szCs w:val="21"/>
                    </w:rPr>
                    <w:t>户，</w:t>
                  </w:r>
                  <w:r>
                    <w:rPr>
                      <w:rFonts w:hint="eastAsia" w:ascii="Times New Roman" w:hAnsi="Times New Roman" w:eastAsia="宋体"/>
                      <w:color w:val="auto"/>
                      <w:sz w:val="21"/>
                      <w:szCs w:val="21"/>
                      <w:lang w:val="en-US" w:eastAsia="zh-CN"/>
                    </w:rPr>
                    <w:t>5</w:t>
                  </w:r>
                  <w:r>
                    <w:rPr>
                      <w:rFonts w:hint="eastAsia" w:ascii="Times New Roman" w:hAnsi="Times New Roman" w:eastAsia="宋体"/>
                      <w:color w:val="auto"/>
                      <w:sz w:val="21"/>
                      <w:szCs w:val="21"/>
                    </w:rPr>
                    <w:t>人</w:t>
                  </w:r>
                </w:p>
              </w:tc>
              <w:tc>
                <w:tcPr>
                  <w:tcW w:w="897"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hint="eastAsia" w:ascii="Times New Roman" w:hAnsi="Times New Roman" w:eastAsia="宋体"/>
                      <w:color w:val="auto"/>
                      <w:sz w:val="21"/>
                      <w:szCs w:val="21"/>
                      <w:lang w:val="en-US" w:eastAsia="zh-CN"/>
                    </w:rPr>
                    <w:t>1</w:t>
                  </w:r>
                  <w:r>
                    <w:rPr>
                      <w:rFonts w:hint="eastAsia" w:ascii="Times New Roman" w:hAnsi="Times New Roman" w:eastAsia="宋体"/>
                      <w:color w:val="auto"/>
                      <w:sz w:val="21"/>
                      <w:szCs w:val="21"/>
                    </w:rPr>
                    <w:t>类</w:t>
                  </w:r>
                </w:p>
              </w:tc>
              <w:tc>
                <w:tcPr>
                  <w:tcW w:w="1030"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hint="eastAsia" w:ascii="Times New Roman" w:hAnsi="Times New Roman" w:eastAsia="宋体"/>
                      <w:color w:val="auto"/>
                      <w:sz w:val="21"/>
                      <w:szCs w:val="21"/>
                    </w:rPr>
                    <w:t>东</w:t>
                  </w:r>
                  <w:r>
                    <w:rPr>
                      <w:rFonts w:hint="eastAsia" w:ascii="Times New Roman" w:hAnsi="Times New Roman" w:eastAsia="宋体"/>
                      <w:color w:val="auto"/>
                      <w:sz w:val="21"/>
                      <w:szCs w:val="21"/>
                      <w:lang w:eastAsia="zh-CN"/>
                    </w:rPr>
                    <w:t>北</w:t>
                  </w:r>
                  <w:r>
                    <w:rPr>
                      <w:rFonts w:hint="eastAsia" w:ascii="Times New Roman" w:hAnsi="Times New Roman" w:eastAsia="宋体"/>
                      <w:color w:val="auto"/>
                      <w:sz w:val="21"/>
                      <w:szCs w:val="21"/>
                    </w:rPr>
                    <w:t>侧</w:t>
                  </w:r>
                </w:p>
              </w:tc>
              <w:tc>
                <w:tcPr>
                  <w:tcW w:w="1250" w:type="dxa"/>
                  <w:tcBorders>
                    <w:tl2br w:val="nil"/>
                    <w:tr2bl w:val="nil"/>
                  </w:tcBorders>
                  <w:vAlign w:val="center"/>
                </w:tcPr>
                <w:p>
                  <w:pPr>
                    <w:spacing w:line="240" w:lineRule="auto"/>
                    <w:jc w:val="center"/>
                    <w:rPr>
                      <w:rFonts w:ascii="Times New Roman" w:hAnsi="Times New Roman" w:eastAsia="宋体"/>
                      <w:color w:val="auto"/>
                      <w:sz w:val="21"/>
                      <w:szCs w:val="21"/>
                    </w:rPr>
                  </w:pPr>
                  <w:r>
                    <w:rPr>
                      <w:rFonts w:hint="eastAsia" w:ascii="Times New Roman" w:hAnsi="Times New Roman" w:eastAsia="宋体"/>
                      <w:color w:val="auto"/>
                      <w:sz w:val="21"/>
                      <w:szCs w:val="21"/>
                      <w:lang w:val="en-US" w:eastAsia="zh-CN"/>
                    </w:rPr>
                    <w:t>50</w:t>
                  </w:r>
                  <w:r>
                    <w:rPr>
                      <w:rFonts w:hint="eastAsia" w:ascii="Times New Roman" w:hAnsi="Times New Roman" w:eastAsia="宋体"/>
                      <w:color w:val="auto"/>
                      <w:sz w:val="21"/>
                      <w:szCs w:val="21"/>
                    </w:rPr>
                    <w:t>m</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27" w:type="dxa"/>
                  <w:tcBorders>
                    <w:tl2br w:val="nil"/>
                    <w:tr2bl w:val="nil"/>
                  </w:tcBorders>
                  <w:vAlign w:val="center"/>
                </w:tcPr>
                <w:p>
                  <w:pPr>
                    <w:spacing w:line="240" w:lineRule="auto"/>
                    <w:jc w:val="center"/>
                    <w:rPr>
                      <w:rFonts w:hint="eastAsia" w:ascii="Times New Roman" w:hAnsi="Times New Roman" w:eastAsia="宋体"/>
                      <w:color w:val="auto"/>
                      <w:sz w:val="21"/>
                      <w:szCs w:val="21"/>
                      <w:lang w:eastAsia="zh-CN"/>
                    </w:rPr>
                  </w:pPr>
                  <w:r>
                    <w:rPr>
                      <w:rFonts w:hint="eastAsia" w:ascii="Times New Roman" w:hAnsi="Times New Roman" w:eastAsia="宋体"/>
                      <w:color w:val="auto"/>
                      <w:sz w:val="21"/>
                      <w:szCs w:val="21"/>
                      <w:lang w:eastAsia="zh-CN"/>
                    </w:rPr>
                    <w:t>生态环境</w:t>
                  </w:r>
                </w:p>
              </w:tc>
              <w:tc>
                <w:tcPr>
                  <w:tcW w:w="1067" w:type="dxa"/>
                  <w:tcBorders>
                    <w:tl2br w:val="nil"/>
                    <w:tr2bl w:val="nil"/>
                  </w:tcBorders>
                  <w:vAlign w:val="center"/>
                </w:tcPr>
                <w:p>
                  <w:pPr>
                    <w:spacing w:line="240" w:lineRule="auto"/>
                    <w:jc w:val="center"/>
                    <w:rPr>
                      <w:rFonts w:hint="eastAsia" w:ascii="Times New Roman" w:hAnsi="Times New Roman" w:eastAsia="宋体"/>
                      <w:color w:val="auto"/>
                      <w:sz w:val="21"/>
                      <w:szCs w:val="21"/>
                      <w:lang w:eastAsia="zh-CN"/>
                    </w:rPr>
                  </w:pPr>
                  <w:r>
                    <w:rPr>
                      <w:rFonts w:hint="eastAsia" w:ascii="Times New Roman" w:hAnsi="Times New Roman" w:eastAsia="宋体"/>
                      <w:color w:val="auto"/>
                      <w:sz w:val="21"/>
                      <w:szCs w:val="21"/>
                      <w:lang w:eastAsia="zh-CN"/>
                    </w:rPr>
                    <w:t>湖南东洞庭湖国家级自然保护区</w:t>
                  </w:r>
                </w:p>
              </w:tc>
              <w:tc>
                <w:tcPr>
                  <w:tcW w:w="664" w:type="dxa"/>
                  <w:tcBorders>
                    <w:tl2br w:val="nil"/>
                    <w:tr2bl w:val="nil"/>
                  </w:tcBorders>
                  <w:vAlign w:val="center"/>
                </w:tcPr>
                <w:p>
                  <w:pPr>
                    <w:spacing w:line="240" w:lineRule="auto"/>
                    <w:jc w:val="center"/>
                    <w:rPr>
                      <w:rFonts w:hint="default" w:ascii="Times New Roman" w:hAnsi="Times New Roman" w:eastAsia="宋体"/>
                      <w:color w:val="auto"/>
                      <w:sz w:val="21"/>
                      <w:szCs w:val="21"/>
                      <w:lang w:val="en-US" w:eastAsia="zh-CN"/>
                    </w:rPr>
                  </w:pPr>
                  <w:r>
                    <w:rPr>
                      <w:rFonts w:hint="eastAsia" w:ascii="Times New Roman" w:hAnsi="Times New Roman" w:eastAsia="宋体"/>
                      <w:color w:val="auto"/>
                      <w:sz w:val="21"/>
                      <w:szCs w:val="21"/>
                      <w:lang w:val="en-US" w:eastAsia="zh-CN"/>
                    </w:rPr>
                    <w:t>0</w:t>
                  </w:r>
                </w:p>
              </w:tc>
              <w:tc>
                <w:tcPr>
                  <w:tcW w:w="727" w:type="dxa"/>
                  <w:tcBorders>
                    <w:tl2br w:val="nil"/>
                    <w:tr2bl w:val="nil"/>
                  </w:tcBorders>
                  <w:vAlign w:val="center"/>
                </w:tcPr>
                <w:p>
                  <w:pPr>
                    <w:spacing w:line="240" w:lineRule="auto"/>
                    <w:jc w:val="center"/>
                    <w:rPr>
                      <w:rFonts w:hint="default" w:ascii="Times New Roman" w:hAnsi="Times New Roman" w:eastAsia="宋体"/>
                      <w:color w:val="auto"/>
                      <w:sz w:val="21"/>
                      <w:szCs w:val="21"/>
                      <w:lang w:val="en-US" w:eastAsia="zh-CN"/>
                    </w:rPr>
                  </w:pPr>
                  <w:r>
                    <w:rPr>
                      <w:rFonts w:hint="eastAsia" w:ascii="Times New Roman" w:hAnsi="Times New Roman" w:eastAsia="宋体"/>
                      <w:color w:val="auto"/>
                      <w:sz w:val="21"/>
                      <w:szCs w:val="21"/>
                      <w:lang w:val="en-US" w:eastAsia="zh-CN"/>
                    </w:rPr>
                    <w:t>0</w:t>
                  </w:r>
                </w:p>
              </w:tc>
              <w:tc>
                <w:tcPr>
                  <w:tcW w:w="1122" w:type="dxa"/>
                  <w:tcBorders>
                    <w:tl2br w:val="nil"/>
                    <w:tr2bl w:val="nil"/>
                  </w:tcBorders>
                  <w:vAlign w:val="center"/>
                </w:tcPr>
                <w:p>
                  <w:pPr>
                    <w:spacing w:line="240" w:lineRule="auto"/>
                    <w:jc w:val="center"/>
                    <w:rPr>
                      <w:rFonts w:hint="eastAsia" w:ascii="Times New Roman" w:hAnsi="Times New Roman" w:eastAsia="宋体"/>
                      <w:color w:val="auto"/>
                      <w:sz w:val="21"/>
                      <w:szCs w:val="21"/>
                      <w:lang w:eastAsia="zh-CN"/>
                    </w:rPr>
                  </w:pPr>
                  <w:r>
                    <w:rPr>
                      <w:rFonts w:hint="eastAsia" w:ascii="Times New Roman" w:hAnsi="Times New Roman" w:eastAsia="宋体"/>
                      <w:color w:val="auto"/>
                      <w:sz w:val="21"/>
                      <w:szCs w:val="21"/>
                      <w:lang w:eastAsia="zh-CN"/>
                    </w:rPr>
                    <w:t>自然保护区</w:t>
                  </w:r>
                </w:p>
              </w:tc>
              <w:tc>
                <w:tcPr>
                  <w:tcW w:w="1403" w:type="dxa"/>
                  <w:tcBorders>
                    <w:tl2br w:val="nil"/>
                    <w:tr2bl w:val="nil"/>
                  </w:tcBorders>
                  <w:vAlign w:val="center"/>
                </w:tcPr>
                <w:p>
                  <w:pPr>
                    <w:spacing w:line="240" w:lineRule="auto"/>
                    <w:jc w:val="center"/>
                    <w:rPr>
                      <w:rFonts w:hint="eastAsia" w:ascii="Times New Roman" w:hAnsi="Times New Roman" w:eastAsia="宋体"/>
                      <w:color w:val="auto"/>
                      <w:sz w:val="21"/>
                      <w:szCs w:val="21"/>
                      <w:lang w:val="en-US" w:eastAsia="zh-CN"/>
                    </w:rPr>
                  </w:pPr>
                  <w:r>
                    <w:rPr>
                      <w:rFonts w:hint="eastAsia" w:ascii="Times New Roman" w:hAnsi="Times New Roman" w:eastAsia="宋体"/>
                      <w:color w:val="auto"/>
                      <w:sz w:val="21"/>
                      <w:szCs w:val="21"/>
                      <w:lang w:val="en-US" w:eastAsia="zh-CN"/>
                    </w:rPr>
                    <w:t>生态环境</w:t>
                  </w:r>
                </w:p>
              </w:tc>
              <w:tc>
                <w:tcPr>
                  <w:tcW w:w="897" w:type="dxa"/>
                  <w:tcBorders>
                    <w:tl2br w:val="nil"/>
                    <w:tr2bl w:val="nil"/>
                  </w:tcBorders>
                  <w:vAlign w:val="center"/>
                </w:tcPr>
                <w:p>
                  <w:pPr>
                    <w:spacing w:line="240" w:lineRule="auto"/>
                    <w:jc w:val="center"/>
                    <w:rPr>
                      <w:rFonts w:hint="eastAsia" w:ascii="Times New Roman" w:hAnsi="Times New Roman" w:eastAsia="宋体"/>
                      <w:color w:val="auto"/>
                      <w:sz w:val="21"/>
                      <w:szCs w:val="21"/>
                      <w:lang w:val="en-US" w:eastAsia="zh-CN"/>
                    </w:rPr>
                  </w:pPr>
                  <w:r>
                    <w:rPr>
                      <w:rFonts w:hint="eastAsia" w:ascii="Times New Roman" w:hAnsi="Times New Roman" w:eastAsia="宋体"/>
                      <w:color w:val="auto"/>
                      <w:sz w:val="21"/>
                      <w:szCs w:val="21"/>
                      <w:lang w:val="en-US" w:eastAsia="zh-CN"/>
                    </w:rPr>
                    <w:t>国家级</w:t>
                  </w:r>
                </w:p>
              </w:tc>
              <w:tc>
                <w:tcPr>
                  <w:tcW w:w="2280" w:type="dxa"/>
                  <w:gridSpan w:val="2"/>
                  <w:tcBorders>
                    <w:tl2br w:val="nil"/>
                    <w:tr2bl w:val="nil"/>
                  </w:tcBorders>
                  <w:vAlign w:val="center"/>
                </w:tcPr>
                <w:p>
                  <w:pPr>
                    <w:spacing w:line="240" w:lineRule="auto"/>
                    <w:jc w:val="center"/>
                    <w:rPr>
                      <w:rFonts w:hint="eastAsia" w:ascii="Times New Roman" w:hAnsi="Times New Roman" w:eastAsia="宋体"/>
                      <w:color w:val="auto"/>
                      <w:sz w:val="21"/>
                      <w:szCs w:val="21"/>
                      <w:lang w:val="en-US" w:eastAsia="zh-CN"/>
                    </w:rPr>
                  </w:pPr>
                  <w:r>
                    <w:rPr>
                      <w:rFonts w:hint="eastAsia" w:ascii="Times New Roman" w:hAnsi="Times New Roman" w:eastAsia="宋体"/>
                      <w:color w:val="auto"/>
                      <w:sz w:val="21"/>
                      <w:szCs w:val="21"/>
                      <w:lang w:val="en-US" w:eastAsia="zh-CN"/>
                    </w:rPr>
                    <w:t>本项目位于实验区内</w:t>
                  </w:r>
                </w:p>
              </w:tc>
            </w:tr>
          </w:tbl>
          <w:p>
            <w:pPr>
              <w:pStyle w:val="8"/>
              <w:rPr>
                <w:rFonts w:hint="eastAsia"/>
                <w:lang w:val="en-US" w:eastAsia="zh-CN"/>
              </w:rPr>
            </w:pPr>
            <w:r>
              <w:rPr>
                <w:rFonts w:hint="eastAsia"/>
                <w:lang w:val="en-US" w:eastAsia="zh-CN"/>
              </w:rPr>
              <w:t xml:space="preserve"> </w:t>
            </w:r>
          </w:p>
          <w:p>
            <w:pPr>
              <w:pStyle w:val="8"/>
              <w:rPr>
                <w:rFonts w:hint="default" w:eastAsiaTheme="minorEastAsia"/>
                <w:lang w:val="en-US" w:eastAsia="zh-CN"/>
              </w:rPr>
            </w:pPr>
          </w:p>
        </w:tc>
      </w:tr>
    </w:tbl>
    <w:p>
      <w:pPr>
        <w:pStyle w:val="3"/>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pStyle w:val="3"/>
      </w:pPr>
      <w:bookmarkStart w:id="25" w:name="_Toc34059498"/>
      <w:r>
        <w:rPr>
          <w:rFonts w:hint="eastAsia"/>
        </w:rPr>
        <w:t>四、评价适用标准</w:t>
      </w:r>
      <w:bookmarkEnd w:id="25"/>
    </w:p>
    <w:tbl>
      <w:tblPr>
        <w:tblStyle w:val="28"/>
        <w:tblW w:w="9354"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58"/>
        <w:gridCol w:w="889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174" w:hRule="atLeast"/>
          <w:jc w:val="center"/>
        </w:trPr>
        <w:tc>
          <w:tcPr>
            <w:tcW w:w="456" w:type="dxa"/>
            <w:tcBorders>
              <w:tl2br w:val="nil"/>
              <w:tr2bl w:val="nil"/>
            </w:tcBorders>
            <w:vAlign w:val="center"/>
          </w:tcPr>
          <w:p>
            <w:pPr>
              <w:jc w:val="center"/>
              <w:rPr>
                <w:rFonts w:ascii="Times New Roman" w:hAnsi="Times New Roman" w:cs="Times New Roman"/>
              </w:rPr>
            </w:pPr>
            <w:r>
              <w:rPr>
                <w:rFonts w:ascii="Times New Roman" w:hAnsi="Times New Roman" w:cs="Times New Roman"/>
              </w:rPr>
              <w:t>环境质量标准</w:t>
            </w:r>
          </w:p>
        </w:tc>
        <w:tc>
          <w:tcPr>
            <w:tcW w:w="8866" w:type="dxa"/>
            <w:tcBorders>
              <w:tl2br w:val="nil"/>
              <w:tr2bl w:val="nil"/>
            </w:tcBorders>
          </w:tcPr>
          <w:p>
            <w:pPr>
              <w:pStyle w:val="4"/>
              <w:ind w:firstLine="562"/>
              <w:outlineLvl w:val="1"/>
              <w:rPr>
                <w:rFonts w:cs="Times New Roman"/>
              </w:rPr>
            </w:pPr>
            <w:bookmarkStart w:id="26" w:name="_Toc34059499"/>
            <w:r>
              <w:rPr>
                <w:rFonts w:cs="Times New Roman"/>
              </w:rPr>
              <w:t>1、环境空气质量</w:t>
            </w:r>
            <w:r>
              <w:rPr>
                <w:rFonts w:hint="eastAsia" w:cs="Times New Roman"/>
              </w:rPr>
              <w:t>标准</w:t>
            </w:r>
            <w:bookmarkEnd w:id="26"/>
          </w:p>
          <w:p>
            <w:pPr>
              <w:adjustRightInd w:val="0"/>
              <w:snapToGrid w:val="0"/>
              <w:ind w:firstLine="480" w:firstLineChars="200"/>
              <w:rPr>
                <w:rFonts w:ascii="Times New Roman" w:hAnsi="Times New Roman" w:cs="Times New Roman"/>
              </w:rPr>
            </w:pPr>
            <w:r>
              <w:rPr>
                <w:rFonts w:ascii="Times New Roman" w:hAnsi="Times New Roman" w:cs="Times New Roman"/>
              </w:rPr>
              <w:t>SO</w:t>
            </w:r>
            <w:r>
              <w:rPr>
                <w:rFonts w:ascii="Times New Roman" w:hAnsi="Times New Roman" w:cs="Times New Roman"/>
                <w:vertAlign w:val="subscript"/>
              </w:rPr>
              <w:t>2</w:t>
            </w:r>
            <w:r>
              <w:rPr>
                <w:rFonts w:ascii="Times New Roman" w:hAnsi="Times New Roman" w:cs="Times New Roman"/>
              </w:rPr>
              <w:t>、NO</w:t>
            </w:r>
            <w:r>
              <w:rPr>
                <w:rFonts w:ascii="Times New Roman" w:hAnsi="Times New Roman" w:cs="Times New Roman"/>
                <w:vertAlign w:val="subscript"/>
              </w:rPr>
              <w:t>2</w:t>
            </w:r>
            <w:r>
              <w:rPr>
                <w:rFonts w:ascii="Times New Roman" w:hAnsi="Times New Roman" w:cs="Times New Roman"/>
              </w:rPr>
              <w:t>、PM</w:t>
            </w:r>
            <w:r>
              <w:rPr>
                <w:rFonts w:ascii="Times New Roman" w:hAnsi="Times New Roman" w:cs="Times New Roman"/>
                <w:vertAlign w:val="subscript"/>
              </w:rPr>
              <w:t>10</w:t>
            </w:r>
            <w:r>
              <w:rPr>
                <w:rFonts w:hint="eastAsia" w:ascii="Times New Roman" w:hAnsi="Times New Roman" w:cs="Times New Roman"/>
              </w:rPr>
              <w:t>、PM</w:t>
            </w:r>
            <w:r>
              <w:rPr>
                <w:rFonts w:hint="eastAsia" w:ascii="Times New Roman" w:hAnsi="Times New Roman" w:cs="Times New Roman"/>
                <w:vertAlign w:val="subscript"/>
              </w:rPr>
              <w:t>2.5</w:t>
            </w:r>
            <w:r>
              <w:rPr>
                <w:rFonts w:hint="eastAsia" w:ascii="Times New Roman" w:hAnsi="Times New Roman" w:cs="Times New Roman"/>
              </w:rPr>
              <w:t>、O</w:t>
            </w:r>
            <w:r>
              <w:rPr>
                <w:rFonts w:ascii="Times New Roman" w:hAnsi="Times New Roman" w:cs="Times New Roman"/>
                <w:vertAlign w:val="subscript"/>
              </w:rPr>
              <w:t>3</w:t>
            </w:r>
            <w:r>
              <w:rPr>
                <w:rFonts w:hint="eastAsia" w:ascii="Times New Roman" w:hAnsi="Times New Roman" w:cs="Times New Roman"/>
              </w:rPr>
              <w:t>、C</w:t>
            </w:r>
            <w:r>
              <w:rPr>
                <w:rFonts w:ascii="Times New Roman" w:hAnsi="Times New Roman" w:cs="Times New Roman"/>
              </w:rPr>
              <w:t>O执行《环境空气质量标准》（GB3095-2012）中</w:t>
            </w:r>
            <w:r>
              <w:rPr>
                <w:rFonts w:hint="eastAsia" w:ascii="Times New Roman" w:hAnsi="Times New Roman" w:cs="Times New Roman"/>
                <w:lang w:eastAsia="zh-CN"/>
              </w:rPr>
              <w:t>一</w:t>
            </w:r>
            <w:r>
              <w:rPr>
                <w:rFonts w:ascii="Times New Roman" w:hAnsi="Times New Roman" w:cs="Times New Roman"/>
              </w:rPr>
              <w:t>级标准；</w:t>
            </w:r>
            <w:r>
              <w:rPr>
                <w:rFonts w:hint="eastAsia" w:ascii="Times New Roman" w:hAnsi="Times New Roman" w:cs="Times New Roman"/>
              </w:rPr>
              <w:t>氨气、硫化氢执行《环境影响评价技术导则-大气环境》（HJ2.2-2018）附录D其他污染物空气质量浓度参考限值，其</w:t>
            </w:r>
            <w:r>
              <w:rPr>
                <w:rFonts w:ascii="Times New Roman" w:hAnsi="Times New Roman" w:cs="Times New Roman"/>
              </w:rPr>
              <w:t>相应的标准</w:t>
            </w:r>
            <w:r>
              <w:rPr>
                <w:rFonts w:hint="eastAsia" w:ascii="Times New Roman" w:hAnsi="Times New Roman" w:cs="Times New Roman"/>
              </w:rPr>
              <w:t>见表4-1。</w:t>
            </w:r>
          </w:p>
          <w:p>
            <w:pPr>
              <w:spacing w:line="360" w:lineRule="auto"/>
              <w:jc w:val="center"/>
              <w:rPr>
                <w:rFonts w:ascii="Times New Roman" w:hAnsi="Times New Roman" w:cs="Times New Roman"/>
                <w:b/>
                <w:bCs/>
                <w:vertAlign w:val="superscript"/>
              </w:rPr>
            </w:pPr>
            <w:r>
              <w:rPr>
                <w:rFonts w:hint="eastAsia" w:ascii="Times New Roman" w:hAnsi="Times New Roman" w:cs="Times New Roman"/>
                <w:b/>
                <w:bCs/>
                <w:lang w:val="en-US" w:eastAsia="zh-CN"/>
              </w:rPr>
              <w:t xml:space="preserve">                    </w:t>
            </w:r>
            <w:r>
              <w:rPr>
                <w:rFonts w:ascii="Times New Roman" w:hAnsi="Times New Roman" w:cs="Times New Roman"/>
                <w:b/>
                <w:bCs/>
              </w:rPr>
              <w:t xml:space="preserve">表4-1 </w:t>
            </w:r>
            <w:r>
              <w:rPr>
                <w:rFonts w:hint="eastAsia" w:ascii="Times New Roman" w:hAnsi="Times New Roman" w:cs="Times New Roman"/>
                <w:b/>
                <w:bCs/>
                <w:lang w:val="en-US" w:eastAsia="zh-CN"/>
              </w:rPr>
              <w:t xml:space="preserve">  </w:t>
            </w:r>
            <w:r>
              <w:rPr>
                <w:rFonts w:ascii="Times New Roman" w:hAnsi="Times New Roman" w:cs="Times New Roman"/>
                <w:b/>
                <w:bCs/>
              </w:rPr>
              <w:t xml:space="preserve"> 环境空气质量标准</w:t>
            </w:r>
            <w:r>
              <w:rPr>
                <w:rFonts w:hint="eastAsia" w:ascii="Times New Roman" w:hAnsi="Times New Roman" w:cs="Times New Roman"/>
                <w:b/>
                <w:bCs/>
              </w:rPr>
              <w:t xml:space="preserve"> </w:t>
            </w:r>
            <w:r>
              <w:rPr>
                <w:rFonts w:ascii="Times New Roman" w:hAnsi="Times New Roman" w:cs="Times New Roman"/>
                <w:b/>
                <w:bCs/>
              </w:rPr>
              <w:t xml:space="preserve">            </w:t>
            </w:r>
            <w:r>
              <w:rPr>
                <w:rFonts w:hint="eastAsia" w:ascii="Times New Roman" w:hAnsi="Times New Roman" w:cs="Times New Roman"/>
                <w:b/>
                <w:bCs/>
              </w:rPr>
              <w:t>单位：</w:t>
            </w:r>
            <w:r>
              <w:rPr>
                <w:rFonts w:hint="eastAsia" w:ascii="Times New Roman" w:hAnsi="Times New Roman" w:cs="Times New Roman"/>
                <w:b/>
                <w:bCs/>
                <w:lang w:val="en-US" w:eastAsia="zh-CN"/>
              </w:rPr>
              <w:t>u</w:t>
            </w:r>
            <w:r>
              <w:rPr>
                <w:rFonts w:ascii="Times New Roman" w:hAnsi="Times New Roman" w:cs="Times New Roman"/>
                <w:b/>
                <w:bCs/>
              </w:rPr>
              <w:t>g/m</w:t>
            </w:r>
            <w:r>
              <w:rPr>
                <w:rFonts w:ascii="Times New Roman" w:hAnsi="Times New Roman" w:cs="Times New Roman"/>
                <w:b/>
                <w:bCs/>
                <w:vertAlign w:val="superscript"/>
              </w:rPr>
              <w:t>3</w:t>
            </w:r>
          </w:p>
          <w:tbl>
            <w:tblPr>
              <w:tblStyle w:val="27"/>
              <w:tblW w:w="0" w:type="auto"/>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761"/>
              <w:gridCol w:w="1095"/>
              <w:gridCol w:w="885"/>
              <w:gridCol w:w="960"/>
              <w:gridCol w:w="1200"/>
              <w:gridCol w:w="1395"/>
              <w:gridCol w:w="2208"/>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61" w:type="dxa"/>
                  <w:vMerge w:val="restart"/>
                  <w:tcBorders>
                    <w:tl2br w:val="nil"/>
                    <w:tr2bl w:val="nil"/>
                  </w:tcBorders>
                  <w:noWrap w:val="0"/>
                  <w:vAlign w:val="center"/>
                </w:tcPr>
                <w:p>
                  <w:pPr>
                    <w:pStyle w:val="58"/>
                    <w:spacing w:line="240" w:lineRule="auto"/>
                    <w:rPr>
                      <w:rFonts w:hint="default" w:ascii="Times New Roman" w:hAnsi="Times New Roman" w:cs="Times New Roman"/>
                      <w:color w:val="000000"/>
                      <w:sz w:val="21"/>
                      <w:szCs w:val="21"/>
                      <w:lang w:eastAsia="zh-CN"/>
                    </w:rPr>
                  </w:pPr>
                  <w:r>
                    <w:rPr>
                      <w:rFonts w:hint="default" w:ascii="Times New Roman" w:hAnsi="Times New Roman" w:cs="Times New Roman"/>
                      <w:color w:val="000000"/>
                      <w:sz w:val="21"/>
                      <w:szCs w:val="21"/>
                      <w:lang w:eastAsia="zh-CN"/>
                    </w:rPr>
                    <w:t>序号</w:t>
                  </w:r>
                </w:p>
              </w:tc>
              <w:tc>
                <w:tcPr>
                  <w:tcW w:w="1095" w:type="dxa"/>
                  <w:vMerge w:val="restart"/>
                  <w:tcBorders>
                    <w:tl2br w:val="nil"/>
                    <w:tr2bl w:val="nil"/>
                  </w:tcBorders>
                  <w:noWrap w:val="0"/>
                  <w:vAlign w:val="center"/>
                </w:tcPr>
                <w:p>
                  <w:pPr>
                    <w:pStyle w:val="58"/>
                    <w:spacing w:line="240" w:lineRule="auto"/>
                    <w:rPr>
                      <w:rFonts w:hint="default" w:ascii="Times New Roman" w:hAnsi="Times New Roman" w:cs="Times New Roman"/>
                      <w:color w:val="000000"/>
                      <w:sz w:val="21"/>
                      <w:szCs w:val="21"/>
                      <w:lang w:eastAsia="zh-CN"/>
                    </w:rPr>
                  </w:pPr>
                  <w:r>
                    <w:rPr>
                      <w:rFonts w:hint="default" w:ascii="Times New Roman" w:hAnsi="Times New Roman" w:cs="Times New Roman"/>
                      <w:color w:val="000000"/>
                      <w:sz w:val="21"/>
                      <w:szCs w:val="21"/>
                      <w:lang w:eastAsia="zh-CN"/>
                    </w:rPr>
                    <w:t>因子</w:t>
                  </w:r>
                </w:p>
              </w:tc>
              <w:tc>
                <w:tcPr>
                  <w:tcW w:w="4440" w:type="dxa"/>
                  <w:gridSpan w:val="4"/>
                  <w:tcBorders>
                    <w:tl2br w:val="nil"/>
                    <w:tr2bl w:val="nil"/>
                  </w:tcBorders>
                  <w:noWrap w:val="0"/>
                  <w:vAlign w:val="center"/>
                </w:tcPr>
                <w:p>
                  <w:pPr>
                    <w:pStyle w:val="58"/>
                    <w:spacing w:line="240" w:lineRule="auto"/>
                    <w:rPr>
                      <w:rFonts w:hint="default" w:ascii="Times New Roman" w:hAnsi="Times New Roman" w:eastAsia="宋体" w:cs="Times New Roman"/>
                      <w:color w:val="000000"/>
                      <w:sz w:val="21"/>
                      <w:szCs w:val="21"/>
                      <w:lang w:eastAsia="zh-CN"/>
                    </w:rPr>
                  </w:pPr>
                  <w:r>
                    <w:rPr>
                      <w:rFonts w:hint="default" w:ascii="Times New Roman" w:hAnsi="Times New Roman" w:cs="Times New Roman"/>
                      <w:color w:val="000000"/>
                      <w:sz w:val="21"/>
                      <w:szCs w:val="21"/>
                      <w:lang w:eastAsia="zh-CN"/>
                    </w:rPr>
                    <w:t>浓度限值</w:t>
                  </w:r>
                </w:p>
              </w:tc>
              <w:tc>
                <w:tcPr>
                  <w:tcW w:w="2208" w:type="dxa"/>
                  <w:vMerge w:val="restart"/>
                  <w:tcBorders>
                    <w:tl2br w:val="nil"/>
                    <w:tr2bl w:val="nil"/>
                  </w:tcBorders>
                  <w:noWrap w:val="0"/>
                  <w:vAlign w:val="center"/>
                </w:tcPr>
                <w:p>
                  <w:pPr>
                    <w:pStyle w:val="58"/>
                    <w:tabs>
                      <w:tab w:val="left" w:pos="925"/>
                    </w:tabs>
                    <w:spacing w:line="240" w:lineRule="auto"/>
                    <w:rPr>
                      <w:rFonts w:hint="default" w:ascii="Times New Roman" w:hAnsi="Times New Roman" w:cs="Times New Roman"/>
                      <w:color w:val="000000"/>
                      <w:sz w:val="21"/>
                      <w:szCs w:val="21"/>
                      <w:lang w:eastAsia="zh-CN"/>
                    </w:rPr>
                  </w:pPr>
                  <w:r>
                    <w:rPr>
                      <w:rFonts w:hint="default" w:ascii="Times New Roman" w:hAnsi="Times New Roman" w:cs="Times New Roman"/>
                      <w:color w:val="000000"/>
                      <w:sz w:val="21"/>
                      <w:szCs w:val="21"/>
                      <w:lang w:eastAsia="zh-CN"/>
                    </w:rPr>
                    <w:t>标准来源</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61" w:type="dxa"/>
                  <w:vMerge w:val="continue"/>
                  <w:tcBorders>
                    <w:tl2br w:val="nil"/>
                    <w:tr2bl w:val="nil"/>
                  </w:tcBorders>
                  <w:noWrap w:val="0"/>
                  <w:vAlign w:val="center"/>
                </w:tcPr>
                <w:p>
                  <w:pPr>
                    <w:pStyle w:val="58"/>
                    <w:spacing w:line="240" w:lineRule="auto"/>
                    <w:rPr>
                      <w:rFonts w:hint="default" w:ascii="Times New Roman" w:hAnsi="Times New Roman" w:cs="Times New Roman"/>
                      <w:color w:val="000000"/>
                      <w:sz w:val="21"/>
                      <w:szCs w:val="21"/>
                      <w:lang w:eastAsia="zh-CN"/>
                    </w:rPr>
                  </w:pPr>
                </w:p>
              </w:tc>
              <w:tc>
                <w:tcPr>
                  <w:tcW w:w="1095" w:type="dxa"/>
                  <w:vMerge w:val="continue"/>
                  <w:tcBorders>
                    <w:tl2br w:val="nil"/>
                    <w:tr2bl w:val="nil"/>
                  </w:tcBorders>
                  <w:noWrap w:val="0"/>
                  <w:vAlign w:val="center"/>
                </w:tcPr>
                <w:p>
                  <w:pPr>
                    <w:pStyle w:val="58"/>
                    <w:spacing w:line="240" w:lineRule="auto"/>
                    <w:rPr>
                      <w:rFonts w:hint="default" w:ascii="Times New Roman" w:hAnsi="Times New Roman" w:cs="Times New Roman"/>
                      <w:color w:val="000000"/>
                      <w:sz w:val="21"/>
                      <w:szCs w:val="21"/>
                      <w:lang w:eastAsia="zh-CN"/>
                    </w:rPr>
                  </w:pPr>
                </w:p>
              </w:tc>
              <w:tc>
                <w:tcPr>
                  <w:tcW w:w="885" w:type="dxa"/>
                  <w:tcBorders>
                    <w:tl2br w:val="nil"/>
                    <w:tr2bl w:val="nil"/>
                  </w:tcBorders>
                  <w:noWrap w:val="0"/>
                  <w:vAlign w:val="center"/>
                </w:tcPr>
                <w:p>
                  <w:pPr>
                    <w:pStyle w:val="58"/>
                    <w:spacing w:line="240" w:lineRule="auto"/>
                    <w:rPr>
                      <w:rFonts w:hint="default" w:ascii="Times New Roman" w:hAnsi="Times New Roman" w:cs="Times New Roman"/>
                      <w:color w:val="000000"/>
                      <w:sz w:val="21"/>
                      <w:szCs w:val="21"/>
                    </w:rPr>
                  </w:pPr>
                  <w:r>
                    <w:rPr>
                      <w:rFonts w:hint="default" w:ascii="Times New Roman" w:hAnsi="Times New Roman" w:cs="Times New Roman"/>
                      <w:color w:val="000000"/>
                      <w:sz w:val="21"/>
                      <w:szCs w:val="21"/>
                    </w:rPr>
                    <w:t>年平均</w:t>
                  </w:r>
                </w:p>
              </w:tc>
              <w:tc>
                <w:tcPr>
                  <w:tcW w:w="960" w:type="dxa"/>
                  <w:tcBorders>
                    <w:tl2br w:val="nil"/>
                    <w:tr2bl w:val="nil"/>
                  </w:tcBorders>
                  <w:noWrap w:val="0"/>
                  <w:vAlign w:val="center"/>
                </w:tcPr>
                <w:p>
                  <w:pPr>
                    <w:pStyle w:val="58"/>
                    <w:spacing w:line="240" w:lineRule="auto"/>
                    <w:rPr>
                      <w:rFonts w:hint="default" w:ascii="Times New Roman" w:hAnsi="Times New Roman" w:cs="Times New Roman"/>
                      <w:color w:val="000000"/>
                      <w:sz w:val="21"/>
                      <w:szCs w:val="21"/>
                    </w:rPr>
                  </w:pPr>
                  <w:r>
                    <w:rPr>
                      <w:rFonts w:hint="default" w:ascii="Times New Roman" w:hAnsi="Times New Roman" w:cs="Times New Roman"/>
                      <w:color w:val="000000"/>
                      <w:sz w:val="21"/>
                      <w:szCs w:val="21"/>
                      <w:lang w:eastAsia="zh-CN"/>
                    </w:rPr>
                    <w:t>日</w:t>
                  </w:r>
                  <w:r>
                    <w:rPr>
                      <w:rFonts w:hint="default" w:ascii="Times New Roman" w:hAnsi="Times New Roman" w:cs="Times New Roman"/>
                      <w:color w:val="000000"/>
                      <w:sz w:val="21"/>
                      <w:szCs w:val="21"/>
                    </w:rPr>
                    <w:t>平均</w:t>
                  </w:r>
                </w:p>
              </w:tc>
              <w:tc>
                <w:tcPr>
                  <w:tcW w:w="1200" w:type="dxa"/>
                  <w:tcBorders>
                    <w:tl2br w:val="nil"/>
                    <w:tr2bl w:val="nil"/>
                  </w:tcBorders>
                  <w:noWrap w:val="0"/>
                  <w:vAlign w:val="center"/>
                </w:tcPr>
                <w:p>
                  <w:pPr>
                    <w:pStyle w:val="58"/>
                    <w:spacing w:line="240" w:lineRule="auto"/>
                    <w:rPr>
                      <w:rFonts w:hint="default" w:ascii="Times New Roman" w:hAnsi="Times New Roman" w:eastAsia="宋体" w:cs="Times New Roman"/>
                      <w:color w:val="000000"/>
                      <w:sz w:val="21"/>
                      <w:szCs w:val="21"/>
                      <w:lang w:val="en-US" w:eastAsia="zh-CN"/>
                    </w:rPr>
                  </w:pPr>
                  <w:r>
                    <w:rPr>
                      <w:rFonts w:hint="default" w:ascii="Times New Roman" w:hAnsi="Times New Roman" w:cs="Times New Roman"/>
                      <w:color w:val="000000"/>
                      <w:sz w:val="21"/>
                      <w:szCs w:val="21"/>
                      <w:lang w:val="en-US" w:eastAsia="zh-CN"/>
                    </w:rPr>
                    <w:t>8小时平均</w:t>
                  </w:r>
                </w:p>
              </w:tc>
              <w:tc>
                <w:tcPr>
                  <w:tcW w:w="1395" w:type="dxa"/>
                  <w:tcBorders>
                    <w:tl2br w:val="nil"/>
                    <w:tr2bl w:val="nil"/>
                  </w:tcBorders>
                  <w:noWrap w:val="0"/>
                  <w:vAlign w:val="center"/>
                </w:tcPr>
                <w:p>
                  <w:pPr>
                    <w:pStyle w:val="58"/>
                    <w:spacing w:line="240" w:lineRule="auto"/>
                    <w:rPr>
                      <w:rFonts w:hint="default" w:ascii="Times New Roman" w:hAnsi="Times New Roman" w:cs="Times New Roman"/>
                      <w:color w:val="000000"/>
                      <w:sz w:val="21"/>
                      <w:szCs w:val="21"/>
                    </w:rPr>
                  </w:pPr>
                  <w:r>
                    <w:rPr>
                      <w:rFonts w:hint="default" w:ascii="Times New Roman" w:hAnsi="Times New Roman" w:cs="Times New Roman"/>
                      <w:color w:val="000000"/>
                      <w:sz w:val="21"/>
                      <w:szCs w:val="21"/>
                    </w:rPr>
                    <w:t>1 小时平均</w:t>
                  </w:r>
                </w:p>
              </w:tc>
              <w:tc>
                <w:tcPr>
                  <w:tcW w:w="2208" w:type="dxa"/>
                  <w:vMerge w:val="continue"/>
                  <w:tcBorders>
                    <w:tl2br w:val="nil"/>
                    <w:tr2bl w:val="nil"/>
                  </w:tcBorders>
                  <w:noWrap w:val="0"/>
                  <w:vAlign w:val="center"/>
                </w:tcPr>
                <w:p>
                  <w:pPr>
                    <w:pStyle w:val="58"/>
                    <w:tabs>
                      <w:tab w:val="left" w:pos="925"/>
                    </w:tabs>
                    <w:spacing w:line="240" w:lineRule="auto"/>
                    <w:rPr>
                      <w:rFonts w:hint="default" w:ascii="Times New Roman" w:hAnsi="Times New Roman" w:cs="Times New Roman"/>
                      <w:color w:val="000000"/>
                      <w:sz w:val="21"/>
                      <w:szCs w:val="21"/>
                      <w:lang w:eastAsia="zh-CN"/>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61" w:type="dxa"/>
                  <w:tcBorders>
                    <w:tl2br w:val="nil"/>
                    <w:tr2bl w:val="nil"/>
                  </w:tcBorders>
                  <w:noWrap w:val="0"/>
                  <w:vAlign w:val="center"/>
                </w:tcPr>
                <w:p>
                  <w:pPr>
                    <w:pStyle w:val="58"/>
                    <w:spacing w:line="240" w:lineRule="auto"/>
                    <w:rPr>
                      <w:rFonts w:hint="default" w:ascii="Times New Roman" w:hAnsi="Times New Roman" w:eastAsia="宋体" w:cs="Times New Roman"/>
                      <w:color w:val="000000"/>
                      <w:sz w:val="21"/>
                      <w:szCs w:val="21"/>
                      <w:lang w:val="en-US" w:eastAsia="zh-CN"/>
                    </w:rPr>
                  </w:pPr>
                  <w:r>
                    <w:rPr>
                      <w:rFonts w:hint="default" w:ascii="Times New Roman" w:hAnsi="Times New Roman" w:cs="Times New Roman"/>
                      <w:color w:val="000000"/>
                      <w:sz w:val="21"/>
                      <w:szCs w:val="21"/>
                      <w:lang w:val="en-US" w:eastAsia="zh-CN"/>
                    </w:rPr>
                    <w:t>1</w:t>
                  </w:r>
                </w:p>
              </w:tc>
              <w:tc>
                <w:tcPr>
                  <w:tcW w:w="1095" w:type="dxa"/>
                  <w:tcBorders>
                    <w:tl2br w:val="nil"/>
                    <w:tr2bl w:val="nil"/>
                  </w:tcBorders>
                  <w:noWrap w:val="0"/>
                  <w:vAlign w:val="center"/>
                </w:tcPr>
                <w:p>
                  <w:pPr>
                    <w:pStyle w:val="58"/>
                    <w:spacing w:line="240" w:lineRule="auto"/>
                    <w:rPr>
                      <w:rFonts w:hint="default" w:ascii="Times New Roman" w:hAnsi="Times New Roman" w:cs="Times New Roman"/>
                      <w:color w:val="000000"/>
                      <w:sz w:val="21"/>
                      <w:szCs w:val="21"/>
                    </w:rPr>
                  </w:pPr>
                  <w:r>
                    <w:rPr>
                      <w:rFonts w:hint="default" w:ascii="Times New Roman" w:hAnsi="Times New Roman" w:cs="Times New Roman"/>
                      <w:color w:val="000000"/>
                      <w:sz w:val="21"/>
                      <w:szCs w:val="21"/>
                    </w:rPr>
                    <w:t>PM</w:t>
                  </w:r>
                  <w:r>
                    <w:rPr>
                      <w:rFonts w:hint="default" w:ascii="Times New Roman" w:hAnsi="Times New Roman" w:cs="Times New Roman"/>
                      <w:color w:val="000000"/>
                      <w:sz w:val="21"/>
                      <w:szCs w:val="21"/>
                      <w:vertAlign w:val="subscript"/>
                    </w:rPr>
                    <w:t>10</w:t>
                  </w:r>
                </w:p>
              </w:tc>
              <w:tc>
                <w:tcPr>
                  <w:tcW w:w="885" w:type="dxa"/>
                  <w:tcBorders>
                    <w:tl2br w:val="nil"/>
                    <w:tr2bl w:val="nil"/>
                  </w:tcBorders>
                  <w:noWrap w:val="0"/>
                  <w:vAlign w:val="center"/>
                </w:tcPr>
                <w:p>
                  <w:pPr>
                    <w:pStyle w:val="58"/>
                    <w:spacing w:line="240" w:lineRule="auto"/>
                    <w:rPr>
                      <w:rFonts w:hint="default" w:ascii="Times New Roman" w:hAnsi="Times New Roman" w:cs="Times New Roman"/>
                      <w:color w:val="000000"/>
                      <w:sz w:val="21"/>
                      <w:szCs w:val="21"/>
                    </w:rPr>
                  </w:pPr>
                  <w:r>
                    <w:rPr>
                      <w:rFonts w:hint="eastAsia" w:ascii="Times New Roman" w:hAnsi="Times New Roman" w:cs="Times New Roman"/>
                      <w:color w:val="000000"/>
                      <w:sz w:val="21"/>
                      <w:szCs w:val="21"/>
                      <w:lang w:val="en-US" w:eastAsia="zh-CN"/>
                    </w:rPr>
                    <w:t>4</w:t>
                  </w:r>
                  <w:r>
                    <w:rPr>
                      <w:rFonts w:hint="default" w:ascii="Times New Roman" w:hAnsi="Times New Roman" w:cs="Times New Roman"/>
                      <w:color w:val="000000"/>
                      <w:sz w:val="21"/>
                      <w:szCs w:val="21"/>
                      <w:lang w:val="en-US" w:eastAsia="zh-CN"/>
                    </w:rPr>
                    <w:t>0</w:t>
                  </w:r>
                </w:p>
              </w:tc>
              <w:tc>
                <w:tcPr>
                  <w:tcW w:w="960" w:type="dxa"/>
                  <w:tcBorders>
                    <w:tl2br w:val="nil"/>
                    <w:tr2bl w:val="nil"/>
                  </w:tcBorders>
                  <w:noWrap w:val="0"/>
                  <w:vAlign w:val="center"/>
                </w:tcPr>
                <w:p>
                  <w:pPr>
                    <w:pStyle w:val="58"/>
                    <w:spacing w:line="240" w:lineRule="auto"/>
                    <w:rPr>
                      <w:rFonts w:hint="default" w:ascii="Times New Roman" w:hAnsi="Times New Roman" w:cs="Times New Roman"/>
                      <w:color w:val="000000"/>
                      <w:sz w:val="21"/>
                      <w:szCs w:val="21"/>
                    </w:rPr>
                  </w:pPr>
                  <w:r>
                    <w:rPr>
                      <w:rFonts w:hint="default" w:ascii="Times New Roman" w:hAnsi="Times New Roman" w:cs="Times New Roman"/>
                      <w:color w:val="000000"/>
                      <w:sz w:val="21"/>
                      <w:szCs w:val="21"/>
                      <w:lang w:val="en-US" w:eastAsia="zh-CN"/>
                    </w:rPr>
                    <w:t>50</w:t>
                  </w:r>
                </w:p>
              </w:tc>
              <w:tc>
                <w:tcPr>
                  <w:tcW w:w="1200" w:type="dxa"/>
                  <w:tcBorders>
                    <w:tl2br w:val="nil"/>
                    <w:tr2bl w:val="nil"/>
                  </w:tcBorders>
                  <w:noWrap w:val="0"/>
                  <w:vAlign w:val="center"/>
                </w:tcPr>
                <w:p>
                  <w:pPr>
                    <w:pStyle w:val="58"/>
                    <w:spacing w:line="240" w:lineRule="auto"/>
                    <w:rPr>
                      <w:rFonts w:hint="default" w:ascii="Times New Roman" w:hAnsi="Times New Roman" w:eastAsia="宋体" w:cs="Times New Roman"/>
                      <w:color w:val="000000"/>
                      <w:sz w:val="21"/>
                      <w:szCs w:val="21"/>
                      <w:lang w:val="en-US" w:eastAsia="zh-CN"/>
                    </w:rPr>
                  </w:pPr>
                  <w:r>
                    <w:rPr>
                      <w:rFonts w:hint="default" w:ascii="Times New Roman" w:hAnsi="Times New Roman" w:cs="Times New Roman"/>
                      <w:color w:val="000000"/>
                      <w:sz w:val="21"/>
                      <w:szCs w:val="21"/>
                      <w:lang w:eastAsia="zh-CN"/>
                    </w:rPr>
                    <w:t>—</w:t>
                  </w:r>
                </w:p>
              </w:tc>
              <w:tc>
                <w:tcPr>
                  <w:tcW w:w="1395" w:type="dxa"/>
                  <w:tcBorders>
                    <w:tl2br w:val="nil"/>
                    <w:tr2bl w:val="nil"/>
                  </w:tcBorders>
                  <w:noWrap w:val="0"/>
                  <w:vAlign w:val="center"/>
                </w:tcPr>
                <w:p>
                  <w:pPr>
                    <w:pStyle w:val="58"/>
                    <w:spacing w:line="240" w:lineRule="auto"/>
                    <w:rPr>
                      <w:rFonts w:hint="default" w:ascii="Times New Roman" w:hAnsi="Times New Roman" w:eastAsia="宋体" w:cs="Times New Roman"/>
                      <w:color w:val="000000"/>
                      <w:sz w:val="21"/>
                      <w:szCs w:val="21"/>
                      <w:lang w:val="en-US" w:eastAsia="zh-CN"/>
                    </w:rPr>
                  </w:pPr>
                  <w:r>
                    <w:rPr>
                      <w:rFonts w:hint="default" w:ascii="Times New Roman" w:hAnsi="Times New Roman" w:cs="Times New Roman"/>
                      <w:color w:val="000000"/>
                      <w:sz w:val="21"/>
                      <w:szCs w:val="21"/>
                      <w:lang w:val="en-US" w:eastAsia="zh-CN"/>
                    </w:rPr>
                    <w:t>—</w:t>
                  </w:r>
                </w:p>
              </w:tc>
              <w:tc>
                <w:tcPr>
                  <w:tcW w:w="2208" w:type="dxa"/>
                  <w:vMerge w:val="restart"/>
                  <w:tcBorders>
                    <w:tl2br w:val="nil"/>
                    <w:tr2bl w:val="nil"/>
                  </w:tcBorders>
                  <w:noWrap w:val="0"/>
                  <w:vAlign w:val="center"/>
                </w:tcPr>
                <w:p>
                  <w:pPr>
                    <w:pStyle w:val="58"/>
                    <w:spacing w:line="240" w:lineRule="auto"/>
                    <w:rPr>
                      <w:rFonts w:hint="default" w:ascii="Times New Roman" w:hAnsi="Times New Roman" w:cs="Times New Roman"/>
                      <w:color w:val="000000"/>
                      <w:sz w:val="21"/>
                      <w:szCs w:val="21"/>
                    </w:rPr>
                  </w:pPr>
                  <w:r>
                    <w:rPr>
                      <w:rFonts w:hint="default" w:ascii="Times New Roman" w:hAnsi="Times New Roman" w:cs="Times New Roman"/>
                      <w:color w:val="000000"/>
                      <w:sz w:val="21"/>
                      <w:szCs w:val="21"/>
                    </w:rPr>
                    <w:t>《环境空气质量标准》（GB3095-2012）</w:t>
                  </w:r>
                  <w:r>
                    <w:rPr>
                      <w:rFonts w:hint="default" w:ascii="Times New Roman" w:hAnsi="Times New Roman" w:cs="Times New Roman"/>
                      <w:color w:val="000000"/>
                      <w:sz w:val="21"/>
                      <w:szCs w:val="21"/>
                      <w:lang w:eastAsia="zh-CN"/>
                    </w:rPr>
                    <w:t>及修改单</w:t>
                  </w:r>
                  <w:r>
                    <w:rPr>
                      <w:rFonts w:hint="eastAsia" w:ascii="Times New Roman" w:hAnsi="Times New Roman" w:cs="Times New Roman"/>
                      <w:color w:val="000000"/>
                      <w:sz w:val="21"/>
                      <w:szCs w:val="21"/>
                      <w:lang w:eastAsia="zh-CN"/>
                    </w:rPr>
                    <w:t>一</w:t>
                  </w:r>
                  <w:r>
                    <w:rPr>
                      <w:rFonts w:hint="default" w:ascii="Times New Roman" w:hAnsi="Times New Roman" w:cs="Times New Roman"/>
                      <w:color w:val="000000"/>
                      <w:sz w:val="21"/>
                      <w:szCs w:val="21"/>
                    </w:rPr>
                    <w:t>级标准</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61" w:type="dxa"/>
                  <w:tcBorders>
                    <w:tl2br w:val="nil"/>
                    <w:tr2bl w:val="nil"/>
                  </w:tcBorders>
                  <w:noWrap w:val="0"/>
                  <w:vAlign w:val="center"/>
                </w:tcPr>
                <w:p>
                  <w:pPr>
                    <w:pStyle w:val="58"/>
                    <w:spacing w:line="240" w:lineRule="auto"/>
                    <w:rPr>
                      <w:rFonts w:hint="default" w:ascii="Times New Roman" w:hAnsi="Times New Roman" w:eastAsia="宋体" w:cs="Times New Roman"/>
                      <w:color w:val="000000"/>
                      <w:sz w:val="21"/>
                      <w:szCs w:val="21"/>
                      <w:lang w:val="en-US" w:eastAsia="zh-CN"/>
                    </w:rPr>
                  </w:pPr>
                  <w:r>
                    <w:rPr>
                      <w:rFonts w:hint="default" w:ascii="Times New Roman" w:hAnsi="Times New Roman" w:cs="Times New Roman"/>
                      <w:color w:val="000000"/>
                      <w:sz w:val="21"/>
                      <w:szCs w:val="21"/>
                      <w:lang w:val="en-US" w:eastAsia="zh-CN"/>
                    </w:rPr>
                    <w:t>2</w:t>
                  </w:r>
                </w:p>
              </w:tc>
              <w:tc>
                <w:tcPr>
                  <w:tcW w:w="1095" w:type="dxa"/>
                  <w:tcBorders>
                    <w:tl2br w:val="nil"/>
                    <w:tr2bl w:val="nil"/>
                  </w:tcBorders>
                  <w:noWrap w:val="0"/>
                  <w:vAlign w:val="center"/>
                </w:tcPr>
                <w:p>
                  <w:pPr>
                    <w:pStyle w:val="58"/>
                    <w:spacing w:line="240" w:lineRule="auto"/>
                    <w:rPr>
                      <w:rFonts w:hint="default" w:ascii="Times New Roman" w:hAnsi="Times New Roman" w:cs="Times New Roman"/>
                      <w:color w:val="000000"/>
                      <w:sz w:val="21"/>
                      <w:szCs w:val="21"/>
                    </w:rPr>
                  </w:pPr>
                  <w:r>
                    <w:rPr>
                      <w:rFonts w:hint="default" w:ascii="Times New Roman" w:hAnsi="Times New Roman" w:cs="Times New Roman"/>
                      <w:color w:val="000000"/>
                      <w:sz w:val="21"/>
                      <w:szCs w:val="21"/>
                    </w:rPr>
                    <w:t>PM</w:t>
                  </w:r>
                  <w:r>
                    <w:rPr>
                      <w:rFonts w:hint="default" w:ascii="Times New Roman" w:hAnsi="Times New Roman" w:cs="Times New Roman"/>
                      <w:color w:val="000000"/>
                      <w:sz w:val="21"/>
                      <w:szCs w:val="21"/>
                      <w:vertAlign w:val="subscript"/>
                    </w:rPr>
                    <w:t>2.5</w:t>
                  </w:r>
                </w:p>
              </w:tc>
              <w:tc>
                <w:tcPr>
                  <w:tcW w:w="885" w:type="dxa"/>
                  <w:tcBorders>
                    <w:tl2br w:val="nil"/>
                    <w:tr2bl w:val="nil"/>
                  </w:tcBorders>
                  <w:noWrap w:val="0"/>
                  <w:vAlign w:val="center"/>
                </w:tcPr>
                <w:p>
                  <w:pPr>
                    <w:pStyle w:val="58"/>
                    <w:spacing w:line="240" w:lineRule="auto"/>
                    <w:rPr>
                      <w:rFonts w:hint="default" w:ascii="Times New Roman" w:hAnsi="Times New Roman" w:eastAsia="宋体" w:cs="Times New Roman"/>
                      <w:color w:val="000000"/>
                      <w:sz w:val="21"/>
                      <w:szCs w:val="21"/>
                      <w:lang w:val="en-US" w:eastAsia="zh-CN"/>
                    </w:rPr>
                  </w:pPr>
                  <w:r>
                    <w:rPr>
                      <w:rFonts w:hint="eastAsia" w:ascii="Times New Roman" w:hAnsi="Times New Roman" w:cs="Times New Roman"/>
                      <w:color w:val="000000"/>
                      <w:sz w:val="21"/>
                      <w:szCs w:val="21"/>
                      <w:lang w:val="en-US" w:eastAsia="zh-CN"/>
                    </w:rPr>
                    <w:t>15</w:t>
                  </w:r>
                </w:p>
              </w:tc>
              <w:tc>
                <w:tcPr>
                  <w:tcW w:w="960" w:type="dxa"/>
                  <w:tcBorders>
                    <w:tl2br w:val="nil"/>
                    <w:tr2bl w:val="nil"/>
                  </w:tcBorders>
                  <w:noWrap w:val="0"/>
                  <w:vAlign w:val="center"/>
                </w:tcPr>
                <w:p>
                  <w:pPr>
                    <w:pStyle w:val="58"/>
                    <w:spacing w:line="240" w:lineRule="auto"/>
                    <w:rPr>
                      <w:rFonts w:hint="default" w:ascii="Times New Roman" w:hAnsi="Times New Roman" w:eastAsia="宋体" w:cs="Times New Roman"/>
                      <w:color w:val="000000"/>
                      <w:sz w:val="21"/>
                      <w:szCs w:val="21"/>
                      <w:lang w:val="en-US" w:eastAsia="zh-CN"/>
                    </w:rPr>
                  </w:pPr>
                  <w:r>
                    <w:rPr>
                      <w:rFonts w:hint="eastAsia" w:ascii="Times New Roman" w:hAnsi="Times New Roman" w:cs="Times New Roman"/>
                      <w:color w:val="000000"/>
                      <w:sz w:val="21"/>
                      <w:szCs w:val="21"/>
                      <w:lang w:val="en-US" w:eastAsia="zh-CN"/>
                    </w:rPr>
                    <w:t>3</w:t>
                  </w:r>
                  <w:r>
                    <w:rPr>
                      <w:rFonts w:hint="default" w:ascii="Times New Roman" w:hAnsi="Times New Roman" w:cs="Times New Roman"/>
                      <w:color w:val="000000"/>
                      <w:sz w:val="21"/>
                      <w:szCs w:val="21"/>
                      <w:lang w:val="en-US" w:eastAsia="zh-CN"/>
                    </w:rPr>
                    <w:t>5</w:t>
                  </w:r>
                </w:p>
              </w:tc>
              <w:tc>
                <w:tcPr>
                  <w:tcW w:w="1200" w:type="dxa"/>
                  <w:tcBorders>
                    <w:tl2br w:val="nil"/>
                    <w:tr2bl w:val="nil"/>
                  </w:tcBorders>
                  <w:noWrap w:val="0"/>
                  <w:vAlign w:val="center"/>
                </w:tcPr>
                <w:p>
                  <w:pPr>
                    <w:pStyle w:val="58"/>
                    <w:spacing w:line="240" w:lineRule="auto"/>
                    <w:rPr>
                      <w:rFonts w:hint="default" w:ascii="Times New Roman" w:hAnsi="Times New Roman" w:eastAsia="宋体" w:cs="Times New Roman"/>
                      <w:color w:val="000000"/>
                      <w:sz w:val="21"/>
                      <w:szCs w:val="21"/>
                      <w:lang w:eastAsia="zh-CN"/>
                    </w:rPr>
                  </w:pPr>
                  <w:r>
                    <w:rPr>
                      <w:rFonts w:hint="default" w:ascii="Times New Roman" w:hAnsi="Times New Roman" w:cs="Times New Roman"/>
                      <w:color w:val="000000"/>
                      <w:sz w:val="21"/>
                      <w:szCs w:val="21"/>
                      <w:lang w:val="en-US" w:eastAsia="zh-CN"/>
                    </w:rPr>
                    <w:t>—</w:t>
                  </w:r>
                </w:p>
              </w:tc>
              <w:tc>
                <w:tcPr>
                  <w:tcW w:w="1395" w:type="dxa"/>
                  <w:tcBorders>
                    <w:tl2br w:val="nil"/>
                    <w:tr2bl w:val="nil"/>
                  </w:tcBorders>
                  <w:noWrap w:val="0"/>
                  <w:vAlign w:val="center"/>
                </w:tcPr>
                <w:p>
                  <w:pPr>
                    <w:pStyle w:val="58"/>
                    <w:spacing w:line="240" w:lineRule="auto"/>
                    <w:rPr>
                      <w:rFonts w:hint="default" w:ascii="Times New Roman" w:hAnsi="Times New Roman" w:cs="Times New Roman"/>
                      <w:color w:val="000000"/>
                      <w:sz w:val="21"/>
                      <w:szCs w:val="21"/>
                    </w:rPr>
                  </w:pPr>
                  <w:r>
                    <w:rPr>
                      <w:rFonts w:hint="default" w:ascii="Times New Roman" w:hAnsi="Times New Roman" w:cs="Times New Roman"/>
                      <w:color w:val="000000"/>
                      <w:sz w:val="21"/>
                      <w:szCs w:val="21"/>
                      <w:lang w:eastAsia="zh-CN"/>
                    </w:rPr>
                    <w:t>—</w:t>
                  </w:r>
                </w:p>
              </w:tc>
              <w:tc>
                <w:tcPr>
                  <w:tcW w:w="2208" w:type="dxa"/>
                  <w:vMerge w:val="continue"/>
                  <w:tcBorders>
                    <w:tl2br w:val="nil"/>
                    <w:tr2bl w:val="nil"/>
                  </w:tcBorders>
                  <w:noWrap w:val="0"/>
                  <w:vAlign w:val="center"/>
                </w:tcPr>
                <w:p>
                  <w:pPr>
                    <w:pStyle w:val="58"/>
                    <w:tabs>
                      <w:tab w:val="left" w:pos="925"/>
                    </w:tabs>
                    <w:spacing w:line="240" w:lineRule="auto"/>
                    <w:rPr>
                      <w:rFonts w:hint="default" w:ascii="Times New Roman" w:hAnsi="Times New Roman" w:cs="Times New Roman"/>
                      <w:color w:val="000000"/>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61" w:type="dxa"/>
                  <w:tcBorders>
                    <w:tl2br w:val="nil"/>
                    <w:tr2bl w:val="nil"/>
                  </w:tcBorders>
                  <w:noWrap w:val="0"/>
                  <w:vAlign w:val="center"/>
                </w:tcPr>
                <w:p>
                  <w:pPr>
                    <w:pStyle w:val="58"/>
                    <w:spacing w:line="240" w:lineRule="auto"/>
                    <w:rPr>
                      <w:rFonts w:hint="default" w:ascii="Times New Roman" w:hAnsi="Times New Roman" w:eastAsia="宋体" w:cs="Times New Roman"/>
                      <w:color w:val="000000"/>
                      <w:sz w:val="21"/>
                      <w:szCs w:val="21"/>
                      <w:lang w:val="en-US" w:eastAsia="zh-CN"/>
                    </w:rPr>
                  </w:pPr>
                  <w:r>
                    <w:rPr>
                      <w:rFonts w:hint="default" w:ascii="Times New Roman" w:hAnsi="Times New Roman" w:cs="Times New Roman"/>
                      <w:color w:val="000000"/>
                      <w:sz w:val="21"/>
                      <w:szCs w:val="21"/>
                      <w:lang w:val="en-US" w:eastAsia="zh-CN"/>
                    </w:rPr>
                    <w:t>3</w:t>
                  </w:r>
                </w:p>
              </w:tc>
              <w:tc>
                <w:tcPr>
                  <w:tcW w:w="1095" w:type="dxa"/>
                  <w:tcBorders>
                    <w:tl2br w:val="nil"/>
                    <w:tr2bl w:val="nil"/>
                  </w:tcBorders>
                  <w:noWrap w:val="0"/>
                  <w:vAlign w:val="center"/>
                </w:tcPr>
                <w:p>
                  <w:pPr>
                    <w:pStyle w:val="58"/>
                    <w:spacing w:line="240" w:lineRule="auto"/>
                    <w:rPr>
                      <w:rFonts w:hint="default" w:ascii="Times New Roman" w:hAnsi="Times New Roman" w:cs="Times New Roman"/>
                      <w:color w:val="000000"/>
                      <w:sz w:val="21"/>
                      <w:szCs w:val="21"/>
                    </w:rPr>
                  </w:pPr>
                  <w:r>
                    <w:rPr>
                      <w:rFonts w:hint="default" w:ascii="Times New Roman" w:hAnsi="Times New Roman" w:cs="Times New Roman"/>
                      <w:color w:val="000000"/>
                      <w:sz w:val="21"/>
                      <w:szCs w:val="21"/>
                    </w:rPr>
                    <w:t>SO</w:t>
                  </w:r>
                  <w:r>
                    <w:rPr>
                      <w:rFonts w:hint="default" w:ascii="Times New Roman" w:hAnsi="Times New Roman" w:cs="Times New Roman"/>
                      <w:color w:val="000000"/>
                      <w:sz w:val="21"/>
                      <w:szCs w:val="21"/>
                      <w:vertAlign w:val="subscript"/>
                    </w:rPr>
                    <w:t>2</w:t>
                  </w:r>
                </w:p>
              </w:tc>
              <w:tc>
                <w:tcPr>
                  <w:tcW w:w="885" w:type="dxa"/>
                  <w:tcBorders>
                    <w:tl2br w:val="nil"/>
                    <w:tr2bl w:val="nil"/>
                  </w:tcBorders>
                  <w:noWrap w:val="0"/>
                  <w:vAlign w:val="center"/>
                </w:tcPr>
                <w:p>
                  <w:pPr>
                    <w:pStyle w:val="58"/>
                    <w:spacing w:line="240" w:lineRule="auto"/>
                    <w:rPr>
                      <w:rFonts w:hint="default" w:ascii="Times New Roman" w:hAnsi="Times New Roman" w:eastAsia="宋体" w:cs="Times New Roman"/>
                      <w:color w:val="000000"/>
                      <w:sz w:val="21"/>
                      <w:szCs w:val="21"/>
                      <w:lang w:val="en-US" w:eastAsia="zh-CN"/>
                    </w:rPr>
                  </w:pPr>
                  <w:r>
                    <w:rPr>
                      <w:rFonts w:hint="eastAsia" w:ascii="Times New Roman" w:hAnsi="Times New Roman" w:cs="Times New Roman"/>
                      <w:color w:val="000000"/>
                      <w:sz w:val="21"/>
                      <w:szCs w:val="21"/>
                      <w:lang w:val="en-US" w:eastAsia="zh-CN"/>
                    </w:rPr>
                    <w:t>2</w:t>
                  </w:r>
                  <w:r>
                    <w:rPr>
                      <w:rFonts w:hint="default" w:ascii="Times New Roman" w:hAnsi="Times New Roman" w:cs="Times New Roman"/>
                      <w:color w:val="000000"/>
                      <w:sz w:val="21"/>
                      <w:szCs w:val="21"/>
                      <w:lang w:val="en-US" w:eastAsia="zh-CN"/>
                    </w:rPr>
                    <w:t>0</w:t>
                  </w:r>
                </w:p>
              </w:tc>
              <w:tc>
                <w:tcPr>
                  <w:tcW w:w="960" w:type="dxa"/>
                  <w:tcBorders>
                    <w:tl2br w:val="nil"/>
                    <w:tr2bl w:val="nil"/>
                  </w:tcBorders>
                  <w:noWrap w:val="0"/>
                  <w:vAlign w:val="center"/>
                </w:tcPr>
                <w:p>
                  <w:pPr>
                    <w:pStyle w:val="58"/>
                    <w:spacing w:line="240" w:lineRule="auto"/>
                    <w:rPr>
                      <w:rFonts w:hint="default" w:ascii="Times New Roman" w:hAnsi="Times New Roman" w:eastAsia="宋体" w:cs="Times New Roman"/>
                      <w:color w:val="000000"/>
                      <w:sz w:val="21"/>
                      <w:szCs w:val="21"/>
                      <w:lang w:val="en-US" w:eastAsia="zh-CN"/>
                    </w:rPr>
                  </w:pPr>
                  <w:r>
                    <w:rPr>
                      <w:rFonts w:hint="default" w:ascii="Times New Roman" w:hAnsi="Times New Roman" w:cs="Times New Roman"/>
                      <w:color w:val="000000"/>
                      <w:sz w:val="21"/>
                      <w:szCs w:val="21"/>
                      <w:lang w:val="en-US" w:eastAsia="zh-CN"/>
                    </w:rPr>
                    <w:t>50</w:t>
                  </w:r>
                </w:p>
              </w:tc>
              <w:tc>
                <w:tcPr>
                  <w:tcW w:w="1200" w:type="dxa"/>
                  <w:tcBorders>
                    <w:tl2br w:val="nil"/>
                    <w:tr2bl w:val="nil"/>
                  </w:tcBorders>
                  <w:noWrap w:val="0"/>
                  <w:vAlign w:val="center"/>
                </w:tcPr>
                <w:p>
                  <w:pPr>
                    <w:pStyle w:val="58"/>
                    <w:spacing w:line="240" w:lineRule="auto"/>
                    <w:rPr>
                      <w:rFonts w:hint="default" w:ascii="Times New Roman" w:hAnsi="Times New Roman" w:cs="Times New Roman"/>
                      <w:color w:val="000000"/>
                      <w:sz w:val="21"/>
                      <w:szCs w:val="21"/>
                    </w:rPr>
                  </w:pPr>
                  <w:r>
                    <w:rPr>
                      <w:rFonts w:hint="default" w:ascii="Times New Roman" w:hAnsi="Times New Roman" w:cs="Times New Roman"/>
                      <w:color w:val="000000"/>
                      <w:sz w:val="21"/>
                      <w:szCs w:val="21"/>
                      <w:lang w:eastAsia="zh-CN"/>
                    </w:rPr>
                    <w:t>—</w:t>
                  </w:r>
                </w:p>
              </w:tc>
              <w:tc>
                <w:tcPr>
                  <w:tcW w:w="1395" w:type="dxa"/>
                  <w:tcBorders>
                    <w:tl2br w:val="nil"/>
                    <w:tr2bl w:val="nil"/>
                  </w:tcBorders>
                  <w:noWrap w:val="0"/>
                  <w:vAlign w:val="center"/>
                </w:tcPr>
                <w:p>
                  <w:pPr>
                    <w:pStyle w:val="58"/>
                    <w:spacing w:line="240" w:lineRule="auto"/>
                    <w:rPr>
                      <w:rFonts w:hint="default" w:ascii="Times New Roman" w:hAnsi="Times New Roman" w:cs="Times New Roman"/>
                      <w:color w:val="000000"/>
                      <w:sz w:val="21"/>
                      <w:szCs w:val="21"/>
                    </w:rPr>
                  </w:pPr>
                  <w:r>
                    <w:rPr>
                      <w:rFonts w:hint="eastAsia" w:ascii="Times New Roman" w:hAnsi="Times New Roman" w:cs="Times New Roman"/>
                      <w:color w:val="000000"/>
                      <w:sz w:val="21"/>
                      <w:szCs w:val="21"/>
                      <w:lang w:val="en-US" w:eastAsia="zh-CN"/>
                    </w:rPr>
                    <w:t>1</w:t>
                  </w:r>
                  <w:r>
                    <w:rPr>
                      <w:rFonts w:hint="default" w:ascii="Times New Roman" w:hAnsi="Times New Roman" w:cs="Times New Roman"/>
                      <w:color w:val="000000"/>
                      <w:sz w:val="21"/>
                      <w:szCs w:val="21"/>
                      <w:lang w:val="en-US" w:eastAsia="zh-CN"/>
                    </w:rPr>
                    <w:t>50</w:t>
                  </w:r>
                </w:p>
              </w:tc>
              <w:tc>
                <w:tcPr>
                  <w:tcW w:w="2208" w:type="dxa"/>
                  <w:vMerge w:val="continue"/>
                  <w:tcBorders>
                    <w:tl2br w:val="nil"/>
                    <w:tr2bl w:val="nil"/>
                  </w:tcBorders>
                  <w:noWrap w:val="0"/>
                  <w:vAlign w:val="center"/>
                </w:tcPr>
                <w:p>
                  <w:pPr>
                    <w:pStyle w:val="58"/>
                    <w:spacing w:line="240" w:lineRule="auto"/>
                    <w:rPr>
                      <w:rFonts w:hint="default" w:ascii="Times New Roman" w:hAnsi="Times New Roman" w:cs="Times New Roman"/>
                      <w:color w:val="000000"/>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61" w:type="dxa"/>
                  <w:tcBorders>
                    <w:tl2br w:val="nil"/>
                    <w:tr2bl w:val="nil"/>
                  </w:tcBorders>
                  <w:noWrap w:val="0"/>
                  <w:vAlign w:val="center"/>
                </w:tcPr>
                <w:p>
                  <w:pPr>
                    <w:pStyle w:val="58"/>
                    <w:spacing w:line="240" w:lineRule="auto"/>
                    <w:rPr>
                      <w:rFonts w:hint="default" w:ascii="Times New Roman" w:hAnsi="Times New Roman" w:eastAsia="宋体" w:cs="Times New Roman"/>
                      <w:color w:val="000000"/>
                      <w:sz w:val="21"/>
                      <w:szCs w:val="21"/>
                      <w:lang w:val="en-US" w:eastAsia="zh-CN"/>
                    </w:rPr>
                  </w:pPr>
                  <w:r>
                    <w:rPr>
                      <w:rFonts w:hint="default" w:ascii="Times New Roman" w:hAnsi="Times New Roman" w:cs="Times New Roman"/>
                      <w:color w:val="000000"/>
                      <w:sz w:val="21"/>
                      <w:szCs w:val="21"/>
                      <w:lang w:val="en-US" w:eastAsia="zh-CN"/>
                    </w:rPr>
                    <w:t>4</w:t>
                  </w:r>
                </w:p>
              </w:tc>
              <w:tc>
                <w:tcPr>
                  <w:tcW w:w="1095" w:type="dxa"/>
                  <w:tcBorders>
                    <w:tl2br w:val="nil"/>
                    <w:tr2bl w:val="nil"/>
                  </w:tcBorders>
                  <w:noWrap w:val="0"/>
                  <w:vAlign w:val="center"/>
                </w:tcPr>
                <w:p>
                  <w:pPr>
                    <w:pStyle w:val="58"/>
                    <w:spacing w:line="240" w:lineRule="auto"/>
                    <w:rPr>
                      <w:rFonts w:hint="default" w:ascii="Times New Roman" w:hAnsi="Times New Roman" w:cs="Times New Roman"/>
                      <w:color w:val="000000"/>
                      <w:sz w:val="21"/>
                      <w:szCs w:val="21"/>
                    </w:rPr>
                  </w:pPr>
                  <w:r>
                    <w:rPr>
                      <w:rFonts w:hint="default" w:ascii="Times New Roman" w:hAnsi="Times New Roman" w:cs="Times New Roman"/>
                      <w:color w:val="000000"/>
                      <w:sz w:val="21"/>
                      <w:szCs w:val="21"/>
                    </w:rPr>
                    <w:t>NO</w:t>
                  </w:r>
                  <w:r>
                    <w:rPr>
                      <w:rFonts w:hint="default" w:ascii="Times New Roman" w:hAnsi="Times New Roman" w:cs="Times New Roman"/>
                      <w:color w:val="000000"/>
                      <w:sz w:val="21"/>
                      <w:szCs w:val="21"/>
                      <w:vertAlign w:val="subscript"/>
                    </w:rPr>
                    <w:t>2</w:t>
                  </w:r>
                </w:p>
              </w:tc>
              <w:tc>
                <w:tcPr>
                  <w:tcW w:w="885" w:type="dxa"/>
                  <w:tcBorders>
                    <w:tl2br w:val="nil"/>
                    <w:tr2bl w:val="nil"/>
                  </w:tcBorders>
                  <w:noWrap w:val="0"/>
                  <w:vAlign w:val="center"/>
                </w:tcPr>
                <w:p>
                  <w:pPr>
                    <w:pStyle w:val="58"/>
                    <w:spacing w:line="240" w:lineRule="auto"/>
                    <w:rPr>
                      <w:rFonts w:hint="default" w:ascii="Times New Roman" w:hAnsi="Times New Roman" w:eastAsia="宋体" w:cs="Times New Roman"/>
                      <w:color w:val="000000"/>
                      <w:sz w:val="21"/>
                      <w:szCs w:val="21"/>
                      <w:lang w:val="en-US" w:eastAsia="zh-CN"/>
                    </w:rPr>
                  </w:pPr>
                  <w:r>
                    <w:rPr>
                      <w:rFonts w:hint="default" w:ascii="Times New Roman" w:hAnsi="Times New Roman" w:cs="Times New Roman"/>
                      <w:color w:val="000000"/>
                      <w:sz w:val="21"/>
                      <w:szCs w:val="21"/>
                      <w:lang w:val="en-US" w:eastAsia="zh-CN"/>
                    </w:rPr>
                    <w:t>40</w:t>
                  </w:r>
                </w:p>
              </w:tc>
              <w:tc>
                <w:tcPr>
                  <w:tcW w:w="960" w:type="dxa"/>
                  <w:tcBorders>
                    <w:tl2br w:val="nil"/>
                    <w:tr2bl w:val="nil"/>
                  </w:tcBorders>
                  <w:noWrap w:val="0"/>
                  <w:vAlign w:val="center"/>
                </w:tcPr>
                <w:p>
                  <w:pPr>
                    <w:pStyle w:val="58"/>
                    <w:spacing w:line="240" w:lineRule="auto"/>
                    <w:rPr>
                      <w:rFonts w:hint="default" w:ascii="Times New Roman" w:hAnsi="Times New Roman" w:eastAsia="宋体" w:cs="Times New Roman"/>
                      <w:color w:val="000000"/>
                      <w:sz w:val="21"/>
                      <w:szCs w:val="21"/>
                      <w:lang w:val="en-US" w:eastAsia="zh-CN"/>
                    </w:rPr>
                  </w:pPr>
                  <w:r>
                    <w:rPr>
                      <w:rFonts w:hint="default" w:ascii="Times New Roman" w:hAnsi="Times New Roman" w:cs="Times New Roman"/>
                      <w:color w:val="000000"/>
                      <w:sz w:val="21"/>
                      <w:szCs w:val="21"/>
                      <w:lang w:val="en-US" w:eastAsia="zh-CN"/>
                    </w:rPr>
                    <w:t>80</w:t>
                  </w:r>
                </w:p>
              </w:tc>
              <w:tc>
                <w:tcPr>
                  <w:tcW w:w="1200" w:type="dxa"/>
                  <w:tcBorders>
                    <w:tl2br w:val="nil"/>
                    <w:tr2bl w:val="nil"/>
                  </w:tcBorders>
                  <w:noWrap w:val="0"/>
                  <w:vAlign w:val="center"/>
                </w:tcPr>
                <w:p>
                  <w:pPr>
                    <w:pStyle w:val="58"/>
                    <w:spacing w:line="240" w:lineRule="auto"/>
                    <w:rPr>
                      <w:rFonts w:hint="default" w:ascii="Times New Roman" w:hAnsi="Times New Roman" w:eastAsia="宋体" w:cs="Times New Roman"/>
                      <w:color w:val="000000"/>
                      <w:sz w:val="21"/>
                      <w:szCs w:val="21"/>
                      <w:lang w:val="en-US" w:eastAsia="zh-CN"/>
                    </w:rPr>
                  </w:pPr>
                  <w:r>
                    <w:rPr>
                      <w:rFonts w:hint="default" w:ascii="Times New Roman" w:hAnsi="Times New Roman" w:cs="Times New Roman"/>
                      <w:color w:val="000000"/>
                      <w:sz w:val="21"/>
                      <w:szCs w:val="21"/>
                      <w:lang w:val="en-US" w:eastAsia="zh-CN"/>
                    </w:rPr>
                    <w:t>—</w:t>
                  </w:r>
                </w:p>
              </w:tc>
              <w:tc>
                <w:tcPr>
                  <w:tcW w:w="1395" w:type="dxa"/>
                  <w:tcBorders>
                    <w:tl2br w:val="nil"/>
                    <w:tr2bl w:val="nil"/>
                  </w:tcBorders>
                  <w:noWrap w:val="0"/>
                  <w:vAlign w:val="center"/>
                </w:tcPr>
                <w:p>
                  <w:pPr>
                    <w:pStyle w:val="58"/>
                    <w:spacing w:line="240" w:lineRule="auto"/>
                    <w:rPr>
                      <w:rFonts w:hint="default" w:ascii="Times New Roman" w:hAnsi="Times New Roman" w:eastAsia="宋体" w:cs="Times New Roman"/>
                      <w:color w:val="000000"/>
                      <w:sz w:val="21"/>
                      <w:szCs w:val="21"/>
                      <w:lang w:val="en-US" w:eastAsia="zh-CN"/>
                    </w:rPr>
                  </w:pPr>
                  <w:r>
                    <w:rPr>
                      <w:rFonts w:hint="default" w:ascii="Times New Roman" w:hAnsi="Times New Roman" w:cs="Times New Roman"/>
                      <w:color w:val="000000"/>
                      <w:sz w:val="21"/>
                      <w:szCs w:val="21"/>
                      <w:lang w:val="en-US" w:eastAsia="zh-CN"/>
                    </w:rPr>
                    <w:t>200</w:t>
                  </w:r>
                </w:p>
              </w:tc>
              <w:tc>
                <w:tcPr>
                  <w:tcW w:w="2208" w:type="dxa"/>
                  <w:vMerge w:val="continue"/>
                  <w:tcBorders>
                    <w:tl2br w:val="nil"/>
                    <w:tr2bl w:val="nil"/>
                  </w:tcBorders>
                  <w:noWrap w:val="0"/>
                  <w:vAlign w:val="center"/>
                </w:tcPr>
                <w:p>
                  <w:pPr>
                    <w:pStyle w:val="58"/>
                    <w:tabs>
                      <w:tab w:val="left" w:pos="925"/>
                    </w:tabs>
                    <w:spacing w:line="240" w:lineRule="auto"/>
                    <w:rPr>
                      <w:rFonts w:hint="default" w:ascii="Times New Roman" w:hAnsi="Times New Roman" w:cs="Times New Roman"/>
                      <w:color w:val="000000"/>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61" w:type="dxa"/>
                  <w:tcBorders>
                    <w:tl2br w:val="nil"/>
                    <w:tr2bl w:val="nil"/>
                  </w:tcBorders>
                  <w:noWrap w:val="0"/>
                  <w:vAlign w:val="center"/>
                </w:tcPr>
                <w:p>
                  <w:pPr>
                    <w:pStyle w:val="58"/>
                    <w:spacing w:line="240" w:lineRule="auto"/>
                    <w:rPr>
                      <w:rFonts w:hint="default" w:ascii="Times New Roman" w:hAnsi="Times New Roman" w:eastAsia="宋体" w:cs="Times New Roman"/>
                      <w:color w:val="000000"/>
                      <w:sz w:val="21"/>
                      <w:szCs w:val="21"/>
                      <w:lang w:val="en-US" w:eastAsia="zh-CN"/>
                    </w:rPr>
                  </w:pPr>
                  <w:r>
                    <w:rPr>
                      <w:rFonts w:hint="default" w:ascii="Times New Roman" w:hAnsi="Times New Roman" w:cs="Times New Roman"/>
                      <w:color w:val="000000"/>
                      <w:sz w:val="21"/>
                      <w:szCs w:val="21"/>
                      <w:lang w:val="en-US" w:eastAsia="zh-CN"/>
                    </w:rPr>
                    <w:t>5</w:t>
                  </w:r>
                </w:p>
              </w:tc>
              <w:tc>
                <w:tcPr>
                  <w:tcW w:w="1095" w:type="dxa"/>
                  <w:tcBorders>
                    <w:tl2br w:val="nil"/>
                    <w:tr2bl w:val="nil"/>
                  </w:tcBorders>
                  <w:noWrap w:val="0"/>
                  <w:vAlign w:val="center"/>
                </w:tcPr>
                <w:p>
                  <w:pPr>
                    <w:pStyle w:val="58"/>
                    <w:spacing w:line="240" w:lineRule="auto"/>
                    <w:rPr>
                      <w:rFonts w:hint="default" w:ascii="Times New Roman" w:hAnsi="Times New Roman" w:cs="Times New Roman"/>
                      <w:color w:val="000000"/>
                      <w:sz w:val="21"/>
                      <w:szCs w:val="21"/>
                    </w:rPr>
                  </w:pPr>
                  <w:r>
                    <w:rPr>
                      <w:rFonts w:hint="default" w:ascii="Times New Roman" w:hAnsi="Times New Roman" w:cs="Times New Roman"/>
                      <w:color w:val="000000"/>
                      <w:sz w:val="21"/>
                      <w:szCs w:val="21"/>
                      <w:lang w:val="en-US" w:eastAsia="zh-CN"/>
                    </w:rPr>
                    <w:t>O</w:t>
                  </w:r>
                  <w:r>
                    <w:rPr>
                      <w:rFonts w:hint="default" w:ascii="Times New Roman" w:hAnsi="Times New Roman" w:cs="Times New Roman"/>
                      <w:color w:val="000000"/>
                      <w:sz w:val="21"/>
                      <w:szCs w:val="21"/>
                      <w:vertAlign w:val="subscript"/>
                      <w:lang w:val="en-US" w:eastAsia="zh-CN"/>
                    </w:rPr>
                    <w:t>3</w:t>
                  </w:r>
                </w:p>
              </w:tc>
              <w:tc>
                <w:tcPr>
                  <w:tcW w:w="885" w:type="dxa"/>
                  <w:tcBorders>
                    <w:tl2br w:val="nil"/>
                    <w:tr2bl w:val="nil"/>
                  </w:tcBorders>
                  <w:noWrap w:val="0"/>
                  <w:vAlign w:val="center"/>
                </w:tcPr>
                <w:p>
                  <w:pPr>
                    <w:pStyle w:val="58"/>
                    <w:spacing w:line="240" w:lineRule="auto"/>
                    <w:rPr>
                      <w:rFonts w:hint="default" w:ascii="Times New Roman" w:hAnsi="Times New Roman" w:eastAsia="宋体" w:cs="Times New Roman"/>
                      <w:color w:val="000000"/>
                      <w:sz w:val="21"/>
                      <w:szCs w:val="21"/>
                      <w:lang w:val="en-US" w:eastAsia="zh-CN"/>
                    </w:rPr>
                  </w:pPr>
                  <w:r>
                    <w:rPr>
                      <w:rFonts w:hint="default" w:ascii="Times New Roman" w:hAnsi="Times New Roman" w:cs="Times New Roman"/>
                      <w:color w:val="000000"/>
                      <w:sz w:val="21"/>
                      <w:szCs w:val="21"/>
                      <w:lang w:val="en-US" w:eastAsia="zh-CN"/>
                    </w:rPr>
                    <w:t>—</w:t>
                  </w:r>
                </w:p>
              </w:tc>
              <w:tc>
                <w:tcPr>
                  <w:tcW w:w="960" w:type="dxa"/>
                  <w:tcBorders>
                    <w:tl2br w:val="nil"/>
                    <w:tr2bl w:val="nil"/>
                  </w:tcBorders>
                  <w:noWrap w:val="0"/>
                  <w:vAlign w:val="center"/>
                </w:tcPr>
                <w:p>
                  <w:pPr>
                    <w:pStyle w:val="58"/>
                    <w:spacing w:line="240" w:lineRule="auto"/>
                    <w:rPr>
                      <w:rFonts w:hint="default" w:ascii="Times New Roman" w:hAnsi="Times New Roman" w:eastAsia="宋体" w:cs="Times New Roman"/>
                      <w:color w:val="000000"/>
                      <w:sz w:val="21"/>
                      <w:szCs w:val="21"/>
                      <w:lang w:val="en-US" w:eastAsia="zh-CN"/>
                    </w:rPr>
                  </w:pPr>
                  <w:r>
                    <w:rPr>
                      <w:rFonts w:hint="default" w:ascii="Times New Roman" w:hAnsi="Times New Roman" w:cs="Times New Roman"/>
                      <w:color w:val="000000"/>
                      <w:sz w:val="21"/>
                      <w:szCs w:val="21"/>
                      <w:lang w:val="en-US" w:eastAsia="zh-CN"/>
                    </w:rPr>
                    <w:t>—</w:t>
                  </w:r>
                </w:p>
              </w:tc>
              <w:tc>
                <w:tcPr>
                  <w:tcW w:w="1200" w:type="dxa"/>
                  <w:tcBorders>
                    <w:tl2br w:val="nil"/>
                    <w:tr2bl w:val="nil"/>
                  </w:tcBorders>
                  <w:noWrap w:val="0"/>
                  <w:vAlign w:val="center"/>
                </w:tcPr>
                <w:p>
                  <w:pPr>
                    <w:pStyle w:val="58"/>
                    <w:spacing w:line="240" w:lineRule="auto"/>
                    <w:rPr>
                      <w:rFonts w:hint="default" w:ascii="Times New Roman" w:hAnsi="Times New Roman" w:eastAsia="宋体" w:cs="Times New Roman"/>
                      <w:color w:val="000000"/>
                      <w:sz w:val="21"/>
                      <w:szCs w:val="21"/>
                      <w:lang w:val="en-US" w:eastAsia="zh-CN"/>
                    </w:rPr>
                  </w:pPr>
                  <w:r>
                    <w:rPr>
                      <w:rFonts w:hint="default" w:ascii="Times New Roman" w:hAnsi="Times New Roman" w:cs="Times New Roman"/>
                      <w:color w:val="000000"/>
                      <w:sz w:val="21"/>
                      <w:szCs w:val="21"/>
                      <w:lang w:val="en-US" w:eastAsia="zh-CN"/>
                    </w:rPr>
                    <w:t>1</w:t>
                  </w:r>
                  <w:r>
                    <w:rPr>
                      <w:rFonts w:hint="eastAsia" w:ascii="Times New Roman" w:hAnsi="Times New Roman" w:cs="Times New Roman"/>
                      <w:color w:val="000000"/>
                      <w:sz w:val="21"/>
                      <w:szCs w:val="21"/>
                      <w:lang w:val="en-US" w:eastAsia="zh-CN"/>
                    </w:rPr>
                    <w:t>0</w:t>
                  </w:r>
                  <w:r>
                    <w:rPr>
                      <w:rFonts w:hint="default" w:ascii="Times New Roman" w:hAnsi="Times New Roman" w:cs="Times New Roman"/>
                      <w:color w:val="000000"/>
                      <w:sz w:val="21"/>
                      <w:szCs w:val="21"/>
                      <w:lang w:val="en-US" w:eastAsia="zh-CN"/>
                    </w:rPr>
                    <w:t>0</w:t>
                  </w:r>
                </w:p>
              </w:tc>
              <w:tc>
                <w:tcPr>
                  <w:tcW w:w="1395" w:type="dxa"/>
                  <w:tcBorders>
                    <w:tl2br w:val="nil"/>
                    <w:tr2bl w:val="nil"/>
                  </w:tcBorders>
                  <w:noWrap w:val="0"/>
                  <w:vAlign w:val="center"/>
                </w:tcPr>
                <w:p>
                  <w:pPr>
                    <w:pStyle w:val="58"/>
                    <w:spacing w:line="240" w:lineRule="auto"/>
                    <w:rPr>
                      <w:rFonts w:hint="default" w:ascii="Times New Roman" w:hAnsi="Times New Roman" w:eastAsia="宋体" w:cs="Times New Roman"/>
                      <w:color w:val="000000"/>
                      <w:sz w:val="21"/>
                      <w:szCs w:val="21"/>
                      <w:lang w:val="en-US" w:eastAsia="zh-CN"/>
                    </w:rPr>
                  </w:pPr>
                  <w:r>
                    <w:rPr>
                      <w:rFonts w:hint="eastAsia" w:ascii="Times New Roman" w:hAnsi="Times New Roman" w:cs="Times New Roman"/>
                      <w:color w:val="000000"/>
                      <w:sz w:val="21"/>
                      <w:szCs w:val="21"/>
                      <w:lang w:val="en-US" w:eastAsia="zh-CN"/>
                    </w:rPr>
                    <w:t>16</w:t>
                  </w:r>
                  <w:r>
                    <w:rPr>
                      <w:rFonts w:hint="default" w:ascii="Times New Roman" w:hAnsi="Times New Roman" w:cs="Times New Roman"/>
                      <w:color w:val="000000"/>
                      <w:sz w:val="21"/>
                      <w:szCs w:val="21"/>
                      <w:lang w:val="en-US" w:eastAsia="zh-CN"/>
                    </w:rPr>
                    <w:t>0</w:t>
                  </w:r>
                </w:p>
              </w:tc>
              <w:tc>
                <w:tcPr>
                  <w:tcW w:w="2208" w:type="dxa"/>
                  <w:vMerge w:val="continue"/>
                  <w:tcBorders>
                    <w:tl2br w:val="nil"/>
                    <w:tr2bl w:val="nil"/>
                  </w:tcBorders>
                  <w:noWrap w:val="0"/>
                  <w:vAlign w:val="center"/>
                </w:tcPr>
                <w:p>
                  <w:pPr>
                    <w:pStyle w:val="58"/>
                    <w:spacing w:line="240" w:lineRule="auto"/>
                    <w:rPr>
                      <w:rFonts w:hint="default" w:ascii="Times New Roman" w:hAnsi="Times New Roman" w:cs="Times New Roman"/>
                      <w:color w:val="000000"/>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61" w:type="dxa"/>
                  <w:tcBorders>
                    <w:tl2br w:val="nil"/>
                    <w:tr2bl w:val="nil"/>
                  </w:tcBorders>
                  <w:noWrap w:val="0"/>
                  <w:vAlign w:val="center"/>
                </w:tcPr>
                <w:p>
                  <w:pPr>
                    <w:pStyle w:val="58"/>
                    <w:spacing w:line="240" w:lineRule="auto"/>
                    <w:rPr>
                      <w:rFonts w:hint="default" w:ascii="Times New Roman" w:hAnsi="Times New Roman" w:eastAsia="宋体" w:cs="Times New Roman"/>
                      <w:color w:val="000000"/>
                      <w:sz w:val="21"/>
                      <w:szCs w:val="21"/>
                      <w:lang w:val="en-US" w:eastAsia="zh-CN"/>
                    </w:rPr>
                  </w:pPr>
                  <w:r>
                    <w:rPr>
                      <w:rFonts w:hint="default" w:ascii="Times New Roman" w:hAnsi="Times New Roman" w:cs="Times New Roman"/>
                      <w:color w:val="000000"/>
                      <w:sz w:val="21"/>
                      <w:szCs w:val="21"/>
                      <w:lang w:val="en-US" w:eastAsia="zh-CN"/>
                    </w:rPr>
                    <w:t>6</w:t>
                  </w:r>
                </w:p>
              </w:tc>
              <w:tc>
                <w:tcPr>
                  <w:tcW w:w="1095" w:type="dxa"/>
                  <w:tcBorders>
                    <w:tl2br w:val="nil"/>
                    <w:tr2bl w:val="nil"/>
                  </w:tcBorders>
                  <w:noWrap w:val="0"/>
                  <w:vAlign w:val="center"/>
                </w:tcPr>
                <w:p>
                  <w:pPr>
                    <w:pStyle w:val="58"/>
                    <w:spacing w:line="240" w:lineRule="auto"/>
                    <w:rPr>
                      <w:rFonts w:hint="default" w:ascii="Times New Roman" w:hAnsi="Times New Roman" w:eastAsia="宋体" w:cs="Times New Roman"/>
                      <w:color w:val="000000"/>
                      <w:sz w:val="21"/>
                      <w:szCs w:val="21"/>
                      <w:lang w:val="en-US" w:eastAsia="zh-CN"/>
                    </w:rPr>
                  </w:pPr>
                  <w:r>
                    <w:rPr>
                      <w:rFonts w:hint="default" w:ascii="Times New Roman" w:hAnsi="Times New Roman" w:cs="Times New Roman"/>
                      <w:color w:val="000000"/>
                      <w:sz w:val="21"/>
                      <w:szCs w:val="21"/>
                    </w:rPr>
                    <w:t>CO</w:t>
                  </w:r>
                </w:p>
              </w:tc>
              <w:tc>
                <w:tcPr>
                  <w:tcW w:w="885" w:type="dxa"/>
                  <w:tcBorders>
                    <w:tl2br w:val="nil"/>
                    <w:tr2bl w:val="nil"/>
                  </w:tcBorders>
                  <w:noWrap w:val="0"/>
                  <w:vAlign w:val="center"/>
                </w:tcPr>
                <w:p>
                  <w:pPr>
                    <w:pStyle w:val="58"/>
                    <w:spacing w:line="240" w:lineRule="auto"/>
                    <w:rPr>
                      <w:rFonts w:hint="default" w:ascii="Times New Roman" w:hAnsi="Times New Roman" w:cs="Times New Roman"/>
                      <w:color w:val="000000"/>
                      <w:sz w:val="21"/>
                      <w:szCs w:val="21"/>
                    </w:rPr>
                  </w:pPr>
                  <w:r>
                    <w:rPr>
                      <w:rFonts w:hint="default" w:ascii="Times New Roman" w:hAnsi="Times New Roman" w:cs="Times New Roman"/>
                      <w:color w:val="000000"/>
                      <w:sz w:val="21"/>
                      <w:szCs w:val="21"/>
                      <w:lang w:eastAsia="zh-CN"/>
                    </w:rPr>
                    <w:t>—</w:t>
                  </w:r>
                </w:p>
              </w:tc>
              <w:tc>
                <w:tcPr>
                  <w:tcW w:w="960" w:type="dxa"/>
                  <w:tcBorders>
                    <w:tl2br w:val="nil"/>
                    <w:tr2bl w:val="nil"/>
                  </w:tcBorders>
                  <w:noWrap w:val="0"/>
                  <w:vAlign w:val="center"/>
                </w:tcPr>
                <w:p>
                  <w:pPr>
                    <w:pStyle w:val="58"/>
                    <w:spacing w:line="240" w:lineRule="auto"/>
                    <w:rPr>
                      <w:rFonts w:hint="default" w:ascii="Times New Roman" w:hAnsi="Times New Roman" w:cs="Times New Roman"/>
                      <w:color w:val="000000"/>
                      <w:sz w:val="21"/>
                      <w:szCs w:val="21"/>
                    </w:rPr>
                  </w:pPr>
                  <w:r>
                    <w:rPr>
                      <w:rFonts w:hint="default" w:ascii="Times New Roman" w:hAnsi="Times New Roman" w:cs="Times New Roman"/>
                      <w:color w:val="000000"/>
                      <w:sz w:val="21"/>
                      <w:szCs w:val="21"/>
                      <w:lang w:val="en-US" w:eastAsia="zh-CN"/>
                    </w:rPr>
                    <w:t>4000</w:t>
                  </w:r>
                </w:p>
              </w:tc>
              <w:tc>
                <w:tcPr>
                  <w:tcW w:w="1200" w:type="dxa"/>
                  <w:tcBorders>
                    <w:tl2br w:val="nil"/>
                    <w:tr2bl w:val="nil"/>
                  </w:tcBorders>
                  <w:noWrap w:val="0"/>
                  <w:vAlign w:val="center"/>
                </w:tcPr>
                <w:p>
                  <w:pPr>
                    <w:pStyle w:val="58"/>
                    <w:spacing w:line="240" w:lineRule="auto"/>
                    <w:rPr>
                      <w:rFonts w:hint="default" w:ascii="Times New Roman" w:hAnsi="Times New Roman" w:eastAsia="宋体" w:cs="Times New Roman"/>
                      <w:color w:val="000000"/>
                      <w:sz w:val="21"/>
                      <w:szCs w:val="21"/>
                      <w:lang w:val="en-US" w:eastAsia="zh-CN"/>
                    </w:rPr>
                  </w:pPr>
                  <w:r>
                    <w:rPr>
                      <w:rFonts w:hint="default" w:ascii="Times New Roman" w:hAnsi="Times New Roman" w:cs="Times New Roman"/>
                      <w:color w:val="000000"/>
                      <w:sz w:val="21"/>
                      <w:szCs w:val="21"/>
                      <w:lang w:val="en-US" w:eastAsia="zh-CN"/>
                    </w:rPr>
                    <w:t>—</w:t>
                  </w:r>
                </w:p>
              </w:tc>
              <w:tc>
                <w:tcPr>
                  <w:tcW w:w="1395" w:type="dxa"/>
                  <w:tcBorders>
                    <w:tl2br w:val="nil"/>
                    <w:tr2bl w:val="nil"/>
                  </w:tcBorders>
                  <w:noWrap w:val="0"/>
                  <w:vAlign w:val="center"/>
                </w:tcPr>
                <w:p>
                  <w:pPr>
                    <w:pStyle w:val="58"/>
                    <w:spacing w:line="240" w:lineRule="auto"/>
                    <w:rPr>
                      <w:rFonts w:hint="default" w:ascii="Times New Roman" w:hAnsi="Times New Roman" w:eastAsia="宋体" w:cs="Times New Roman"/>
                      <w:color w:val="000000"/>
                      <w:sz w:val="21"/>
                      <w:szCs w:val="21"/>
                      <w:lang w:val="en-US" w:eastAsia="zh-CN"/>
                    </w:rPr>
                  </w:pPr>
                  <w:r>
                    <w:rPr>
                      <w:rFonts w:hint="default" w:ascii="Times New Roman" w:hAnsi="Times New Roman" w:cs="Times New Roman"/>
                      <w:color w:val="000000"/>
                      <w:sz w:val="21"/>
                      <w:szCs w:val="21"/>
                      <w:lang w:val="en-US" w:eastAsia="zh-CN"/>
                    </w:rPr>
                    <w:t>10000</w:t>
                  </w:r>
                </w:p>
              </w:tc>
              <w:tc>
                <w:tcPr>
                  <w:tcW w:w="2208" w:type="dxa"/>
                  <w:vMerge w:val="continue"/>
                  <w:tcBorders>
                    <w:tl2br w:val="nil"/>
                    <w:tr2bl w:val="nil"/>
                  </w:tcBorders>
                  <w:noWrap w:val="0"/>
                  <w:vAlign w:val="center"/>
                </w:tcPr>
                <w:p>
                  <w:pPr>
                    <w:pStyle w:val="58"/>
                    <w:tabs>
                      <w:tab w:val="left" w:pos="925"/>
                    </w:tabs>
                    <w:spacing w:line="240" w:lineRule="auto"/>
                    <w:rPr>
                      <w:rFonts w:hint="default" w:ascii="Times New Roman" w:hAnsi="Times New Roman" w:cs="Times New Roman"/>
                      <w:color w:val="000000"/>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61" w:type="dxa"/>
                  <w:tcBorders>
                    <w:tl2br w:val="nil"/>
                    <w:tr2bl w:val="nil"/>
                  </w:tcBorders>
                  <w:noWrap w:val="0"/>
                  <w:vAlign w:val="center"/>
                </w:tcPr>
                <w:p>
                  <w:pPr>
                    <w:pStyle w:val="58"/>
                    <w:spacing w:line="240" w:lineRule="auto"/>
                    <w:rPr>
                      <w:rFonts w:hint="default" w:ascii="Times New Roman" w:hAnsi="Times New Roman" w:eastAsia="宋体" w:cs="Times New Roman"/>
                      <w:color w:val="000000"/>
                      <w:sz w:val="21"/>
                      <w:szCs w:val="21"/>
                      <w:lang w:val="en-US" w:eastAsia="zh-CN"/>
                    </w:rPr>
                  </w:pPr>
                  <w:r>
                    <w:rPr>
                      <w:rFonts w:hint="default" w:ascii="Times New Roman" w:hAnsi="Times New Roman" w:cs="Times New Roman"/>
                      <w:color w:val="000000"/>
                      <w:sz w:val="21"/>
                      <w:szCs w:val="21"/>
                      <w:lang w:val="en-US" w:eastAsia="zh-CN"/>
                    </w:rPr>
                    <w:t>7</w:t>
                  </w:r>
                </w:p>
              </w:tc>
              <w:tc>
                <w:tcPr>
                  <w:tcW w:w="1095" w:type="dxa"/>
                  <w:tcBorders>
                    <w:tl2br w:val="nil"/>
                    <w:tr2bl w:val="nil"/>
                  </w:tcBorders>
                  <w:noWrap w:val="0"/>
                  <w:vAlign w:val="center"/>
                </w:tcPr>
                <w:p>
                  <w:pPr>
                    <w:pStyle w:val="58"/>
                    <w:spacing w:line="240" w:lineRule="auto"/>
                    <w:rPr>
                      <w:rFonts w:hint="default" w:ascii="Times New Roman" w:hAnsi="Times New Roman" w:eastAsia="宋体" w:cs="Times New Roman"/>
                      <w:color w:val="000000"/>
                      <w:sz w:val="21"/>
                      <w:szCs w:val="21"/>
                      <w:lang w:eastAsia="zh-CN"/>
                    </w:rPr>
                  </w:pPr>
                  <w:r>
                    <w:rPr>
                      <w:rFonts w:hint="default" w:ascii="Times New Roman" w:hAnsi="Times New Roman" w:cs="Times New Roman"/>
                      <w:color w:val="000000"/>
                      <w:sz w:val="21"/>
                      <w:szCs w:val="21"/>
                      <w:lang w:eastAsia="zh-CN"/>
                    </w:rPr>
                    <w:t>氨</w:t>
                  </w:r>
                </w:p>
              </w:tc>
              <w:tc>
                <w:tcPr>
                  <w:tcW w:w="885" w:type="dxa"/>
                  <w:tcBorders>
                    <w:tl2br w:val="nil"/>
                    <w:tr2bl w:val="nil"/>
                  </w:tcBorders>
                  <w:noWrap w:val="0"/>
                  <w:vAlign w:val="center"/>
                </w:tcPr>
                <w:p>
                  <w:pPr>
                    <w:pStyle w:val="58"/>
                    <w:spacing w:line="240" w:lineRule="auto"/>
                    <w:rPr>
                      <w:rFonts w:hint="default" w:ascii="Times New Roman" w:hAnsi="Times New Roman" w:cs="Times New Roman"/>
                      <w:color w:val="000000"/>
                      <w:sz w:val="21"/>
                      <w:szCs w:val="21"/>
                    </w:rPr>
                  </w:pPr>
                  <w:r>
                    <w:rPr>
                      <w:rFonts w:hint="default" w:ascii="Times New Roman" w:hAnsi="Times New Roman" w:cs="Times New Roman"/>
                      <w:color w:val="000000"/>
                      <w:sz w:val="21"/>
                      <w:szCs w:val="21"/>
                      <w:lang w:val="en-US" w:eastAsia="zh-CN"/>
                    </w:rPr>
                    <w:t>—</w:t>
                  </w:r>
                </w:p>
              </w:tc>
              <w:tc>
                <w:tcPr>
                  <w:tcW w:w="960" w:type="dxa"/>
                  <w:tcBorders>
                    <w:tl2br w:val="nil"/>
                    <w:tr2bl w:val="nil"/>
                  </w:tcBorders>
                  <w:noWrap w:val="0"/>
                  <w:vAlign w:val="center"/>
                </w:tcPr>
                <w:p>
                  <w:pPr>
                    <w:pStyle w:val="58"/>
                    <w:spacing w:line="240" w:lineRule="auto"/>
                    <w:rPr>
                      <w:rFonts w:hint="default" w:ascii="Times New Roman" w:hAnsi="Times New Roman" w:cs="Times New Roman"/>
                      <w:color w:val="000000"/>
                      <w:sz w:val="21"/>
                      <w:szCs w:val="21"/>
                    </w:rPr>
                  </w:pPr>
                  <w:r>
                    <w:rPr>
                      <w:rFonts w:hint="default" w:ascii="Times New Roman" w:hAnsi="Times New Roman" w:cs="Times New Roman"/>
                      <w:color w:val="000000"/>
                      <w:sz w:val="21"/>
                      <w:szCs w:val="21"/>
                      <w:lang w:val="en-US" w:eastAsia="zh-CN"/>
                    </w:rPr>
                    <w:t>—</w:t>
                  </w:r>
                </w:p>
              </w:tc>
              <w:tc>
                <w:tcPr>
                  <w:tcW w:w="1200" w:type="dxa"/>
                  <w:tcBorders>
                    <w:tl2br w:val="nil"/>
                    <w:tr2bl w:val="nil"/>
                  </w:tcBorders>
                  <w:noWrap w:val="0"/>
                  <w:vAlign w:val="center"/>
                </w:tcPr>
                <w:p>
                  <w:pPr>
                    <w:pStyle w:val="58"/>
                    <w:spacing w:line="240" w:lineRule="auto"/>
                    <w:rPr>
                      <w:rFonts w:hint="default" w:ascii="Times New Roman" w:hAnsi="Times New Roman" w:cs="Times New Roman"/>
                      <w:color w:val="000000"/>
                      <w:sz w:val="21"/>
                      <w:szCs w:val="21"/>
                    </w:rPr>
                  </w:pPr>
                  <w:r>
                    <w:rPr>
                      <w:rFonts w:hint="default" w:ascii="Times New Roman" w:hAnsi="Times New Roman" w:cs="Times New Roman"/>
                      <w:color w:val="000000"/>
                      <w:sz w:val="21"/>
                      <w:szCs w:val="21"/>
                      <w:lang w:eastAsia="zh-CN"/>
                    </w:rPr>
                    <w:t>—</w:t>
                  </w:r>
                </w:p>
              </w:tc>
              <w:tc>
                <w:tcPr>
                  <w:tcW w:w="1395" w:type="dxa"/>
                  <w:tcBorders>
                    <w:tl2br w:val="nil"/>
                    <w:tr2bl w:val="nil"/>
                  </w:tcBorders>
                  <w:noWrap w:val="0"/>
                  <w:vAlign w:val="center"/>
                </w:tcPr>
                <w:p>
                  <w:pPr>
                    <w:pStyle w:val="58"/>
                    <w:spacing w:line="240" w:lineRule="auto"/>
                    <w:rPr>
                      <w:rFonts w:hint="default" w:ascii="Times New Roman" w:hAnsi="Times New Roman" w:eastAsia="宋体" w:cs="Times New Roman"/>
                      <w:color w:val="000000"/>
                      <w:sz w:val="21"/>
                      <w:szCs w:val="21"/>
                      <w:lang w:val="en-US" w:eastAsia="zh-CN"/>
                    </w:rPr>
                  </w:pPr>
                  <w:r>
                    <w:rPr>
                      <w:rFonts w:hint="default" w:ascii="Times New Roman" w:hAnsi="Times New Roman" w:cs="Times New Roman"/>
                      <w:color w:val="000000"/>
                      <w:sz w:val="21"/>
                      <w:szCs w:val="21"/>
                      <w:lang w:val="en-US" w:eastAsia="zh-CN"/>
                    </w:rPr>
                    <w:t>200</w:t>
                  </w:r>
                </w:p>
              </w:tc>
              <w:tc>
                <w:tcPr>
                  <w:tcW w:w="2208" w:type="dxa"/>
                  <w:vMerge w:val="restart"/>
                  <w:tcBorders>
                    <w:tl2br w:val="nil"/>
                    <w:tr2bl w:val="nil"/>
                  </w:tcBorders>
                  <w:noWrap w:val="0"/>
                  <w:vAlign w:val="center"/>
                </w:tcPr>
                <w:p>
                  <w:pPr>
                    <w:pStyle w:val="58"/>
                    <w:spacing w:line="240" w:lineRule="auto"/>
                    <w:rPr>
                      <w:rFonts w:hint="default" w:ascii="Times New Roman" w:hAnsi="Times New Roman" w:cs="Times New Roman"/>
                      <w:color w:val="000000"/>
                      <w:sz w:val="21"/>
                      <w:szCs w:val="21"/>
                    </w:rPr>
                  </w:pPr>
                  <w:r>
                    <w:rPr>
                      <w:rFonts w:hint="default" w:ascii="Times New Roman" w:hAnsi="Times New Roman" w:cs="Times New Roman"/>
                      <w:color w:val="000000"/>
                      <w:sz w:val="21"/>
                      <w:szCs w:val="21"/>
                    </w:rPr>
                    <w:t>《环境影响评价技术导则 大气环境》（HJ2.2-2018）附录</w:t>
                  </w:r>
                  <w:r>
                    <w:rPr>
                      <w:rFonts w:hint="default" w:ascii="Times New Roman" w:hAnsi="Times New Roman" w:cs="Times New Roman"/>
                      <w:color w:val="000000"/>
                      <w:sz w:val="21"/>
                      <w:szCs w:val="21"/>
                      <w:lang w:val="en-US"/>
                    </w:rPr>
                    <w:t>D</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61" w:type="dxa"/>
                  <w:tcBorders>
                    <w:tl2br w:val="nil"/>
                    <w:tr2bl w:val="nil"/>
                  </w:tcBorders>
                  <w:noWrap w:val="0"/>
                  <w:vAlign w:val="center"/>
                </w:tcPr>
                <w:p>
                  <w:pPr>
                    <w:pStyle w:val="58"/>
                    <w:spacing w:line="240" w:lineRule="auto"/>
                    <w:rPr>
                      <w:rFonts w:hint="default" w:ascii="Times New Roman" w:hAnsi="Times New Roman" w:eastAsia="宋体" w:cs="Times New Roman"/>
                      <w:color w:val="000000"/>
                      <w:sz w:val="21"/>
                      <w:szCs w:val="21"/>
                      <w:lang w:val="en-US" w:eastAsia="zh-CN"/>
                    </w:rPr>
                  </w:pPr>
                  <w:r>
                    <w:rPr>
                      <w:rFonts w:hint="default" w:ascii="Times New Roman" w:hAnsi="Times New Roman" w:cs="Times New Roman"/>
                      <w:color w:val="000000"/>
                      <w:sz w:val="21"/>
                      <w:szCs w:val="21"/>
                      <w:lang w:val="en-US" w:eastAsia="zh-CN"/>
                    </w:rPr>
                    <w:t>8</w:t>
                  </w:r>
                </w:p>
              </w:tc>
              <w:tc>
                <w:tcPr>
                  <w:tcW w:w="1095" w:type="dxa"/>
                  <w:tcBorders>
                    <w:tl2br w:val="nil"/>
                    <w:tr2bl w:val="nil"/>
                  </w:tcBorders>
                  <w:noWrap w:val="0"/>
                  <w:vAlign w:val="center"/>
                </w:tcPr>
                <w:p>
                  <w:pPr>
                    <w:pStyle w:val="58"/>
                    <w:spacing w:line="240" w:lineRule="auto"/>
                    <w:rPr>
                      <w:rFonts w:hint="default" w:ascii="Times New Roman" w:hAnsi="Times New Roman" w:eastAsia="宋体" w:cs="Times New Roman"/>
                      <w:color w:val="000000"/>
                      <w:sz w:val="21"/>
                      <w:szCs w:val="21"/>
                      <w:lang w:eastAsia="zh-CN"/>
                    </w:rPr>
                  </w:pPr>
                  <w:r>
                    <w:rPr>
                      <w:rFonts w:hint="default" w:ascii="Times New Roman" w:hAnsi="Times New Roman" w:cs="Times New Roman"/>
                      <w:color w:val="000000"/>
                      <w:sz w:val="21"/>
                      <w:szCs w:val="21"/>
                      <w:lang w:eastAsia="zh-CN"/>
                    </w:rPr>
                    <w:t>硫化氢</w:t>
                  </w:r>
                </w:p>
              </w:tc>
              <w:tc>
                <w:tcPr>
                  <w:tcW w:w="885" w:type="dxa"/>
                  <w:tcBorders>
                    <w:tl2br w:val="nil"/>
                    <w:tr2bl w:val="nil"/>
                  </w:tcBorders>
                  <w:noWrap w:val="0"/>
                  <w:vAlign w:val="center"/>
                </w:tcPr>
                <w:p>
                  <w:pPr>
                    <w:pStyle w:val="58"/>
                    <w:spacing w:line="240" w:lineRule="auto"/>
                    <w:rPr>
                      <w:rFonts w:hint="default" w:ascii="Times New Roman" w:hAnsi="Times New Roman" w:cs="Times New Roman"/>
                      <w:color w:val="000000"/>
                      <w:sz w:val="21"/>
                      <w:szCs w:val="21"/>
                    </w:rPr>
                  </w:pPr>
                  <w:r>
                    <w:rPr>
                      <w:rFonts w:hint="default" w:ascii="Times New Roman" w:hAnsi="Times New Roman" w:cs="Times New Roman"/>
                      <w:color w:val="000000"/>
                      <w:sz w:val="21"/>
                      <w:szCs w:val="21"/>
                      <w:lang w:eastAsia="zh-CN"/>
                    </w:rPr>
                    <w:t>—</w:t>
                  </w:r>
                </w:p>
              </w:tc>
              <w:tc>
                <w:tcPr>
                  <w:tcW w:w="960" w:type="dxa"/>
                  <w:tcBorders>
                    <w:tl2br w:val="nil"/>
                    <w:tr2bl w:val="nil"/>
                  </w:tcBorders>
                  <w:noWrap w:val="0"/>
                  <w:vAlign w:val="center"/>
                </w:tcPr>
                <w:p>
                  <w:pPr>
                    <w:pStyle w:val="58"/>
                    <w:spacing w:line="240" w:lineRule="auto"/>
                    <w:rPr>
                      <w:rFonts w:hint="default" w:ascii="Times New Roman" w:hAnsi="Times New Roman" w:cs="Times New Roman"/>
                      <w:color w:val="000000"/>
                      <w:sz w:val="21"/>
                      <w:szCs w:val="21"/>
                    </w:rPr>
                  </w:pPr>
                  <w:r>
                    <w:rPr>
                      <w:rFonts w:hint="default" w:ascii="Times New Roman" w:hAnsi="Times New Roman" w:cs="Times New Roman"/>
                      <w:color w:val="000000"/>
                      <w:sz w:val="21"/>
                      <w:szCs w:val="21"/>
                      <w:lang w:eastAsia="zh-CN"/>
                    </w:rPr>
                    <w:t>—</w:t>
                  </w:r>
                </w:p>
              </w:tc>
              <w:tc>
                <w:tcPr>
                  <w:tcW w:w="1200" w:type="dxa"/>
                  <w:tcBorders>
                    <w:tl2br w:val="nil"/>
                    <w:tr2bl w:val="nil"/>
                  </w:tcBorders>
                  <w:noWrap w:val="0"/>
                  <w:vAlign w:val="center"/>
                </w:tcPr>
                <w:p>
                  <w:pPr>
                    <w:pStyle w:val="58"/>
                    <w:spacing w:line="240" w:lineRule="auto"/>
                    <w:rPr>
                      <w:rFonts w:hint="default" w:ascii="Times New Roman" w:hAnsi="Times New Roman" w:cs="Times New Roman"/>
                      <w:color w:val="000000"/>
                      <w:sz w:val="21"/>
                      <w:szCs w:val="21"/>
                    </w:rPr>
                  </w:pPr>
                  <w:r>
                    <w:rPr>
                      <w:rFonts w:hint="default" w:ascii="Times New Roman" w:hAnsi="Times New Roman" w:cs="Times New Roman"/>
                      <w:color w:val="000000"/>
                      <w:sz w:val="21"/>
                      <w:szCs w:val="21"/>
                      <w:lang w:val="en-US" w:eastAsia="zh-CN"/>
                    </w:rPr>
                    <w:t>—</w:t>
                  </w:r>
                </w:p>
              </w:tc>
              <w:tc>
                <w:tcPr>
                  <w:tcW w:w="1395" w:type="dxa"/>
                  <w:tcBorders>
                    <w:tl2br w:val="nil"/>
                    <w:tr2bl w:val="nil"/>
                  </w:tcBorders>
                  <w:noWrap w:val="0"/>
                  <w:vAlign w:val="center"/>
                </w:tcPr>
                <w:p>
                  <w:pPr>
                    <w:pStyle w:val="58"/>
                    <w:spacing w:line="240" w:lineRule="auto"/>
                    <w:rPr>
                      <w:rFonts w:hint="default" w:ascii="Times New Roman" w:hAnsi="Times New Roman" w:eastAsia="宋体" w:cs="Times New Roman"/>
                      <w:color w:val="000000"/>
                      <w:sz w:val="21"/>
                      <w:szCs w:val="21"/>
                      <w:lang w:val="en-US" w:eastAsia="zh-CN"/>
                    </w:rPr>
                  </w:pPr>
                  <w:r>
                    <w:rPr>
                      <w:rFonts w:hint="default" w:ascii="Times New Roman" w:hAnsi="Times New Roman" w:cs="Times New Roman"/>
                      <w:color w:val="000000"/>
                      <w:sz w:val="21"/>
                      <w:szCs w:val="21"/>
                      <w:lang w:val="en-US" w:eastAsia="zh-CN"/>
                    </w:rPr>
                    <w:t>10</w:t>
                  </w:r>
                </w:p>
              </w:tc>
              <w:tc>
                <w:tcPr>
                  <w:tcW w:w="2208" w:type="dxa"/>
                  <w:vMerge w:val="continue"/>
                  <w:tcBorders>
                    <w:tl2br w:val="nil"/>
                    <w:tr2bl w:val="nil"/>
                  </w:tcBorders>
                  <w:noWrap w:val="0"/>
                  <w:vAlign w:val="center"/>
                </w:tcPr>
                <w:p>
                  <w:pPr>
                    <w:pStyle w:val="58"/>
                    <w:spacing w:line="240" w:lineRule="auto"/>
                    <w:rPr>
                      <w:rFonts w:hint="default" w:ascii="Times New Roman" w:hAnsi="Times New Roman" w:cs="Times New Roman"/>
                      <w:color w:val="000000"/>
                      <w:sz w:val="21"/>
                      <w:szCs w:val="21"/>
                    </w:rPr>
                  </w:pPr>
                </w:p>
              </w:tc>
            </w:tr>
          </w:tbl>
          <w:p>
            <w:pPr>
              <w:pStyle w:val="4"/>
              <w:numPr>
                <w:ilvl w:val="0"/>
                <w:numId w:val="6"/>
              </w:numPr>
              <w:ind w:firstLine="562"/>
              <w:outlineLvl w:val="1"/>
              <w:rPr>
                <w:rFonts w:cs="Times New Roman"/>
              </w:rPr>
            </w:pPr>
            <w:bookmarkStart w:id="27" w:name="_Toc34059500"/>
            <w:r>
              <w:rPr>
                <w:rFonts w:cs="Times New Roman"/>
              </w:rPr>
              <w:t>地表水环境质量</w:t>
            </w:r>
            <w:r>
              <w:rPr>
                <w:rFonts w:hint="eastAsia" w:cs="Times New Roman"/>
              </w:rPr>
              <w:t>标准</w:t>
            </w:r>
            <w:bookmarkEnd w:id="27"/>
          </w:p>
          <w:p>
            <w:pPr>
              <w:ind w:firstLine="480" w:firstLineChars="200"/>
              <w:rPr>
                <w:rFonts w:ascii="Times New Roman" w:hAnsi="Times New Roman" w:cs="Times New Roman"/>
                <w:color w:val="auto"/>
              </w:rPr>
            </w:pPr>
            <w:r>
              <w:rPr>
                <w:rFonts w:hint="eastAsia" w:ascii="Times New Roman" w:hAnsi="Times New Roman" w:cs="Times New Roman"/>
                <w:color w:val="auto"/>
                <w:lang w:eastAsia="zh-CN"/>
              </w:rPr>
              <w:t>评价区域内地表水环境</w:t>
            </w:r>
            <w:r>
              <w:rPr>
                <w:rFonts w:ascii="Times New Roman" w:hAnsi="Times New Roman" w:cs="Times New Roman"/>
                <w:color w:val="auto"/>
              </w:rPr>
              <w:t>执行《地表水环境质量标准》（GB3838-2002）Ⅲ类标准</w:t>
            </w:r>
            <w:r>
              <w:rPr>
                <w:rFonts w:hint="eastAsia" w:ascii="Times New Roman" w:hAnsi="Times New Roman" w:cs="Times New Roman"/>
                <w:color w:val="auto"/>
                <w:lang w:eastAsia="zh-CN"/>
              </w:rPr>
              <w:t>和《农田灌溉水质标准》（</w:t>
            </w:r>
            <w:r>
              <w:rPr>
                <w:rFonts w:hint="eastAsia" w:ascii="Times New Roman" w:hAnsi="Times New Roman" w:cs="Times New Roman"/>
                <w:color w:val="auto"/>
                <w:lang w:val="en-US" w:eastAsia="zh-CN"/>
              </w:rPr>
              <w:t>GB5084-2005</w:t>
            </w:r>
            <w:r>
              <w:rPr>
                <w:rFonts w:hint="eastAsia" w:ascii="Times New Roman" w:hAnsi="Times New Roman" w:cs="Times New Roman"/>
                <w:color w:val="auto"/>
                <w:lang w:eastAsia="zh-CN"/>
              </w:rPr>
              <w:t>）</w:t>
            </w:r>
            <w:r>
              <w:rPr>
                <w:rFonts w:ascii="Times New Roman" w:hAnsi="Times New Roman" w:cs="Times New Roman"/>
                <w:color w:val="auto"/>
              </w:rPr>
              <w:t>。</w:t>
            </w:r>
          </w:p>
          <w:p>
            <w:pPr>
              <w:spacing w:line="360" w:lineRule="auto"/>
              <w:jc w:val="center"/>
              <w:rPr>
                <w:rFonts w:ascii="Times New Roman" w:hAnsi="Times New Roman" w:cs="Times New Roman"/>
                <w:b/>
                <w:bCs/>
                <w:color w:val="auto"/>
              </w:rPr>
            </w:pPr>
            <w:r>
              <w:rPr>
                <w:rFonts w:hint="eastAsia" w:ascii="Times New Roman" w:hAnsi="Times New Roman" w:cs="Times New Roman"/>
                <w:b/>
                <w:bCs/>
                <w:color w:val="auto"/>
                <w:lang w:val="en-US" w:eastAsia="zh-CN"/>
              </w:rPr>
              <w:t xml:space="preserve">              </w:t>
            </w:r>
            <w:r>
              <w:rPr>
                <w:rFonts w:ascii="Times New Roman" w:hAnsi="Times New Roman" w:cs="Times New Roman"/>
                <w:b/>
                <w:bCs/>
                <w:color w:val="auto"/>
              </w:rPr>
              <w:t xml:space="preserve">表4-2  </w:t>
            </w:r>
            <w:r>
              <w:rPr>
                <w:rFonts w:hint="eastAsia" w:ascii="Times New Roman" w:hAnsi="Times New Roman" w:cs="Times New Roman"/>
                <w:b/>
                <w:bCs/>
                <w:color w:val="auto"/>
                <w:lang w:val="en-US" w:eastAsia="zh-CN"/>
              </w:rPr>
              <w:t xml:space="preserve"> </w:t>
            </w:r>
            <w:r>
              <w:rPr>
                <w:rFonts w:ascii="Times New Roman" w:hAnsi="Times New Roman" w:cs="Times New Roman"/>
                <w:b/>
                <w:bCs/>
                <w:color w:val="auto"/>
              </w:rPr>
              <w:t xml:space="preserve">地表水质量评价标准  </w:t>
            </w:r>
            <w:r>
              <w:rPr>
                <w:rFonts w:hint="eastAsia" w:ascii="Times New Roman" w:hAnsi="Times New Roman" w:cs="Times New Roman"/>
                <w:b/>
                <w:bCs/>
                <w:color w:val="auto"/>
                <w:lang w:val="en-US" w:eastAsia="zh-CN"/>
              </w:rPr>
              <w:t xml:space="preserve">      </w:t>
            </w:r>
            <w:r>
              <w:rPr>
                <w:rFonts w:ascii="Times New Roman" w:hAnsi="Times New Roman" w:cs="Times New Roman"/>
                <w:b/>
                <w:bCs/>
                <w:color w:val="auto"/>
              </w:rPr>
              <w:t xml:space="preserve"> 单位：mg/L，除pH外</w:t>
            </w:r>
          </w:p>
          <w:tbl>
            <w:tblPr>
              <w:tblStyle w:val="27"/>
              <w:tblW w:w="8504" w:type="dxa"/>
              <w:jc w:val="center"/>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fixed"/>
              <w:tblCellMar>
                <w:top w:w="0" w:type="dxa"/>
                <w:left w:w="0" w:type="dxa"/>
                <w:bottom w:w="0" w:type="dxa"/>
                <w:right w:w="0" w:type="dxa"/>
              </w:tblCellMar>
            </w:tblPr>
            <w:tblGrid>
              <w:gridCol w:w="904"/>
              <w:gridCol w:w="719"/>
              <w:gridCol w:w="785"/>
              <w:gridCol w:w="789"/>
              <w:gridCol w:w="882"/>
              <w:gridCol w:w="835"/>
              <w:gridCol w:w="771"/>
              <w:gridCol w:w="820"/>
              <w:gridCol w:w="1999"/>
            </w:tblGrid>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785" w:type="dxa"/>
                  <w:tcBorders>
                    <w:tl2br w:val="nil"/>
                    <w:tr2bl w:val="nil"/>
                  </w:tcBorders>
                  <w:tcMar>
                    <w:top w:w="15" w:type="dxa"/>
                    <w:left w:w="15" w:type="dxa"/>
                    <w:bottom w:w="0" w:type="dxa"/>
                    <w:right w:w="15" w:type="dxa"/>
                  </w:tcMar>
                  <w:vAlign w:val="center"/>
                </w:tcPr>
                <w:p>
                  <w:pPr>
                    <w:autoSpaceDE w:val="0"/>
                    <w:autoSpaceDN w:val="0"/>
                    <w:adjustRightInd w:val="0"/>
                    <w:spacing w:line="240" w:lineRule="auto"/>
                    <w:jc w:val="center"/>
                    <w:rPr>
                      <w:rFonts w:ascii="Times New Roman" w:hAnsi="Times New Roman" w:cs="Times New Roman"/>
                      <w:b/>
                      <w:bCs/>
                      <w:color w:val="auto"/>
                      <w:kern w:val="24"/>
                      <w:sz w:val="21"/>
                      <w:szCs w:val="21"/>
                    </w:rPr>
                  </w:pPr>
                  <w:r>
                    <w:rPr>
                      <w:rFonts w:ascii="Times New Roman" w:hAnsi="Times New Roman" w:cs="Times New Roman"/>
                      <w:b/>
                      <w:bCs/>
                      <w:color w:val="auto"/>
                      <w:kern w:val="24"/>
                      <w:sz w:val="21"/>
                      <w:szCs w:val="21"/>
                    </w:rPr>
                    <w:t>项目</w:t>
                  </w:r>
                </w:p>
              </w:tc>
              <w:tc>
                <w:tcPr>
                  <w:tcW w:w="624" w:type="dxa"/>
                  <w:tcBorders>
                    <w:tl2br w:val="nil"/>
                    <w:tr2bl w:val="nil"/>
                  </w:tcBorders>
                  <w:vAlign w:val="center"/>
                </w:tcPr>
                <w:p>
                  <w:pPr>
                    <w:autoSpaceDE w:val="0"/>
                    <w:autoSpaceDN w:val="0"/>
                    <w:adjustRightInd w:val="0"/>
                    <w:spacing w:line="240" w:lineRule="auto"/>
                    <w:jc w:val="center"/>
                    <w:rPr>
                      <w:rFonts w:ascii="Times New Roman" w:hAnsi="Times New Roman" w:cs="Times New Roman"/>
                      <w:b/>
                      <w:bCs/>
                      <w:color w:val="auto"/>
                      <w:kern w:val="24"/>
                      <w:sz w:val="21"/>
                      <w:szCs w:val="21"/>
                    </w:rPr>
                  </w:pPr>
                  <w:r>
                    <w:rPr>
                      <w:rFonts w:ascii="Times New Roman" w:hAnsi="Times New Roman" w:cs="Times New Roman"/>
                      <w:b/>
                      <w:bCs/>
                      <w:color w:val="auto"/>
                      <w:kern w:val="24"/>
                      <w:sz w:val="21"/>
                      <w:szCs w:val="21"/>
                    </w:rPr>
                    <w:t>类别</w:t>
                  </w:r>
                </w:p>
              </w:tc>
              <w:tc>
                <w:tcPr>
                  <w:tcW w:w="681" w:type="dxa"/>
                  <w:tcBorders>
                    <w:tl2br w:val="nil"/>
                    <w:tr2bl w:val="nil"/>
                  </w:tcBorders>
                  <w:vAlign w:val="center"/>
                </w:tcPr>
                <w:p>
                  <w:pPr>
                    <w:autoSpaceDE w:val="0"/>
                    <w:autoSpaceDN w:val="0"/>
                    <w:adjustRightInd w:val="0"/>
                    <w:spacing w:line="240" w:lineRule="auto"/>
                    <w:jc w:val="center"/>
                    <w:rPr>
                      <w:rFonts w:ascii="Times New Roman" w:hAnsi="Times New Roman" w:cs="Times New Roman"/>
                      <w:color w:val="auto"/>
                      <w:kern w:val="24"/>
                      <w:sz w:val="21"/>
                      <w:szCs w:val="21"/>
                    </w:rPr>
                  </w:pPr>
                  <w:r>
                    <w:rPr>
                      <w:rFonts w:ascii="Times New Roman" w:hAnsi="Times New Roman" w:cs="Times New Roman"/>
                      <w:color w:val="auto"/>
                      <w:kern w:val="24"/>
                      <w:sz w:val="21"/>
                      <w:szCs w:val="21"/>
                    </w:rPr>
                    <w:t>pH</w:t>
                  </w:r>
                </w:p>
              </w:tc>
              <w:tc>
                <w:tcPr>
                  <w:tcW w:w="685" w:type="dxa"/>
                  <w:tcBorders>
                    <w:tl2br w:val="nil"/>
                    <w:tr2bl w:val="nil"/>
                  </w:tcBorders>
                  <w:vAlign w:val="center"/>
                </w:tcPr>
                <w:p>
                  <w:pPr>
                    <w:autoSpaceDE w:val="0"/>
                    <w:autoSpaceDN w:val="0"/>
                    <w:adjustRightInd w:val="0"/>
                    <w:spacing w:line="240" w:lineRule="auto"/>
                    <w:jc w:val="center"/>
                    <w:rPr>
                      <w:rFonts w:ascii="Times New Roman" w:hAnsi="Times New Roman" w:cs="Times New Roman"/>
                      <w:color w:val="auto"/>
                      <w:kern w:val="24"/>
                      <w:sz w:val="21"/>
                      <w:szCs w:val="21"/>
                    </w:rPr>
                  </w:pPr>
                  <w:r>
                    <w:rPr>
                      <w:rFonts w:ascii="Times New Roman" w:hAnsi="Times New Roman" w:cs="Times New Roman"/>
                      <w:color w:val="auto"/>
                      <w:kern w:val="24"/>
                      <w:sz w:val="21"/>
                      <w:szCs w:val="21"/>
                    </w:rPr>
                    <w:t>COD</w:t>
                  </w:r>
                </w:p>
              </w:tc>
              <w:tc>
                <w:tcPr>
                  <w:tcW w:w="766" w:type="dxa"/>
                  <w:tcBorders>
                    <w:tl2br w:val="nil"/>
                    <w:tr2bl w:val="nil"/>
                  </w:tcBorders>
                  <w:vAlign w:val="center"/>
                </w:tcPr>
                <w:p>
                  <w:pPr>
                    <w:autoSpaceDE w:val="0"/>
                    <w:autoSpaceDN w:val="0"/>
                    <w:adjustRightInd w:val="0"/>
                    <w:spacing w:line="240" w:lineRule="auto"/>
                    <w:jc w:val="center"/>
                    <w:rPr>
                      <w:rFonts w:ascii="Times New Roman" w:hAnsi="Times New Roman" w:cs="Times New Roman"/>
                      <w:color w:val="auto"/>
                      <w:kern w:val="24"/>
                      <w:sz w:val="21"/>
                      <w:szCs w:val="21"/>
                    </w:rPr>
                  </w:pPr>
                  <w:r>
                    <w:rPr>
                      <w:rFonts w:ascii="Times New Roman" w:hAnsi="Times New Roman" w:cs="Times New Roman"/>
                      <w:color w:val="auto"/>
                      <w:kern w:val="24"/>
                      <w:sz w:val="21"/>
                      <w:szCs w:val="21"/>
                    </w:rPr>
                    <w:t>BOD</w:t>
                  </w:r>
                  <w:r>
                    <w:rPr>
                      <w:rFonts w:ascii="Times New Roman" w:hAnsi="Times New Roman" w:cs="Times New Roman"/>
                      <w:color w:val="auto"/>
                      <w:kern w:val="24"/>
                      <w:sz w:val="21"/>
                      <w:szCs w:val="21"/>
                      <w:vertAlign w:val="subscript"/>
                    </w:rPr>
                    <w:t>5</w:t>
                  </w:r>
                </w:p>
              </w:tc>
              <w:tc>
                <w:tcPr>
                  <w:tcW w:w="725" w:type="dxa"/>
                  <w:tcBorders>
                    <w:tl2br w:val="nil"/>
                    <w:tr2bl w:val="nil"/>
                  </w:tcBorders>
                  <w:vAlign w:val="center"/>
                </w:tcPr>
                <w:p>
                  <w:pPr>
                    <w:spacing w:line="240" w:lineRule="auto"/>
                    <w:jc w:val="center"/>
                    <w:rPr>
                      <w:rFonts w:ascii="Times New Roman" w:hAnsi="Times New Roman" w:cs="Times New Roman"/>
                      <w:color w:val="auto"/>
                      <w:kern w:val="24"/>
                      <w:sz w:val="21"/>
                      <w:szCs w:val="21"/>
                    </w:rPr>
                  </w:pPr>
                  <w:r>
                    <w:rPr>
                      <w:rFonts w:ascii="Times New Roman" w:hAnsi="Times New Roman" w:cs="Times New Roman"/>
                      <w:color w:val="auto"/>
                      <w:sz w:val="21"/>
                      <w:szCs w:val="21"/>
                    </w:rPr>
                    <w:t>NH</w:t>
                  </w:r>
                  <w:r>
                    <w:rPr>
                      <w:rFonts w:ascii="Times New Roman" w:hAnsi="Times New Roman" w:cs="Times New Roman"/>
                      <w:color w:val="auto"/>
                      <w:sz w:val="21"/>
                      <w:szCs w:val="21"/>
                      <w:vertAlign w:val="subscript"/>
                    </w:rPr>
                    <w:t>3</w:t>
                  </w:r>
                  <w:r>
                    <w:rPr>
                      <w:rFonts w:ascii="Times New Roman" w:hAnsi="Times New Roman" w:cs="Times New Roman"/>
                      <w:color w:val="auto"/>
                      <w:sz w:val="21"/>
                      <w:szCs w:val="21"/>
                    </w:rPr>
                    <w:t>-N</w:t>
                  </w:r>
                </w:p>
              </w:tc>
              <w:tc>
                <w:tcPr>
                  <w:tcW w:w="669" w:type="dxa"/>
                  <w:tcBorders>
                    <w:tl2br w:val="nil"/>
                    <w:tr2bl w:val="nil"/>
                  </w:tcBorders>
                  <w:vAlign w:val="center"/>
                </w:tcPr>
                <w:p>
                  <w:pPr>
                    <w:widowControl/>
                    <w:spacing w:line="240" w:lineRule="auto"/>
                    <w:jc w:val="center"/>
                    <w:rPr>
                      <w:rFonts w:ascii="Times New Roman" w:hAnsi="Times New Roman" w:cs="Times New Roman"/>
                      <w:color w:val="auto"/>
                      <w:kern w:val="24"/>
                      <w:sz w:val="21"/>
                      <w:szCs w:val="21"/>
                    </w:rPr>
                  </w:pPr>
                  <w:r>
                    <w:rPr>
                      <w:rFonts w:ascii="Times New Roman" w:hAnsi="Times New Roman" w:cs="Times New Roman"/>
                      <w:color w:val="auto"/>
                      <w:kern w:val="0"/>
                      <w:sz w:val="21"/>
                      <w:szCs w:val="21"/>
                    </w:rPr>
                    <w:t>TP</w:t>
                  </w:r>
                </w:p>
              </w:tc>
              <w:tc>
                <w:tcPr>
                  <w:tcW w:w="712" w:type="dxa"/>
                  <w:tcBorders>
                    <w:tl2br w:val="nil"/>
                    <w:tr2bl w:val="nil"/>
                  </w:tcBorders>
                  <w:vAlign w:val="center"/>
                </w:tcPr>
                <w:p>
                  <w:pPr>
                    <w:widowControl/>
                    <w:spacing w:line="240" w:lineRule="auto"/>
                    <w:jc w:val="center"/>
                    <w:rPr>
                      <w:rFonts w:ascii="Times New Roman" w:hAnsi="Times New Roman" w:cs="Times New Roman"/>
                      <w:color w:val="auto"/>
                      <w:kern w:val="24"/>
                      <w:sz w:val="21"/>
                      <w:szCs w:val="21"/>
                    </w:rPr>
                  </w:pPr>
                  <w:r>
                    <w:rPr>
                      <w:rFonts w:ascii="Times New Roman" w:hAnsi="Times New Roman" w:cs="Times New Roman"/>
                      <w:color w:val="auto"/>
                      <w:kern w:val="0"/>
                      <w:sz w:val="21"/>
                      <w:szCs w:val="21"/>
                    </w:rPr>
                    <w:t>TN</w:t>
                  </w:r>
                </w:p>
              </w:tc>
              <w:tc>
                <w:tcPr>
                  <w:tcW w:w="1735" w:type="dxa"/>
                  <w:tcBorders>
                    <w:tl2br w:val="nil"/>
                    <w:tr2bl w:val="nil"/>
                  </w:tcBorders>
                  <w:vAlign w:val="center"/>
                </w:tcPr>
                <w:p>
                  <w:pPr>
                    <w:autoSpaceDE w:val="0"/>
                    <w:autoSpaceDN w:val="0"/>
                    <w:adjustRightInd w:val="0"/>
                    <w:spacing w:line="240" w:lineRule="auto"/>
                    <w:jc w:val="center"/>
                    <w:rPr>
                      <w:rFonts w:ascii="Times New Roman" w:hAnsi="Times New Roman" w:eastAsia="宋体" w:cs="Times New Roman"/>
                      <w:color w:val="auto"/>
                      <w:kern w:val="24"/>
                      <w:sz w:val="21"/>
                      <w:szCs w:val="21"/>
                    </w:rPr>
                  </w:pPr>
                  <w:r>
                    <w:rPr>
                      <w:rFonts w:ascii="Times New Roman" w:hAnsi="Times New Roman" w:cs="Times New Roman"/>
                      <w:color w:val="auto"/>
                      <w:kern w:val="24"/>
                      <w:sz w:val="21"/>
                      <w:szCs w:val="21"/>
                    </w:rPr>
                    <w:t>粪大肠菌群（个/L）</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785" w:type="dxa"/>
                  <w:tcBorders>
                    <w:tl2br w:val="nil"/>
                    <w:tr2bl w:val="nil"/>
                  </w:tcBorders>
                  <w:tcMar>
                    <w:top w:w="15" w:type="dxa"/>
                    <w:left w:w="15" w:type="dxa"/>
                    <w:bottom w:w="0" w:type="dxa"/>
                    <w:right w:w="15" w:type="dxa"/>
                  </w:tcMar>
                  <w:vAlign w:val="center"/>
                </w:tcPr>
                <w:p>
                  <w:pPr>
                    <w:autoSpaceDE w:val="0"/>
                    <w:autoSpaceDN w:val="0"/>
                    <w:adjustRightInd w:val="0"/>
                    <w:spacing w:line="240" w:lineRule="auto"/>
                    <w:jc w:val="center"/>
                    <w:rPr>
                      <w:rFonts w:ascii="Times New Roman" w:hAnsi="Times New Roman" w:cs="Times New Roman"/>
                      <w:color w:val="auto"/>
                      <w:kern w:val="24"/>
                      <w:sz w:val="21"/>
                      <w:szCs w:val="21"/>
                    </w:rPr>
                  </w:pPr>
                  <w:r>
                    <w:rPr>
                      <w:rFonts w:ascii="Times New Roman" w:hAnsi="Times New Roman" w:cs="Times New Roman"/>
                      <w:color w:val="auto"/>
                      <w:kern w:val="24"/>
                      <w:sz w:val="21"/>
                      <w:szCs w:val="21"/>
                    </w:rPr>
                    <w:t>标准值</w:t>
                  </w:r>
                </w:p>
              </w:tc>
              <w:tc>
                <w:tcPr>
                  <w:tcW w:w="624" w:type="dxa"/>
                  <w:tcBorders>
                    <w:tl2br w:val="nil"/>
                    <w:tr2bl w:val="nil"/>
                  </w:tcBorders>
                  <w:vAlign w:val="center"/>
                </w:tcPr>
                <w:p>
                  <w:pPr>
                    <w:autoSpaceDE w:val="0"/>
                    <w:autoSpaceDN w:val="0"/>
                    <w:adjustRightInd w:val="0"/>
                    <w:spacing w:line="240" w:lineRule="auto"/>
                    <w:jc w:val="center"/>
                    <w:rPr>
                      <w:rFonts w:ascii="Times New Roman" w:hAnsi="Times New Roman" w:cs="Times New Roman"/>
                      <w:color w:val="auto"/>
                      <w:kern w:val="24"/>
                      <w:sz w:val="21"/>
                      <w:szCs w:val="21"/>
                    </w:rPr>
                  </w:pPr>
                  <w:r>
                    <w:rPr>
                      <w:rFonts w:ascii="Times New Roman" w:hAnsi="Times New Roman" w:cs="Times New Roman"/>
                      <w:color w:val="auto"/>
                      <w:sz w:val="21"/>
                      <w:szCs w:val="21"/>
                    </w:rPr>
                    <w:t>Ⅲ</w:t>
                  </w:r>
                </w:p>
              </w:tc>
              <w:tc>
                <w:tcPr>
                  <w:tcW w:w="681" w:type="dxa"/>
                  <w:tcBorders>
                    <w:tl2br w:val="nil"/>
                    <w:tr2bl w:val="nil"/>
                  </w:tcBorders>
                  <w:vAlign w:val="center"/>
                </w:tcPr>
                <w:p>
                  <w:pPr>
                    <w:autoSpaceDE w:val="0"/>
                    <w:autoSpaceDN w:val="0"/>
                    <w:adjustRightInd w:val="0"/>
                    <w:spacing w:line="240" w:lineRule="auto"/>
                    <w:jc w:val="center"/>
                    <w:rPr>
                      <w:rFonts w:ascii="Times New Roman" w:hAnsi="Times New Roman" w:cs="Times New Roman"/>
                      <w:color w:val="auto"/>
                      <w:kern w:val="24"/>
                      <w:sz w:val="21"/>
                      <w:szCs w:val="21"/>
                    </w:rPr>
                  </w:pPr>
                  <w:r>
                    <w:rPr>
                      <w:rFonts w:ascii="Times New Roman" w:hAnsi="Times New Roman" w:cs="Times New Roman"/>
                      <w:color w:val="auto"/>
                      <w:kern w:val="24"/>
                      <w:sz w:val="21"/>
                      <w:szCs w:val="21"/>
                    </w:rPr>
                    <w:t>6～9</w:t>
                  </w:r>
                </w:p>
              </w:tc>
              <w:tc>
                <w:tcPr>
                  <w:tcW w:w="685" w:type="dxa"/>
                  <w:tcBorders>
                    <w:tl2br w:val="nil"/>
                    <w:tr2bl w:val="nil"/>
                  </w:tcBorders>
                  <w:vAlign w:val="center"/>
                </w:tcPr>
                <w:p>
                  <w:pPr>
                    <w:autoSpaceDE w:val="0"/>
                    <w:autoSpaceDN w:val="0"/>
                    <w:adjustRightInd w:val="0"/>
                    <w:spacing w:line="240" w:lineRule="auto"/>
                    <w:jc w:val="center"/>
                    <w:rPr>
                      <w:rFonts w:ascii="Times New Roman" w:hAnsi="Times New Roman" w:cs="Times New Roman"/>
                      <w:color w:val="auto"/>
                      <w:kern w:val="24"/>
                      <w:sz w:val="21"/>
                      <w:szCs w:val="21"/>
                    </w:rPr>
                  </w:pPr>
                  <w:r>
                    <w:rPr>
                      <w:rFonts w:ascii="Times New Roman" w:hAnsi="Times New Roman" w:cs="Times New Roman"/>
                      <w:color w:val="auto"/>
                      <w:kern w:val="24"/>
                      <w:sz w:val="21"/>
                      <w:szCs w:val="21"/>
                    </w:rPr>
                    <w:t>≤20</w:t>
                  </w:r>
                </w:p>
              </w:tc>
              <w:tc>
                <w:tcPr>
                  <w:tcW w:w="766" w:type="dxa"/>
                  <w:tcBorders>
                    <w:tl2br w:val="nil"/>
                    <w:tr2bl w:val="nil"/>
                  </w:tcBorders>
                  <w:vAlign w:val="center"/>
                </w:tcPr>
                <w:p>
                  <w:pPr>
                    <w:autoSpaceDE w:val="0"/>
                    <w:autoSpaceDN w:val="0"/>
                    <w:adjustRightInd w:val="0"/>
                    <w:spacing w:line="240" w:lineRule="auto"/>
                    <w:jc w:val="center"/>
                    <w:rPr>
                      <w:rFonts w:ascii="Times New Roman" w:hAnsi="Times New Roman" w:cs="Times New Roman"/>
                      <w:color w:val="auto"/>
                      <w:kern w:val="24"/>
                      <w:sz w:val="21"/>
                      <w:szCs w:val="21"/>
                    </w:rPr>
                  </w:pPr>
                  <w:r>
                    <w:rPr>
                      <w:rFonts w:ascii="Times New Roman" w:hAnsi="Times New Roman" w:cs="Times New Roman"/>
                      <w:color w:val="auto"/>
                      <w:kern w:val="24"/>
                      <w:sz w:val="21"/>
                      <w:szCs w:val="21"/>
                    </w:rPr>
                    <w:t>≤4</w:t>
                  </w:r>
                </w:p>
              </w:tc>
              <w:tc>
                <w:tcPr>
                  <w:tcW w:w="725" w:type="dxa"/>
                  <w:tcBorders>
                    <w:tl2br w:val="nil"/>
                    <w:tr2bl w:val="nil"/>
                  </w:tcBorders>
                  <w:vAlign w:val="center"/>
                </w:tcPr>
                <w:p>
                  <w:pPr>
                    <w:autoSpaceDE w:val="0"/>
                    <w:autoSpaceDN w:val="0"/>
                    <w:adjustRightInd w:val="0"/>
                    <w:spacing w:line="240" w:lineRule="auto"/>
                    <w:jc w:val="center"/>
                    <w:rPr>
                      <w:rFonts w:ascii="Times New Roman" w:hAnsi="Times New Roman" w:cs="Times New Roman"/>
                      <w:color w:val="auto"/>
                      <w:kern w:val="24"/>
                      <w:sz w:val="21"/>
                      <w:szCs w:val="21"/>
                    </w:rPr>
                  </w:pPr>
                  <w:r>
                    <w:rPr>
                      <w:rFonts w:ascii="Times New Roman" w:hAnsi="Times New Roman" w:cs="Times New Roman"/>
                      <w:color w:val="auto"/>
                      <w:kern w:val="24"/>
                      <w:sz w:val="21"/>
                      <w:szCs w:val="21"/>
                    </w:rPr>
                    <w:t>≤1.0</w:t>
                  </w:r>
                </w:p>
              </w:tc>
              <w:tc>
                <w:tcPr>
                  <w:tcW w:w="669" w:type="dxa"/>
                  <w:tcBorders>
                    <w:tl2br w:val="nil"/>
                    <w:tr2bl w:val="nil"/>
                  </w:tcBorders>
                  <w:vAlign w:val="center"/>
                </w:tcPr>
                <w:p>
                  <w:pPr>
                    <w:autoSpaceDE w:val="0"/>
                    <w:autoSpaceDN w:val="0"/>
                    <w:adjustRightInd w:val="0"/>
                    <w:spacing w:line="240" w:lineRule="auto"/>
                    <w:jc w:val="center"/>
                    <w:rPr>
                      <w:rFonts w:hint="eastAsia" w:ascii="Times New Roman" w:hAnsi="Times New Roman" w:cs="Times New Roman" w:eastAsiaTheme="minorEastAsia"/>
                      <w:color w:val="auto"/>
                      <w:kern w:val="24"/>
                      <w:sz w:val="21"/>
                      <w:szCs w:val="21"/>
                      <w:lang w:eastAsia="zh-CN"/>
                    </w:rPr>
                  </w:pPr>
                  <w:r>
                    <w:rPr>
                      <w:rFonts w:ascii="Times New Roman" w:hAnsi="Times New Roman" w:cs="Times New Roman"/>
                      <w:color w:val="auto"/>
                      <w:kern w:val="24"/>
                      <w:sz w:val="21"/>
                      <w:szCs w:val="21"/>
                    </w:rPr>
                    <w:t>≤0.</w:t>
                  </w:r>
                  <w:r>
                    <w:rPr>
                      <w:rFonts w:hint="eastAsia" w:ascii="Times New Roman" w:hAnsi="Times New Roman" w:cs="Times New Roman"/>
                      <w:color w:val="auto"/>
                      <w:kern w:val="24"/>
                      <w:sz w:val="21"/>
                      <w:szCs w:val="21"/>
                      <w:lang w:val="en-US" w:eastAsia="zh-CN"/>
                    </w:rPr>
                    <w:t>2</w:t>
                  </w:r>
                </w:p>
              </w:tc>
              <w:tc>
                <w:tcPr>
                  <w:tcW w:w="712" w:type="dxa"/>
                  <w:tcBorders>
                    <w:tl2br w:val="nil"/>
                    <w:tr2bl w:val="nil"/>
                  </w:tcBorders>
                  <w:vAlign w:val="center"/>
                </w:tcPr>
                <w:p>
                  <w:pPr>
                    <w:autoSpaceDE w:val="0"/>
                    <w:autoSpaceDN w:val="0"/>
                    <w:adjustRightInd w:val="0"/>
                    <w:spacing w:line="240" w:lineRule="auto"/>
                    <w:jc w:val="center"/>
                    <w:rPr>
                      <w:rFonts w:ascii="Times New Roman" w:hAnsi="Times New Roman" w:cs="Times New Roman"/>
                      <w:color w:val="auto"/>
                      <w:kern w:val="24"/>
                      <w:sz w:val="21"/>
                      <w:szCs w:val="21"/>
                    </w:rPr>
                  </w:pPr>
                  <w:r>
                    <w:rPr>
                      <w:rFonts w:ascii="Times New Roman" w:hAnsi="Times New Roman" w:cs="Times New Roman"/>
                      <w:color w:val="auto"/>
                      <w:kern w:val="24"/>
                      <w:sz w:val="21"/>
                      <w:szCs w:val="21"/>
                    </w:rPr>
                    <w:t>≤1.0</w:t>
                  </w:r>
                </w:p>
              </w:tc>
              <w:tc>
                <w:tcPr>
                  <w:tcW w:w="1735" w:type="dxa"/>
                  <w:tcBorders>
                    <w:tl2br w:val="nil"/>
                    <w:tr2bl w:val="nil"/>
                  </w:tcBorders>
                  <w:vAlign w:val="center"/>
                </w:tcPr>
                <w:p>
                  <w:pPr>
                    <w:autoSpaceDE w:val="0"/>
                    <w:autoSpaceDN w:val="0"/>
                    <w:adjustRightInd w:val="0"/>
                    <w:spacing w:line="240" w:lineRule="auto"/>
                    <w:jc w:val="center"/>
                    <w:rPr>
                      <w:rFonts w:ascii="Times New Roman" w:hAnsi="Times New Roman" w:cs="Times New Roman"/>
                      <w:color w:val="auto"/>
                      <w:kern w:val="24"/>
                      <w:sz w:val="21"/>
                      <w:szCs w:val="21"/>
                    </w:rPr>
                  </w:pPr>
                  <w:r>
                    <w:rPr>
                      <w:rFonts w:ascii="Times New Roman" w:hAnsi="Times New Roman" w:cs="Times New Roman"/>
                      <w:color w:val="auto"/>
                      <w:kern w:val="24"/>
                      <w:sz w:val="21"/>
                      <w:szCs w:val="21"/>
                    </w:rPr>
                    <w:t>≤10000</w:t>
                  </w:r>
                </w:p>
              </w:tc>
            </w:tr>
          </w:tbl>
          <w:p>
            <w:pPr>
              <w:pStyle w:val="4"/>
              <w:ind w:firstLine="562"/>
              <w:jc w:val="center"/>
              <w:outlineLvl w:val="1"/>
              <w:rPr>
                <w:rFonts w:hint="eastAsia" w:ascii="Times New Roman" w:hAnsi="Times New Roman" w:cs="Times New Roman" w:eastAsiaTheme="minorEastAsia"/>
                <w:b/>
                <w:bCs/>
                <w:color w:val="auto"/>
                <w:kern w:val="2"/>
                <w:sz w:val="24"/>
                <w:szCs w:val="22"/>
                <w:lang w:val="en-US" w:eastAsia="zh-CN" w:bidi="ar-SA"/>
              </w:rPr>
            </w:pPr>
            <w:bookmarkStart w:id="28" w:name="_Toc34059501"/>
            <w:r>
              <w:rPr>
                <w:rFonts w:hint="eastAsia" w:cs="Times New Roman"/>
                <w:b/>
                <w:bCs/>
                <w:color w:val="auto"/>
                <w:kern w:val="2"/>
                <w:sz w:val="24"/>
                <w:szCs w:val="22"/>
                <w:lang w:val="en-US" w:eastAsia="zh-CN" w:bidi="ar-SA"/>
              </w:rPr>
              <w:t xml:space="preserve">             </w:t>
            </w:r>
            <w:r>
              <w:rPr>
                <w:rFonts w:hint="eastAsia" w:ascii="Times New Roman" w:hAnsi="Times New Roman" w:cs="Times New Roman" w:eastAsiaTheme="minorEastAsia"/>
                <w:b/>
                <w:bCs/>
                <w:color w:val="auto"/>
                <w:kern w:val="2"/>
                <w:sz w:val="24"/>
                <w:szCs w:val="22"/>
                <w:lang w:val="en-US" w:eastAsia="zh-CN" w:bidi="ar-SA"/>
              </w:rPr>
              <w:t>表4-3  农田灌溉水质标准</w:t>
            </w:r>
            <w:r>
              <w:rPr>
                <w:rFonts w:hint="eastAsia" w:cs="Times New Roman"/>
                <w:b/>
                <w:bCs/>
                <w:color w:val="auto"/>
                <w:kern w:val="2"/>
                <w:sz w:val="24"/>
                <w:szCs w:val="22"/>
                <w:lang w:val="en-US" w:eastAsia="zh-CN" w:bidi="ar-SA"/>
              </w:rPr>
              <w:t xml:space="preserve">         </w:t>
            </w:r>
            <w:r>
              <w:rPr>
                <w:rFonts w:ascii="Times New Roman" w:hAnsi="Times New Roman" w:cs="Times New Roman"/>
                <w:b/>
                <w:bCs/>
                <w:color w:val="auto"/>
                <w:sz w:val="24"/>
                <w:szCs w:val="24"/>
              </w:rPr>
              <w:t>单位：mg/L，除pH外</w:t>
            </w:r>
          </w:p>
          <w:tbl>
            <w:tblPr>
              <w:tblStyle w:val="27"/>
              <w:tblW w:w="8504"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2033"/>
              <w:gridCol w:w="1331"/>
              <w:gridCol w:w="1759"/>
              <w:gridCol w:w="1622"/>
              <w:gridCol w:w="1759"/>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2033" w:type="dxa"/>
                  <w:vMerge w:val="restart"/>
                  <w:tcBorders>
                    <w:tl2br w:val="nil"/>
                    <w:tr2bl w:val="nil"/>
                  </w:tcBorders>
                  <w:noWrap w:val="0"/>
                  <w:vAlign w:val="center"/>
                </w:tcPr>
                <w:p>
                  <w:pPr>
                    <w:autoSpaceDE w:val="0"/>
                    <w:autoSpaceDN w:val="0"/>
                    <w:adjustRightInd w:val="0"/>
                    <w:spacing w:line="240" w:lineRule="auto"/>
                    <w:jc w:val="center"/>
                    <w:rPr>
                      <w:rFonts w:ascii="Times New Roman" w:hAnsi="Times New Roman" w:cs="Times New Roman"/>
                      <w:color w:val="auto"/>
                      <w:kern w:val="24"/>
                      <w:sz w:val="21"/>
                      <w:szCs w:val="21"/>
                    </w:rPr>
                  </w:pPr>
                  <w:r>
                    <w:rPr>
                      <w:rFonts w:hint="eastAsia" w:ascii="Times New Roman" w:hAnsi="Times New Roman" w:cs="Times New Roman"/>
                      <w:color w:val="auto"/>
                      <w:kern w:val="24"/>
                      <w:sz w:val="21"/>
                      <w:szCs w:val="21"/>
                    </w:rPr>
                    <w:t>《农田灌溉水质标准》（GB5084-2005）</w:t>
                  </w:r>
                </w:p>
                <w:p>
                  <w:pPr>
                    <w:autoSpaceDE w:val="0"/>
                    <w:autoSpaceDN w:val="0"/>
                    <w:adjustRightInd w:val="0"/>
                    <w:spacing w:line="240" w:lineRule="auto"/>
                    <w:jc w:val="center"/>
                    <w:rPr>
                      <w:rFonts w:ascii="Times New Roman" w:hAnsi="Times New Roman" w:cs="Times New Roman"/>
                      <w:color w:val="auto"/>
                      <w:kern w:val="24"/>
                      <w:sz w:val="21"/>
                      <w:szCs w:val="21"/>
                    </w:rPr>
                  </w:pPr>
                  <w:r>
                    <w:rPr>
                      <w:rFonts w:hint="eastAsia" w:ascii="Times New Roman" w:hAnsi="Times New Roman" w:cs="Times New Roman"/>
                      <w:color w:val="auto"/>
                      <w:kern w:val="24"/>
                      <w:sz w:val="21"/>
                      <w:szCs w:val="21"/>
                      <w:lang w:eastAsia="zh-CN"/>
                    </w:rPr>
                    <w:t>水作</w:t>
                  </w:r>
                  <w:r>
                    <w:rPr>
                      <w:rFonts w:ascii="Times New Roman" w:hAnsi="Times New Roman" w:cs="Times New Roman"/>
                      <w:color w:val="auto"/>
                      <w:kern w:val="24"/>
                      <w:sz w:val="21"/>
                      <w:szCs w:val="21"/>
                    </w:rPr>
                    <w:t>标准</w:t>
                  </w:r>
                </w:p>
              </w:tc>
              <w:tc>
                <w:tcPr>
                  <w:tcW w:w="1331" w:type="dxa"/>
                  <w:tcBorders>
                    <w:tl2br w:val="nil"/>
                    <w:tr2bl w:val="nil"/>
                  </w:tcBorders>
                  <w:noWrap w:val="0"/>
                  <w:vAlign w:val="center"/>
                </w:tcPr>
                <w:p>
                  <w:pPr>
                    <w:autoSpaceDE w:val="0"/>
                    <w:autoSpaceDN w:val="0"/>
                    <w:adjustRightInd w:val="0"/>
                    <w:spacing w:line="240" w:lineRule="auto"/>
                    <w:jc w:val="center"/>
                    <w:rPr>
                      <w:rFonts w:ascii="Times New Roman" w:hAnsi="Times New Roman" w:cs="Times New Roman"/>
                      <w:color w:val="auto"/>
                      <w:kern w:val="24"/>
                      <w:sz w:val="21"/>
                      <w:szCs w:val="21"/>
                    </w:rPr>
                  </w:pPr>
                  <w:r>
                    <w:rPr>
                      <w:rFonts w:ascii="Times New Roman" w:hAnsi="Times New Roman" w:cs="Times New Roman"/>
                      <w:color w:val="auto"/>
                      <w:kern w:val="24"/>
                      <w:sz w:val="21"/>
                      <w:szCs w:val="21"/>
                    </w:rPr>
                    <w:t>pH</w:t>
                  </w:r>
                </w:p>
              </w:tc>
              <w:tc>
                <w:tcPr>
                  <w:tcW w:w="1759" w:type="dxa"/>
                  <w:tcBorders>
                    <w:tl2br w:val="nil"/>
                    <w:tr2bl w:val="nil"/>
                  </w:tcBorders>
                  <w:noWrap w:val="0"/>
                  <w:vAlign w:val="center"/>
                </w:tcPr>
                <w:p>
                  <w:pPr>
                    <w:autoSpaceDE w:val="0"/>
                    <w:autoSpaceDN w:val="0"/>
                    <w:adjustRightInd w:val="0"/>
                    <w:spacing w:line="240" w:lineRule="auto"/>
                    <w:jc w:val="center"/>
                    <w:rPr>
                      <w:rFonts w:ascii="Times New Roman" w:hAnsi="Times New Roman" w:cs="Times New Roman"/>
                      <w:color w:val="auto"/>
                      <w:kern w:val="24"/>
                      <w:sz w:val="21"/>
                      <w:szCs w:val="21"/>
                    </w:rPr>
                  </w:pPr>
                  <w:r>
                    <w:rPr>
                      <w:rFonts w:ascii="Times New Roman" w:hAnsi="Times New Roman" w:cs="Times New Roman"/>
                      <w:color w:val="auto"/>
                      <w:kern w:val="24"/>
                      <w:sz w:val="21"/>
                      <w:szCs w:val="21"/>
                    </w:rPr>
                    <w:t>COD</w:t>
                  </w:r>
                </w:p>
              </w:tc>
              <w:tc>
                <w:tcPr>
                  <w:tcW w:w="1622" w:type="dxa"/>
                  <w:tcBorders>
                    <w:tl2br w:val="nil"/>
                    <w:tr2bl w:val="nil"/>
                  </w:tcBorders>
                  <w:noWrap w:val="0"/>
                  <w:vAlign w:val="center"/>
                </w:tcPr>
                <w:p>
                  <w:pPr>
                    <w:autoSpaceDE w:val="0"/>
                    <w:autoSpaceDN w:val="0"/>
                    <w:adjustRightInd w:val="0"/>
                    <w:spacing w:line="240" w:lineRule="auto"/>
                    <w:jc w:val="center"/>
                    <w:rPr>
                      <w:rFonts w:ascii="Times New Roman" w:hAnsi="Times New Roman" w:cs="Times New Roman"/>
                      <w:color w:val="auto"/>
                      <w:kern w:val="24"/>
                      <w:sz w:val="21"/>
                      <w:szCs w:val="21"/>
                    </w:rPr>
                  </w:pPr>
                  <w:r>
                    <w:rPr>
                      <w:rFonts w:ascii="Times New Roman" w:hAnsi="Times New Roman" w:cs="Times New Roman"/>
                      <w:color w:val="auto"/>
                      <w:kern w:val="24"/>
                      <w:sz w:val="21"/>
                      <w:szCs w:val="21"/>
                    </w:rPr>
                    <w:t>BOD5</w:t>
                  </w:r>
                </w:p>
              </w:tc>
              <w:tc>
                <w:tcPr>
                  <w:tcW w:w="1759" w:type="dxa"/>
                  <w:tcBorders>
                    <w:tl2br w:val="nil"/>
                    <w:tr2bl w:val="nil"/>
                  </w:tcBorders>
                  <w:noWrap w:val="0"/>
                  <w:vAlign w:val="center"/>
                </w:tcPr>
                <w:p>
                  <w:pPr>
                    <w:autoSpaceDE w:val="0"/>
                    <w:autoSpaceDN w:val="0"/>
                    <w:adjustRightInd w:val="0"/>
                    <w:spacing w:line="240" w:lineRule="auto"/>
                    <w:jc w:val="center"/>
                    <w:rPr>
                      <w:rFonts w:hint="default" w:ascii="Times New Roman" w:hAnsi="Times New Roman" w:cs="Times New Roman" w:eastAsiaTheme="minorEastAsia"/>
                      <w:color w:val="auto"/>
                      <w:kern w:val="24"/>
                      <w:sz w:val="21"/>
                      <w:szCs w:val="21"/>
                      <w:lang w:val="en-US" w:eastAsia="zh-CN"/>
                    </w:rPr>
                  </w:pPr>
                  <w:r>
                    <w:rPr>
                      <w:rFonts w:hint="eastAsia" w:ascii="Times New Roman" w:hAnsi="Times New Roman" w:cs="Times New Roman"/>
                      <w:color w:val="auto"/>
                      <w:kern w:val="24"/>
                      <w:sz w:val="21"/>
                      <w:szCs w:val="21"/>
                      <w:lang w:val="en-US" w:eastAsia="zh-CN"/>
                    </w:rPr>
                    <w:t>SS</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2033" w:type="dxa"/>
                  <w:vMerge w:val="continue"/>
                  <w:tcBorders>
                    <w:tl2br w:val="nil"/>
                    <w:tr2bl w:val="nil"/>
                  </w:tcBorders>
                  <w:noWrap w:val="0"/>
                  <w:vAlign w:val="center"/>
                </w:tcPr>
                <w:p>
                  <w:pPr>
                    <w:autoSpaceDE w:val="0"/>
                    <w:autoSpaceDN w:val="0"/>
                    <w:adjustRightInd w:val="0"/>
                    <w:spacing w:line="240" w:lineRule="auto"/>
                    <w:jc w:val="center"/>
                    <w:rPr>
                      <w:rFonts w:ascii="Times New Roman" w:hAnsi="Times New Roman" w:cs="Times New Roman"/>
                      <w:color w:val="auto"/>
                      <w:kern w:val="24"/>
                      <w:sz w:val="21"/>
                      <w:szCs w:val="21"/>
                    </w:rPr>
                  </w:pPr>
                </w:p>
              </w:tc>
              <w:tc>
                <w:tcPr>
                  <w:tcW w:w="1331" w:type="dxa"/>
                  <w:tcBorders>
                    <w:tl2br w:val="nil"/>
                    <w:tr2bl w:val="nil"/>
                  </w:tcBorders>
                  <w:noWrap w:val="0"/>
                  <w:vAlign w:val="center"/>
                </w:tcPr>
                <w:p>
                  <w:pPr>
                    <w:autoSpaceDE w:val="0"/>
                    <w:autoSpaceDN w:val="0"/>
                    <w:adjustRightInd w:val="0"/>
                    <w:spacing w:line="240" w:lineRule="auto"/>
                    <w:jc w:val="center"/>
                    <w:rPr>
                      <w:rFonts w:ascii="Times New Roman" w:hAnsi="Times New Roman" w:cs="Times New Roman"/>
                      <w:color w:val="auto"/>
                      <w:kern w:val="24"/>
                      <w:sz w:val="21"/>
                      <w:szCs w:val="21"/>
                    </w:rPr>
                  </w:pPr>
                  <w:r>
                    <w:rPr>
                      <w:rFonts w:hint="eastAsia" w:ascii="Times New Roman" w:hAnsi="Times New Roman" w:cs="Times New Roman"/>
                      <w:color w:val="auto"/>
                      <w:kern w:val="24"/>
                      <w:sz w:val="21"/>
                      <w:szCs w:val="21"/>
                    </w:rPr>
                    <w:t>5.5~8.5</w:t>
                  </w:r>
                </w:p>
              </w:tc>
              <w:tc>
                <w:tcPr>
                  <w:tcW w:w="1759" w:type="dxa"/>
                  <w:tcBorders>
                    <w:tl2br w:val="nil"/>
                    <w:tr2bl w:val="nil"/>
                  </w:tcBorders>
                  <w:noWrap w:val="0"/>
                  <w:vAlign w:val="center"/>
                </w:tcPr>
                <w:p>
                  <w:pPr>
                    <w:autoSpaceDE w:val="0"/>
                    <w:autoSpaceDN w:val="0"/>
                    <w:adjustRightInd w:val="0"/>
                    <w:spacing w:line="240" w:lineRule="auto"/>
                    <w:jc w:val="center"/>
                    <w:rPr>
                      <w:rFonts w:ascii="Times New Roman" w:hAnsi="Times New Roman" w:cs="Times New Roman"/>
                      <w:color w:val="auto"/>
                      <w:kern w:val="24"/>
                      <w:sz w:val="21"/>
                      <w:szCs w:val="21"/>
                    </w:rPr>
                  </w:pPr>
                  <w:r>
                    <w:rPr>
                      <w:rFonts w:ascii="Times New Roman" w:hAnsi="Times New Roman" w:cs="Times New Roman"/>
                      <w:color w:val="auto"/>
                      <w:kern w:val="24"/>
                      <w:sz w:val="21"/>
                      <w:szCs w:val="21"/>
                    </w:rPr>
                    <w:t>≤</w:t>
                  </w:r>
                  <w:r>
                    <w:rPr>
                      <w:rFonts w:hint="eastAsia" w:ascii="Times New Roman" w:hAnsi="Times New Roman" w:cs="Times New Roman"/>
                      <w:color w:val="auto"/>
                      <w:kern w:val="24"/>
                      <w:sz w:val="21"/>
                      <w:szCs w:val="21"/>
                    </w:rPr>
                    <w:t>15</w:t>
                  </w:r>
                  <w:r>
                    <w:rPr>
                      <w:rFonts w:ascii="Times New Roman" w:hAnsi="Times New Roman" w:cs="Times New Roman"/>
                      <w:color w:val="auto"/>
                      <w:kern w:val="24"/>
                      <w:sz w:val="21"/>
                      <w:szCs w:val="21"/>
                    </w:rPr>
                    <w:t>0</w:t>
                  </w:r>
                </w:p>
              </w:tc>
              <w:tc>
                <w:tcPr>
                  <w:tcW w:w="1622" w:type="dxa"/>
                  <w:tcBorders>
                    <w:tl2br w:val="nil"/>
                    <w:tr2bl w:val="nil"/>
                  </w:tcBorders>
                  <w:noWrap w:val="0"/>
                  <w:vAlign w:val="center"/>
                </w:tcPr>
                <w:p>
                  <w:pPr>
                    <w:autoSpaceDE w:val="0"/>
                    <w:autoSpaceDN w:val="0"/>
                    <w:adjustRightInd w:val="0"/>
                    <w:spacing w:line="240" w:lineRule="auto"/>
                    <w:jc w:val="center"/>
                    <w:rPr>
                      <w:rFonts w:ascii="Times New Roman" w:hAnsi="Times New Roman" w:cs="Times New Roman"/>
                      <w:color w:val="auto"/>
                      <w:kern w:val="24"/>
                      <w:sz w:val="21"/>
                      <w:szCs w:val="21"/>
                    </w:rPr>
                  </w:pPr>
                  <w:r>
                    <w:rPr>
                      <w:rFonts w:ascii="Times New Roman" w:hAnsi="Times New Roman" w:cs="Times New Roman"/>
                      <w:color w:val="auto"/>
                      <w:kern w:val="24"/>
                      <w:sz w:val="21"/>
                      <w:szCs w:val="21"/>
                    </w:rPr>
                    <w:t>≤</w:t>
                  </w:r>
                  <w:r>
                    <w:rPr>
                      <w:rFonts w:hint="eastAsia" w:ascii="Times New Roman" w:hAnsi="Times New Roman" w:cs="Times New Roman"/>
                      <w:color w:val="auto"/>
                      <w:kern w:val="24"/>
                      <w:sz w:val="21"/>
                      <w:szCs w:val="21"/>
                    </w:rPr>
                    <w:t>60</w:t>
                  </w:r>
                </w:p>
              </w:tc>
              <w:tc>
                <w:tcPr>
                  <w:tcW w:w="1759" w:type="dxa"/>
                  <w:tcBorders>
                    <w:tl2br w:val="nil"/>
                    <w:tr2bl w:val="nil"/>
                  </w:tcBorders>
                  <w:noWrap w:val="0"/>
                  <w:vAlign w:val="center"/>
                </w:tcPr>
                <w:p>
                  <w:pPr>
                    <w:autoSpaceDE w:val="0"/>
                    <w:autoSpaceDN w:val="0"/>
                    <w:adjustRightInd w:val="0"/>
                    <w:spacing w:line="240" w:lineRule="auto"/>
                    <w:jc w:val="center"/>
                    <w:rPr>
                      <w:rFonts w:ascii="Times New Roman" w:hAnsi="Times New Roman" w:cs="Times New Roman"/>
                      <w:color w:val="auto"/>
                      <w:kern w:val="24"/>
                      <w:sz w:val="21"/>
                      <w:szCs w:val="21"/>
                    </w:rPr>
                  </w:pPr>
                  <w:r>
                    <w:rPr>
                      <w:rFonts w:ascii="Times New Roman" w:hAnsi="Times New Roman" w:cs="Times New Roman"/>
                      <w:color w:val="auto"/>
                      <w:kern w:val="24"/>
                      <w:sz w:val="21"/>
                      <w:szCs w:val="21"/>
                    </w:rPr>
                    <w:t>≤</w:t>
                  </w:r>
                  <w:r>
                    <w:rPr>
                      <w:rFonts w:hint="eastAsia" w:ascii="Times New Roman" w:hAnsi="Times New Roman" w:cs="Times New Roman"/>
                      <w:color w:val="auto"/>
                      <w:kern w:val="24"/>
                      <w:sz w:val="21"/>
                      <w:szCs w:val="21"/>
                    </w:rPr>
                    <w:t>80</w:t>
                  </w:r>
                </w:p>
              </w:tc>
            </w:tr>
          </w:tbl>
          <w:p>
            <w:pPr>
              <w:rPr>
                <w:rFonts w:hint="default"/>
                <w:lang w:val="en-US" w:eastAsia="zh-CN"/>
              </w:rPr>
            </w:pPr>
          </w:p>
          <w:p>
            <w:pPr>
              <w:pStyle w:val="4"/>
              <w:ind w:firstLine="562"/>
              <w:outlineLvl w:val="1"/>
              <w:rPr>
                <w:rFonts w:cs="Times New Roman"/>
              </w:rPr>
            </w:pPr>
            <w:r>
              <w:rPr>
                <w:rFonts w:cs="Times New Roman"/>
              </w:rPr>
              <w:t>3、声环境质量</w:t>
            </w:r>
            <w:r>
              <w:rPr>
                <w:rFonts w:hint="eastAsia" w:cs="Times New Roman"/>
              </w:rPr>
              <w:t>标准</w:t>
            </w:r>
            <w:bookmarkEnd w:id="28"/>
          </w:p>
          <w:p>
            <w:pPr>
              <w:ind w:firstLine="480" w:firstLineChars="200"/>
              <w:rPr>
                <w:rFonts w:ascii="Times New Roman" w:hAnsi="Times New Roman" w:cs="Times New Roman"/>
              </w:rPr>
            </w:pPr>
            <w:r>
              <w:rPr>
                <w:rFonts w:ascii="Times New Roman" w:hAnsi="Times New Roman" w:cs="Times New Roman"/>
              </w:rPr>
              <w:t>项目所在地执行《声环境质量标准》（GB3096-2008）</w:t>
            </w:r>
            <w:r>
              <w:rPr>
                <w:rFonts w:hint="eastAsia" w:ascii="Times New Roman" w:hAnsi="Times New Roman" w:cs="Times New Roman"/>
                <w:lang w:val="en-US" w:eastAsia="zh-CN"/>
              </w:rPr>
              <w:t>1</w:t>
            </w:r>
            <w:r>
              <w:rPr>
                <w:rFonts w:ascii="Times New Roman" w:hAnsi="Times New Roman" w:cs="Times New Roman"/>
              </w:rPr>
              <w:t>类标准，执行标准值见表4-</w:t>
            </w:r>
            <w:r>
              <w:rPr>
                <w:rFonts w:hint="eastAsia" w:ascii="Times New Roman" w:hAnsi="Times New Roman" w:cs="Times New Roman"/>
                <w:lang w:val="en-US" w:eastAsia="zh-CN"/>
              </w:rPr>
              <w:t>4</w:t>
            </w:r>
            <w:r>
              <w:rPr>
                <w:rFonts w:ascii="Times New Roman" w:hAnsi="Times New Roman" w:cs="Times New Roman"/>
              </w:rPr>
              <w:t>。</w:t>
            </w:r>
          </w:p>
          <w:p>
            <w:pPr>
              <w:spacing w:line="360" w:lineRule="auto"/>
              <w:jc w:val="center"/>
              <w:rPr>
                <w:rFonts w:ascii="Times New Roman" w:hAnsi="Times New Roman" w:cs="Times New Roman"/>
                <w:b/>
                <w:bCs/>
              </w:rPr>
            </w:pPr>
            <w:r>
              <w:rPr>
                <w:rFonts w:ascii="Times New Roman" w:hAnsi="Times New Roman" w:cs="Times New Roman"/>
                <w:b/>
                <w:bCs/>
              </w:rPr>
              <w:t>表4-</w:t>
            </w:r>
            <w:r>
              <w:rPr>
                <w:rFonts w:hint="eastAsia" w:ascii="Times New Roman" w:hAnsi="Times New Roman" w:cs="Times New Roman"/>
                <w:b/>
                <w:bCs/>
                <w:lang w:val="en-US" w:eastAsia="zh-CN"/>
              </w:rPr>
              <w:t>4</w:t>
            </w:r>
            <w:r>
              <w:rPr>
                <w:rFonts w:ascii="Times New Roman" w:hAnsi="Times New Roman" w:cs="Times New Roman"/>
                <w:b/>
                <w:bCs/>
              </w:rPr>
              <w:t xml:space="preserve">  声环境质量标准限值</w:t>
            </w:r>
          </w:p>
          <w:tbl>
            <w:tblPr>
              <w:tblStyle w:val="27"/>
              <w:tblW w:w="8504" w:type="dxa"/>
              <w:jc w:val="center"/>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fixed"/>
              <w:tblCellMar>
                <w:top w:w="0" w:type="dxa"/>
                <w:left w:w="108" w:type="dxa"/>
                <w:bottom w:w="0" w:type="dxa"/>
                <w:right w:w="108" w:type="dxa"/>
              </w:tblCellMar>
            </w:tblPr>
            <w:tblGrid>
              <w:gridCol w:w="2979"/>
              <w:gridCol w:w="1973"/>
              <w:gridCol w:w="1800"/>
              <w:gridCol w:w="1752"/>
            </w:tblGrid>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2979" w:type="dxa"/>
                  <w:tcBorders>
                    <w:tl2br w:val="nil"/>
                    <w:tr2bl w:val="nil"/>
                  </w:tcBorders>
                  <w:vAlign w:val="center"/>
                </w:tcPr>
                <w:p>
                  <w:pPr>
                    <w:widowControl/>
                    <w:spacing w:line="240" w:lineRule="auto"/>
                    <w:jc w:val="center"/>
                    <w:rPr>
                      <w:rFonts w:ascii="Times New Roman" w:hAnsi="Times New Roman" w:eastAsia="宋体" w:cs="Times New Roman"/>
                      <w:b/>
                      <w:bCs/>
                      <w:color w:val="000000"/>
                      <w:kern w:val="0"/>
                      <w:sz w:val="21"/>
                      <w:szCs w:val="21"/>
                    </w:rPr>
                  </w:pPr>
                  <w:r>
                    <w:rPr>
                      <w:rFonts w:ascii="Times New Roman" w:hAnsi="Times New Roman" w:eastAsia="宋体" w:cs="Times New Roman"/>
                      <w:b/>
                      <w:bCs/>
                      <w:color w:val="000000"/>
                      <w:kern w:val="0"/>
                      <w:sz w:val="21"/>
                      <w:szCs w:val="21"/>
                    </w:rPr>
                    <w:t>类别</w:t>
                  </w:r>
                </w:p>
              </w:tc>
              <w:tc>
                <w:tcPr>
                  <w:tcW w:w="1973" w:type="dxa"/>
                  <w:tcBorders>
                    <w:tl2br w:val="nil"/>
                    <w:tr2bl w:val="nil"/>
                  </w:tcBorders>
                  <w:vAlign w:val="center"/>
                </w:tcPr>
                <w:p>
                  <w:pPr>
                    <w:widowControl/>
                    <w:spacing w:line="240" w:lineRule="auto"/>
                    <w:jc w:val="center"/>
                    <w:rPr>
                      <w:rFonts w:ascii="Times New Roman" w:hAnsi="Times New Roman" w:eastAsia="宋体" w:cs="Times New Roman"/>
                      <w:b/>
                      <w:bCs/>
                      <w:color w:val="000000"/>
                      <w:kern w:val="0"/>
                      <w:sz w:val="21"/>
                      <w:szCs w:val="21"/>
                    </w:rPr>
                  </w:pPr>
                  <w:r>
                    <w:rPr>
                      <w:rFonts w:ascii="Times New Roman" w:hAnsi="Times New Roman" w:eastAsia="宋体" w:cs="Times New Roman"/>
                      <w:b/>
                      <w:bCs/>
                      <w:color w:val="000000"/>
                      <w:kern w:val="0"/>
                      <w:sz w:val="21"/>
                      <w:szCs w:val="21"/>
                    </w:rPr>
                    <w:t>等效声级Leq</w:t>
                  </w:r>
                </w:p>
              </w:tc>
              <w:tc>
                <w:tcPr>
                  <w:tcW w:w="1800" w:type="dxa"/>
                  <w:tcBorders>
                    <w:tl2br w:val="nil"/>
                    <w:tr2bl w:val="nil"/>
                  </w:tcBorders>
                  <w:vAlign w:val="center"/>
                </w:tcPr>
                <w:p>
                  <w:pPr>
                    <w:widowControl/>
                    <w:spacing w:line="240" w:lineRule="auto"/>
                    <w:jc w:val="center"/>
                    <w:rPr>
                      <w:rFonts w:ascii="Times New Roman" w:hAnsi="Times New Roman" w:eastAsia="宋体" w:cs="Times New Roman"/>
                      <w:b/>
                      <w:bCs/>
                      <w:color w:val="000000"/>
                      <w:kern w:val="0"/>
                      <w:sz w:val="21"/>
                      <w:szCs w:val="21"/>
                    </w:rPr>
                  </w:pPr>
                  <w:r>
                    <w:rPr>
                      <w:rFonts w:ascii="Times New Roman" w:hAnsi="Times New Roman" w:eastAsia="宋体" w:cs="Times New Roman"/>
                      <w:b/>
                      <w:bCs/>
                      <w:color w:val="000000"/>
                      <w:kern w:val="0"/>
                      <w:sz w:val="21"/>
                      <w:szCs w:val="21"/>
                    </w:rPr>
                    <w:t>昼间</w:t>
                  </w:r>
                </w:p>
              </w:tc>
              <w:tc>
                <w:tcPr>
                  <w:tcW w:w="1752" w:type="dxa"/>
                  <w:tcBorders>
                    <w:tl2br w:val="nil"/>
                    <w:tr2bl w:val="nil"/>
                  </w:tcBorders>
                  <w:vAlign w:val="center"/>
                </w:tcPr>
                <w:p>
                  <w:pPr>
                    <w:widowControl/>
                    <w:spacing w:line="240" w:lineRule="auto"/>
                    <w:jc w:val="center"/>
                    <w:rPr>
                      <w:rFonts w:ascii="Times New Roman" w:hAnsi="Times New Roman" w:eastAsia="宋体" w:cs="Times New Roman"/>
                      <w:b/>
                      <w:bCs/>
                      <w:color w:val="000000"/>
                      <w:kern w:val="0"/>
                      <w:sz w:val="21"/>
                      <w:szCs w:val="21"/>
                    </w:rPr>
                  </w:pPr>
                  <w:r>
                    <w:rPr>
                      <w:rFonts w:ascii="Times New Roman" w:hAnsi="Times New Roman" w:eastAsia="宋体" w:cs="Times New Roman"/>
                      <w:b/>
                      <w:bCs/>
                      <w:color w:val="000000"/>
                      <w:kern w:val="0"/>
                      <w:sz w:val="21"/>
                      <w:szCs w:val="21"/>
                    </w:rPr>
                    <w:t>夜间</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2979" w:type="dxa"/>
                  <w:tcBorders>
                    <w:tl2br w:val="nil"/>
                    <w:tr2bl w:val="nil"/>
                  </w:tcBorders>
                  <w:vAlign w:val="center"/>
                </w:tcPr>
                <w:p>
                  <w:pPr>
                    <w:widowControl/>
                    <w:spacing w:line="240" w:lineRule="auto"/>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《声环境质量标准》</w:t>
                  </w:r>
                  <w:r>
                    <w:rPr>
                      <w:rFonts w:hint="eastAsia" w:ascii="Times New Roman" w:hAnsi="Times New Roman" w:eastAsia="宋体" w:cs="Times New Roman"/>
                      <w:color w:val="000000"/>
                      <w:kern w:val="0"/>
                      <w:sz w:val="21"/>
                      <w:szCs w:val="21"/>
                      <w:lang w:val="en-US" w:eastAsia="zh-CN"/>
                    </w:rPr>
                    <w:t>1</w:t>
                  </w:r>
                  <w:r>
                    <w:rPr>
                      <w:rFonts w:ascii="Times New Roman" w:hAnsi="Times New Roman" w:eastAsia="宋体" w:cs="Times New Roman"/>
                      <w:color w:val="000000"/>
                      <w:kern w:val="0"/>
                      <w:sz w:val="21"/>
                      <w:szCs w:val="21"/>
                    </w:rPr>
                    <w:t>类</w:t>
                  </w:r>
                </w:p>
              </w:tc>
              <w:tc>
                <w:tcPr>
                  <w:tcW w:w="1973" w:type="dxa"/>
                  <w:tcBorders>
                    <w:tl2br w:val="nil"/>
                    <w:tr2bl w:val="nil"/>
                  </w:tcBorders>
                  <w:vAlign w:val="center"/>
                </w:tcPr>
                <w:p>
                  <w:pPr>
                    <w:widowControl/>
                    <w:spacing w:line="240" w:lineRule="auto"/>
                    <w:jc w:val="center"/>
                    <w:rPr>
                      <w:rFonts w:ascii="Times New Roman" w:hAnsi="Times New Roman" w:eastAsia="宋体" w:cs="Times New Roman"/>
                      <w:color w:val="000000"/>
                      <w:kern w:val="0"/>
                      <w:sz w:val="21"/>
                      <w:szCs w:val="21"/>
                    </w:rPr>
                  </w:pPr>
                  <w:r>
                    <w:rPr>
                      <w:rFonts w:ascii="Times New Roman" w:hAnsi="Times New Roman" w:eastAsia="宋体" w:cs="Times New Roman"/>
                      <w:color w:val="000000"/>
                      <w:kern w:val="0"/>
                      <w:sz w:val="21"/>
                      <w:szCs w:val="21"/>
                    </w:rPr>
                    <w:t>dB（A）</w:t>
                  </w:r>
                </w:p>
              </w:tc>
              <w:tc>
                <w:tcPr>
                  <w:tcW w:w="1800" w:type="dxa"/>
                  <w:tcBorders>
                    <w:tl2br w:val="nil"/>
                    <w:tr2bl w:val="nil"/>
                  </w:tcBorders>
                  <w:vAlign w:val="center"/>
                </w:tcPr>
                <w:p>
                  <w:pPr>
                    <w:widowControl/>
                    <w:spacing w:line="240" w:lineRule="auto"/>
                    <w:jc w:val="center"/>
                    <w:rPr>
                      <w:rFonts w:hint="default" w:ascii="Times New Roman" w:hAnsi="Times New Roman" w:eastAsia="宋体" w:cs="Times New Roman"/>
                      <w:color w:val="000000"/>
                      <w:kern w:val="0"/>
                      <w:sz w:val="21"/>
                      <w:szCs w:val="21"/>
                      <w:lang w:val="en-US" w:eastAsia="zh-CN"/>
                    </w:rPr>
                  </w:pPr>
                  <w:r>
                    <w:rPr>
                      <w:rFonts w:hint="eastAsia" w:ascii="Times New Roman" w:hAnsi="Times New Roman" w:eastAsia="宋体" w:cs="Times New Roman"/>
                      <w:color w:val="000000"/>
                      <w:kern w:val="0"/>
                      <w:sz w:val="21"/>
                      <w:szCs w:val="21"/>
                      <w:lang w:val="en-US" w:eastAsia="zh-CN"/>
                    </w:rPr>
                    <w:t>55</w:t>
                  </w:r>
                </w:p>
              </w:tc>
              <w:tc>
                <w:tcPr>
                  <w:tcW w:w="1752" w:type="dxa"/>
                  <w:tcBorders>
                    <w:tl2br w:val="nil"/>
                    <w:tr2bl w:val="nil"/>
                  </w:tcBorders>
                  <w:vAlign w:val="center"/>
                </w:tcPr>
                <w:p>
                  <w:pPr>
                    <w:widowControl/>
                    <w:spacing w:line="240" w:lineRule="auto"/>
                    <w:jc w:val="center"/>
                    <w:rPr>
                      <w:rFonts w:hint="default" w:ascii="Times New Roman" w:hAnsi="Times New Roman" w:eastAsia="宋体" w:cs="Times New Roman"/>
                      <w:color w:val="000000"/>
                      <w:kern w:val="0"/>
                      <w:sz w:val="21"/>
                      <w:szCs w:val="21"/>
                      <w:lang w:val="en-US" w:eastAsia="zh-CN"/>
                    </w:rPr>
                  </w:pPr>
                  <w:r>
                    <w:rPr>
                      <w:rFonts w:hint="eastAsia" w:ascii="Times New Roman" w:hAnsi="Times New Roman" w:eastAsia="宋体" w:cs="Times New Roman"/>
                      <w:color w:val="000000"/>
                      <w:kern w:val="0"/>
                      <w:sz w:val="21"/>
                      <w:szCs w:val="21"/>
                      <w:lang w:val="en-US" w:eastAsia="zh-CN"/>
                    </w:rPr>
                    <w:t>45</w:t>
                  </w:r>
                </w:p>
              </w:tc>
            </w:tr>
          </w:tbl>
          <w:p>
            <w:pPr>
              <w:pStyle w:val="8"/>
              <w:rPr>
                <w:rFonts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903" w:hRule="atLeast"/>
          <w:jc w:val="center"/>
        </w:trPr>
        <w:tc>
          <w:tcPr>
            <w:tcW w:w="456" w:type="dxa"/>
            <w:tcBorders>
              <w:tl2br w:val="nil"/>
              <w:tr2bl w:val="nil"/>
            </w:tcBorders>
            <w:vAlign w:val="center"/>
          </w:tcPr>
          <w:p>
            <w:pPr>
              <w:jc w:val="center"/>
              <w:rPr>
                <w:rFonts w:ascii="Times New Roman" w:hAnsi="Times New Roman" w:cs="Times New Roman"/>
              </w:rPr>
            </w:pPr>
            <w:r>
              <w:rPr>
                <w:rFonts w:ascii="Times New Roman" w:hAnsi="Times New Roman" w:cs="Times New Roman"/>
              </w:rPr>
              <w:t>污染物排放标准</w:t>
            </w:r>
          </w:p>
        </w:tc>
        <w:tc>
          <w:tcPr>
            <w:tcW w:w="8866" w:type="dxa"/>
            <w:tcBorders>
              <w:tl2br w:val="nil"/>
              <w:tr2bl w:val="nil"/>
            </w:tcBorders>
          </w:tcPr>
          <w:p>
            <w:pPr>
              <w:pStyle w:val="4"/>
              <w:numPr>
                <w:ilvl w:val="0"/>
                <w:numId w:val="7"/>
              </w:numPr>
              <w:ind w:firstLine="562"/>
              <w:outlineLvl w:val="1"/>
              <w:rPr>
                <w:rFonts w:cs="Times New Roman"/>
              </w:rPr>
            </w:pPr>
            <w:bookmarkStart w:id="29" w:name="_Toc34059502"/>
            <w:r>
              <w:rPr>
                <w:rFonts w:cs="Times New Roman"/>
              </w:rPr>
              <w:t>废水</w:t>
            </w:r>
            <w:bookmarkEnd w:id="29"/>
          </w:p>
          <w:p>
            <w:pPr>
              <w:spacing w:line="360" w:lineRule="auto"/>
              <w:ind w:firstLine="480" w:firstLineChars="200"/>
              <w:jc w:val="left"/>
              <w:rPr>
                <w:rFonts w:ascii="Times New Roman" w:hAnsi="Times New Roman" w:cs="Times New Roman"/>
                <w:b/>
                <w:bCs/>
                <w:highlight w:val="none"/>
              </w:rPr>
            </w:pPr>
            <w:r>
              <w:rPr>
                <w:rFonts w:hint="eastAsia" w:ascii="Times New Roman" w:hAnsi="Times New Roman" w:cs="Times New Roman"/>
                <w:highlight w:val="none"/>
                <w:lang w:eastAsia="zh-CN"/>
              </w:rPr>
              <w:t>近期，运营期废水</w:t>
            </w:r>
            <w:r>
              <w:rPr>
                <w:rFonts w:hint="eastAsia" w:ascii="Times New Roman" w:hAnsi="Times New Roman" w:cs="Times New Roman"/>
                <w:highlight w:val="none"/>
              </w:rPr>
              <w:t>经</w:t>
            </w:r>
            <w:r>
              <w:rPr>
                <w:rFonts w:hint="eastAsia" w:ascii="Times New Roman" w:hAnsi="Times New Roman" w:cs="Times New Roman"/>
                <w:color w:val="auto"/>
                <w:sz w:val="24"/>
                <w:szCs w:val="24"/>
                <w:u w:val="single"/>
                <w:lang w:eastAsia="zh-CN"/>
              </w:rPr>
              <w:t>一体化污水处理站处理达到《污水综合排放标准》（GB8978-1996）一级标准后用于周边水产养殖；</w:t>
            </w:r>
            <w:r>
              <w:rPr>
                <w:rFonts w:hint="eastAsia" w:ascii="Times New Roman" w:hAnsi="Times New Roman" w:cs="Times New Roman"/>
                <w:highlight w:val="none"/>
                <w:lang w:eastAsia="zh-CN"/>
              </w:rPr>
              <w:t>后期，污水管网接通污水处理厂后，</w:t>
            </w:r>
            <w:bookmarkStart w:id="30" w:name="_Toc34059503"/>
            <w:r>
              <w:rPr>
                <w:rFonts w:hint="eastAsia" w:ascii="Times New Roman" w:hAnsi="Times New Roman" w:cs="Times New Roman"/>
                <w:highlight w:val="none"/>
                <w:lang w:eastAsia="zh-CN"/>
              </w:rPr>
              <w:t>废水出厂浓度达到</w:t>
            </w:r>
            <w:r>
              <w:rPr>
                <w:rFonts w:ascii="Times New Roman" w:hAnsi="Times New Roman" w:cs="Times New Roman"/>
                <w:highlight w:val="none"/>
              </w:rPr>
              <w:t>《</w:t>
            </w:r>
            <w:r>
              <w:rPr>
                <w:rFonts w:hint="eastAsia" w:ascii="Times New Roman" w:hAnsi="Times New Roman" w:cs="Times New Roman"/>
                <w:highlight w:val="none"/>
                <w:lang w:eastAsia="zh-CN"/>
              </w:rPr>
              <w:t>污水</w:t>
            </w:r>
            <w:r>
              <w:rPr>
                <w:rFonts w:hint="eastAsia" w:ascii="Times New Roman" w:hAnsi="Times New Roman" w:cs="Times New Roman"/>
                <w:highlight w:val="none"/>
              </w:rPr>
              <w:t>综合排放标准</w:t>
            </w:r>
            <w:r>
              <w:rPr>
                <w:rFonts w:ascii="Times New Roman" w:hAnsi="Times New Roman" w:cs="Times New Roman"/>
                <w:highlight w:val="none"/>
              </w:rPr>
              <w:t>》（GB</w:t>
            </w:r>
            <w:r>
              <w:rPr>
                <w:rFonts w:hint="eastAsia" w:ascii="Times New Roman" w:hAnsi="Times New Roman" w:cs="Times New Roman"/>
                <w:highlight w:val="none"/>
                <w:lang w:val="en-US" w:eastAsia="zh-CN"/>
              </w:rPr>
              <w:t>8978</w:t>
            </w:r>
            <w:r>
              <w:rPr>
                <w:rFonts w:ascii="Times New Roman" w:hAnsi="Times New Roman" w:cs="Times New Roman"/>
                <w:highlight w:val="none"/>
              </w:rPr>
              <w:t>-</w:t>
            </w:r>
            <w:r>
              <w:rPr>
                <w:rFonts w:hint="eastAsia" w:ascii="Times New Roman" w:hAnsi="Times New Roman" w:cs="Times New Roman"/>
                <w:highlight w:val="none"/>
                <w:lang w:val="en-US" w:eastAsia="zh-CN"/>
              </w:rPr>
              <w:t>1996</w:t>
            </w:r>
            <w:r>
              <w:rPr>
                <w:rFonts w:ascii="Times New Roman" w:hAnsi="Times New Roman" w:cs="Times New Roman"/>
                <w:highlight w:val="none"/>
              </w:rPr>
              <w:t>）中三级排放标准</w:t>
            </w:r>
            <w:r>
              <w:rPr>
                <w:rFonts w:hint="eastAsia" w:ascii="Times New Roman" w:hAnsi="Times New Roman" w:eastAsia="宋体"/>
                <w:szCs w:val="24"/>
                <w:highlight w:val="none"/>
              </w:rPr>
              <w:t>及</w:t>
            </w:r>
            <w:r>
              <w:rPr>
                <w:rFonts w:hint="eastAsia" w:ascii="Times New Roman" w:hAnsi="Times New Roman" w:eastAsia="宋体"/>
                <w:szCs w:val="24"/>
                <w:highlight w:val="none"/>
                <w:lang w:eastAsia="zh-CN"/>
              </w:rPr>
              <w:t>污水处理厂</w:t>
            </w:r>
            <w:r>
              <w:rPr>
                <w:rFonts w:hint="eastAsia" w:ascii="Times New Roman" w:hAnsi="Times New Roman" w:eastAsia="宋体"/>
                <w:szCs w:val="24"/>
                <w:highlight w:val="none"/>
              </w:rPr>
              <w:t>接纳标准</w:t>
            </w:r>
            <w:r>
              <w:rPr>
                <w:rFonts w:hint="eastAsia" w:ascii="Times New Roman" w:hAnsi="Times New Roman" w:eastAsia="宋体"/>
                <w:szCs w:val="24"/>
                <w:highlight w:val="none"/>
                <w:lang w:eastAsia="zh-CN"/>
              </w:rPr>
              <w:t>中较严格标准后，</w:t>
            </w:r>
            <w:r>
              <w:rPr>
                <w:rFonts w:hint="eastAsia" w:ascii="Times New Roman" w:hAnsi="Times New Roman" w:cs="Times New Roman"/>
                <w:highlight w:val="none"/>
                <w:lang w:eastAsia="zh-CN"/>
              </w:rPr>
              <w:t>由污水管网输送至君山区第一污水处理厂处理。</w:t>
            </w:r>
            <w:r>
              <w:rPr>
                <w:rFonts w:hint="eastAsia" w:ascii="Times New Roman" w:hAnsi="Times New Roman" w:eastAsia="宋体"/>
                <w:szCs w:val="24"/>
                <w:highlight w:val="none"/>
                <w:lang w:eastAsia="zh-CN"/>
              </w:rPr>
              <w:t>君山区第一污水处理厂尾水</w:t>
            </w:r>
            <w:r>
              <w:rPr>
                <w:rFonts w:hint="eastAsia" w:ascii="Times New Roman" w:hAnsi="Times New Roman" w:eastAsia="宋体"/>
                <w:szCs w:val="24"/>
                <w:highlight w:val="none"/>
              </w:rPr>
              <w:t>达</w:t>
            </w:r>
            <w:r>
              <w:rPr>
                <w:rFonts w:hint="eastAsia" w:ascii="Times New Roman" w:hAnsi="Times New Roman" w:eastAsia="宋体"/>
                <w:szCs w:val="24"/>
                <w:highlight w:val="none"/>
                <w:lang w:eastAsia="zh-CN"/>
              </w:rPr>
              <w:t>至</w:t>
            </w:r>
            <w:r>
              <w:rPr>
                <w:rFonts w:hint="eastAsia" w:ascii="Times New Roman" w:hAnsi="Times New Roman" w:eastAsia="宋体"/>
                <w:szCs w:val="24"/>
                <w:highlight w:val="none"/>
              </w:rPr>
              <w:t>《城镇污水处理厂污染物排放标准》（GB18918-2002）一级A标后</w:t>
            </w:r>
            <w:r>
              <w:rPr>
                <w:rFonts w:hint="eastAsia" w:ascii="Times New Roman" w:hAnsi="Times New Roman" w:eastAsia="宋体"/>
                <w:szCs w:val="24"/>
                <w:highlight w:val="none"/>
                <w:lang w:eastAsia="zh-CN"/>
              </w:rPr>
              <w:t>外排南干渠，汇入濠河</w:t>
            </w:r>
            <w:r>
              <w:rPr>
                <w:rFonts w:hint="eastAsia" w:ascii="Times New Roman" w:hAnsi="Times New Roman" w:eastAsia="宋体"/>
                <w:szCs w:val="24"/>
                <w:highlight w:val="none"/>
              </w:rPr>
              <w:t>。</w:t>
            </w:r>
          </w:p>
          <w:p>
            <w:pPr>
              <w:spacing w:line="360" w:lineRule="auto"/>
              <w:jc w:val="center"/>
              <w:rPr>
                <w:rFonts w:ascii="Times New Roman" w:hAnsi="Times New Roman" w:cs="Times New Roman"/>
                <w:b/>
                <w:bCs/>
                <w:highlight w:val="none"/>
              </w:rPr>
            </w:pPr>
            <w:r>
              <w:rPr>
                <w:rFonts w:hint="eastAsia" w:ascii="Times New Roman" w:hAnsi="Times New Roman" w:cs="Times New Roman"/>
                <w:b/>
                <w:bCs/>
                <w:highlight w:val="none"/>
                <w:lang w:val="en-US" w:eastAsia="zh-CN"/>
              </w:rPr>
              <w:t xml:space="preserve">                   </w:t>
            </w:r>
            <w:r>
              <w:rPr>
                <w:rFonts w:ascii="Times New Roman" w:hAnsi="Times New Roman" w:cs="Times New Roman"/>
                <w:b/>
                <w:bCs/>
                <w:highlight w:val="none"/>
                <w:u w:val="single"/>
              </w:rPr>
              <w:t>表4-</w:t>
            </w:r>
            <w:r>
              <w:rPr>
                <w:rFonts w:hint="eastAsia" w:ascii="Times New Roman" w:hAnsi="Times New Roman" w:cs="Times New Roman"/>
                <w:b/>
                <w:bCs/>
                <w:highlight w:val="none"/>
                <w:u w:val="single"/>
                <w:lang w:val="en-US" w:eastAsia="zh-CN"/>
              </w:rPr>
              <w:t>5</w:t>
            </w:r>
            <w:r>
              <w:rPr>
                <w:rFonts w:ascii="Times New Roman" w:hAnsi="Times New Roman" w:cs="Times New Roman"/>
                <w:b/>
                <w:bCs/>
                <w:highlight w:val="none"/>
                <w:u w:val="single"/>
              </w:rPr>
              <w:t xml:space="preserve">   </w:t>
            </w:r>
            <w:r>
              <w:rPr>
                <w:rFonts w:hint="eastAsia" w:ascii="Times New Roman" w:hAnsi="Times New Roman" w:cs="Times New Roman"/>
                <w:b/>
                <w:bCs/>
                <w:highlight w:val="none"/>
                <w:u w:val="single"/>
              </w:rPr>
              <w:t>废水排放执行标准</w:t>
            </w:r>
            <w:r>
              <w:rPr>
                <w:rFonts w:hint="eastAsia" w:ascii="Times New Roman" w:hAnsi="Times New Roman" w:cs="Times New Roman"/>
                <w:b/>
                <w:bCs/>
                <w:highlight w:val="none"/>
                <w:u w:val="single"/>
                <w:lang w:val="en-US" w:eastAsia="zh-CN"/>
              </w:rPr>
              <w:t xml:space="preserve">    </w:t>
            </w:r>
            <w:r>
              <w:rPr>
                <w:rFonts w:hint="eastAsia" w:ascii="Times New Roman" w:hAnsi="Times New Roman" w:cs="Times New Roman"/>
                <w:b/>
                <w:bCs/>
                <w:highlight w:val="none"/>
                <w:u w:val="single"/>
              </w:rPr>
              <w:t xml:space="preserve"> </w:t>
            </w:r>
            <w:r>
              <w:rPr>
                <w:rFonts w:ascii="Times New Roman" w:hAnsi="Times New Roman" w:cs="Times New Roman"/>
                <w:b/>
                <w:bCs/>
                <w:highlight w:val="none"/>
                <w:u w:val="single"/>
              </w:rPr>
              <w:t>单位：mg/L，pH无量纲</w:t>
            </w:r>
          </w:p>
          <w:tbl>
            <w:tblPr>
              <w:tblStyle w:val="27"/>
              <w:tblW w:w="8504" w:type="dxa"/>
              <w:jc w:val="center"/>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fixed"/>
              <w:tblCellMar>
                <w:top w:w="0" w:type="dxa"/>
                <w:left w:w="108" w:type="dxa"/>
                <w:bottom w:w="0" w:type="dxa"/>
                <w:right w:w="108" w:type="dxa"/>
              </w:tblCellMar>
            </w:tblPr>
            <w:tblGrid>
              <w:gridCol w:w="621"/>
              <w:gridCol w:w="1150"/>
              <w:gridCol w:w="1786"/>
              <w:gridCol w:w="1707"/>
              <w:gridCol w:w="1397"/>
              <w:gridCol w:w="1843"/>
            </w:tblGrid>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21" w:type="dxa"/>
                  <w:vMerge w:val="restart"/>
                  <w:tcBorders>
                    <w:tl2br w:val="nil"/>
                    <w:tr2bl w:val="nil"/>
                  </w:tcBorders>
                  <w:vAlign w:val="center"/>
                </w:tcPr>
                <w:p>
                  <w:pPr>
                    <w:snapToGrid w:val="0"/>
                    <w:spacing w:line="240" w:lineRule="auto"/>
                    <w:jc w:val="center"/>
                    <w:rPr>
                      <w:rFonts w:hint="eastAsia" w:ascii="Times New Roman" w:hAnsi="Times New Roman" w:eastAsia="宋体"/>
                      <w:b/>
                      <w:bCs/>
                      <w:sz w:val="21"/>
                      <w:szCs w:val="21"/>
                      <w:lang w:eastAsia="zh-CN"/>
                    </w:rPr>
                  </w:pPr>
                  <w:r>
                    <w:rPr>
                      <w:rFonts w:hint="eastAsia" w:ascii="Times New Roman" w:hAnsi="Times New Roman" w:eastAsia="宋体"/>
                      <w:b/>
                      <w:bCs/>
                      <w:sz w:val="21"/>
                      <w:szCs w:val="21"/>
                      <w:lang w:eastAsia="zh-CN"/>
                    </w:rPr>
                    <w:t>序号</w:t>
                  </w:r>
                </w:p>
              </w:tc>
              <w:tc>
                <w:tcPr>
                  <w:tcW w:w="1150" w:type="dxa"/>
                  <w:vMerge w:val="restart"/>
                  <w:tcBorders>
                    <w:tl2br w:val="nil"/>
                    <w:tr2bl w:val="nil"/>
                  </w:tcBorders>
                  <w:vAlign w:val="center"/>
                </w:tcPr>
                <w:p>
                  <w:pPr>
                    <w:snapToGrid w:val="0"/>
                    <w:spacing w:line="240" w:lineRule="auto"/>
                    <w:jc w:val="center"/>
                    <w:rPr>
                      <w:rFonts w:hint="eastAsia" w:ascii="Times New Roman" w:hAnsi="Times New Roman" w:eastAsia="宋体"/>
                      <w:b/>
                      <w:bCs/>
                      <w:sz w:val="21"/>
                      <w:szCs w:val="21"/>
                      <w:lang w:eastAsia="zh-CN"/>
                    </w:rPr>
                  </w:pPr>
                  <w:r>
                    <w:rPr>
                      <w:rFonts w:hint="eastAsia" w:ascii="Times New Roman" w:hAnsi="Times New Roman" w:eastAsia="宋体"/>
                      <w:b/>
                      <w:bCs/>
                      <w:sz w:val="21"/>
                      <w:szCs w:val="21"/>
                      <w:lang w:eastAsia="zh-CN"/>
                    </w:rPr>
                    <w:t>污染物</w:t>
                  </w:r>
                </w:p>
              </w:tc>
              <w:tc>
                <w:tcPr>
                  <w:tcW w:w="1786" w:type="dxa"/>
                  <w:tcBorders>
                    <w:tl2br w:val="nil"/>
                    <w:tr2bl w:val="nil"/>
                  </w:tcBorders>
                  <w:vAlign w:val="center"/>
                </w:tcPr>
                <w:p>
                  <w:pPr>
                    <w:snapToGrid w:val="0"/>
                    <w:spacing w:line="240" w:lineRule="auto"/>
                    <w:jc w:val="center"/>
                    <w:rPr>
                      <w:rFonts w:hint="eastAsia" w:ascii="Times New Roman" w:hAnsi="Times New Roman" w:eastAsia="宋体"/>
                      <w:b/>
                      <w:bCs/>
                      <w:sz w:val="21"/>
                      <w:szCs w:val="21"/>
                      <w:u w:val="single"/>
                      <w:lang w:eastAsia="zh-CN"/>
                    </w:rPr>
                  </w:pPr>
                  <w:r>
                    <w:rPr>
                      <w:rFonts w:hint="eastAsia" w:ascii="Times New Roman" w:hAnsi="Times New Roman" w:eastAsia="宋体"/>
                      <w:b/>
                      <w:bCs/>
                      <w:sz w:val="21"/>
                      <w:szCs w:val="21"/>
                      <w:u w:val="single"/>
                      <w:lang w:eastAsia="zh-CN"/>
                    </w:rPr>
                    <w:t>接通污水管网前</w:t>
                  </w:r>
                </w:p>
              </w:tc>
              <w:tc>
                <w:tcPr>
                  <w:tcW w:w="4947" w:type="dxa"/>
                  <w:gridSpan w:val="3"/>
                  <w:tcBorders>
                    <w:tl2br w:val="nil"/>
                    <w:tr2bl w:val="nil"/>
                  </w:tcBorders>
                  <w:vAlign w:val="center"/>
                </w:tcPr>
                <w:p>
                  <w:pPr>
                    <w:snapToGrid w:val="0"/>
                    <w:spacing w:line="240" w:lineRule="auto"/>
                    <w:jc w:val="center"/>
                    <w:rPr>
                      <w:rFonts w:hint="eastAsia" w:ascii="Times New Roman" w:hAnsi="Times New Roman" w:eastAsia="宋体" w:cs="Times New Roman"/>
                      <w:b/>
                      <w:bCs/>
                      <w:sz w:val="21"/>
                      <w:szCs w:val="21"/>
                      <w:lang w:eastAsia="zh-CN"/>
                    </w:rPr>
                  </w:pPr>
                  <w:r>
                    <w:rPr>
                      <w:rFonts w:hint="eastAsia" w:ascii="Times New Roman" w:hAnsi="Times New Roman" w:eastAsia="宋体" w:cs="Times New Roman"/>
                      <w:b/>
                      <w:bCs/>
                      <w:sz w:val="21"/>
                      <w:szCs w:val="21"/>
                      <w:lang w:eastAsia="zh-CN"/>
                    </w:rPr>
                    <w:t>接通污水管网后</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21" w:type="dxa"/>
                  <w:vMerge w:val="continue"/>
                  <w:tcBorders>
                    <w:tl2br w:val="nil"/>
                    <w:tr2bl w:val="nil"/>
                  </w:tcBorders>
                  <w:vAlign w:val="center"/>
                </w:tcPr>
                <w:p>
                  <w:pPr>
                    <w:snapToGrid w:val="0"/>
                    <w:spacing w:line="240" w:lineRule="auto"/>
                    <w:jc w:val="center"/>
                    <w:rPr>
                      <w:rFonts w:hint="eastAsia" w:ascii="Times New Roman" w:hAnsi="Times New Roman" w:eastAsia="宋体"/>
                      <w:b/>
                      <w:bCs/>
                      <w:sz w:val="21"/>
                      <w:szCs w:val="21"/>
                      <w:lang w:eastAsia="zh-CN"/>
                    </w:rPr>
                  </w:pPr>
                </w:p>
              </w:tc>
              <w:tc>
                <w:tcPr>
                  <w:tcW w:w="1150" w:type="dxa"/>
                  <w:vMerge w:val="continue"/>
                  <w:tcBorders>
                    <w:tl2br w:val="nil"/>
                    <w:tr2bl w:val="nil"/>
                  </w:tcBorders>
                  <w:vAlign w:val="center"/>
                </w:tcPr>
                <w:p>
                  <w:pPr>
                    <w:snapToGrid w:val="0"/>
                    <w:spacing w:line="240" w:lineRule="auto"/>
                    <w:jc w:val="center"/>
                    <w:rPr>
                      <w:rFonts w:hint="eastAsia" w:ascii="Times New Roman" w:hAnsi="Times New Roman" w:eastAsia="宋体"/>
                      <w:b/>
                      <w:bCs/>
                      <w:sz w:val="21"/>
                      <w:szCs w:val="21"/>
                      <w:lang w:eastAsia="zh-CN"/>
                    </w:rPr>
                  </w:pPr>
                </w:p>
              </w:tc>
              <w:tc>
                <w:tcPr>
                  <w:tcW w:w="1786" w:type="dxa"/>
                  <w:tcBorders>
                    <w:tl2br w:val="nil"/>
                    <w:tr2bl w:val="nil"/>
                  </w:tcBorders>
                  <w:vAlign w:val="center"/>
                </w:tcPr>
                <w:p>
                  <w:pPr>
                    <w:snapToGrid w:val="0"/>
                    <w:spacing w:line="240" w:lineRule="auto"/>
                    <w:jc w:val="center"/>
                    <w:rPr>
                      <w:rFonts w:hint="eastAsia" w:ascii="Times New Roman" w:hAnsi="Times New Roman" w:eastAsia="宋体" w:cs="Times New Roman"/>
                      <w:b/>
                      <w:bCs/>
                      <w:sz w:val="21"/>
                      <w:szCs w:val="21"/>
                      <w:u w:val="single"/>
                      <w:lang w:val="en-US" w:eastAsia="zh-CN"/>
                    </w:rPr>
                  </w:pPr>
                  <w:r>
                    <w:rPr>
                      <w:rFonts w:hint="eastAsia" w:ascii="Times New Roman" w:hAnsi="Times New Roman" w:eastAsia="宋体" w:cs="Times New Roman"/>
                      <w:b/>
                      <w:bCs/>
                      <w:sz w:val="21"/>
                      <w:szCs w:val="21"/>
                      <w:u w:val="single"/>
                    </w:rPr>
                    <w:t>(GB</w:t>
                  </w:r>
                  <w:r>
                    <w:rPr>
                      <w:rFonts w:hint="eastAsia" w:ascii="Times New Roman" w:hAnsi="Times New Roman" w:eastAsia="宋体" w:cs="Times New Roman"/>
                      <w:b/>
                      <w:bCs/>
                      <w:sz w:val="21"/>
                      <w:szCs w:val="21"/>
                      <w:u w:val="single"/>
                      <w:lang w:val="en-US" w:eastAsia="zh-CN"/>
                    </w:rPr>
                    <w:t>8978</w:t>
                  </w:r>
                  <w:r>
                    <w:rPr>
                      <w:rFonts w:hint="eastAsia" w:ascii="Times New Roman" w:hAnsi="Times New Roman" w:eastAsia="宋体" w:cs="Times New Roman"/>
                      <w:b/>
                      <w:bCs/>
                      <w:sz w:val="21"/>
                      <w:szCs w:val="21"/>
                      <w:u w:val="single"/>
                    </w:rPr>
                    <w:t>-</w:t>
                  </w:r>
                  <w:r>
                    <w:rPr>
                      <w:rFonts w:hint="eastAsia" w:ascii="Times New Roman" w:hAnsi="Times New Roman" w:eastAsia="宋体" w:cs="Times New Roman"/>
                      <w:b/>
                      <w:bCs/>
                      <w:sz w:val="21"/>
                      <w:szCs w:val="21"/>
                      <w:u w:val="single"/>
                      <w:lang w:val="en-US" w:eastAsia="zh-CN"/>
                    </w:rPr>
                    <w:t>1996</w:t>
                  </w:r>
                  <w:r>
                    <w:rPr>
                      <w:rFonts w:hint="eastAsia" w:ascii="Times New Roman" w:hAnsi="Times New Roman" w:eastAsia="宋体" w:cs="Times New Roman"/>
                      <w:b/>
                      <w:bCs/>
                      <w:sz w:val="21"/>
                      <w:szCs w:val="21"/>
                      <w:u w:val="single"/>
                    </w:rPr>
                    <w:t>)</w:t>
                  </w:r>
                  <w:r>
                    <w:rPr>
                      <w:rFonts w:hint="eastAsia" w:ascii="Times New Roman" w:hAnsi="Times New Roman" w:eastAsia="宋体" w:cs="Times New Roman"/>
                      <w:b/>
                      <w:bCs/>
                      <w:sz w:val="21"/>
                      <w:szCs w:val="21"/>
                      <w:u w:val="single"/>
                      <w:lang w:eastAsia="zh-CN"/>
                    </w:rPr>
                    <w:t>一</w:t>
                  </w:r>
                  <w:r>
                    <w:rPr>
                      <w:rFonts w:hint="eastAsia" w:ascii="Times New Roman" w:hAnsi="Times New Roman" w:eastAsia="宋体" w:cs="Times New Roman"/>
                      <w:b/>
                      <w:bCs/>
                      <w:sz w:val="21"/>
                      <w:szCs w:val="21"/>
                      <w:u w:val="single"/>
                    </w:rPr>
                    <w:t>级标准</w:t>
                  </w:r>
                </w:p>
              </w:tc>
              <w:tc>
                <w:tcPr>
                  <w:tcW w:w="1707" w:type="dxa"/>
                  <w:tcBorders>
                    <w:tl2br w:val="nil"/>
                    <w:tr2bl w:val="nil"/>
                  </w:tcBorders>
                  <w:vAlign w:val="center"/>
                </w:tcPr>
                <w:p>
                  <w:pPr>
                    <w:snapToGrid w:val="0"/>
                    <w:spacing w:line="240" w:lineRule="auto"/>
                    <w:jc w:val="center"/>
                    <w:rPr>
                      <w:rFonts w:hint="eastAsia" w:ascii="Times New Roman" w:hAnsi="Times New Roman" w:eastAsia="宋体" w:cs="Times New Roman"/>
                      <w:b/>
                      <w:bCs/>
                      <w:sz w:val="21"/>
                      <w:szCs w:val="21"/>
                      <w:lang w:val="en-US" w:eastAsia="zh-CN"/>
                    </w:rPr>
                  </w:pPr>
                  <w:r>
                    <w:rPr>
                      <w:rFonts w:hint="eastAsia" w:ascii="Times New Roman" w:hAnsi="Times New Roman" w:eastAsia="宋体" w:cs="Times New Roman"/>
                      <w:b/>
                      <w:bCs/>
                      <w:sz w:val="21"/>
                      <w:szCs w:val="21"/>
                    </w:rPr>
                    <w:t>(GB</w:t>
                  </w:r>
                  <w:r>
                    <w:rPr>
                      <w:rFonts w:hint="eastAsia" w:ascii="Times New Roman" w:hAnsi="Times New Roman" w:eastAsia="宋体" w:cs="Times New Roman"/>
                      <w:b/>
                      <w:bCs/>
                      <w:sz w:val="21"/>
                      <w:szCs w:val="21"/>
                      <w:lang w:val="en-US" w:eastAsia="zh-CN"/>
                    </w:rPr>
                    <w:t>8978</w:t>
                  </w:r>
                  <w:r>
                    <w:rPr>
                      <w:rFonts w:hint="eastAsia" w:ascii="Times New Roman" w:hAnsi="Times New Roman" w:eastAsia="宋体" w:cs="Times New Roman"/>
                      <w:b/>
                      <w:bCs/>
                      <w:sz w:val="21"/>
                      <w:szCs w:val="21"/>
                    </w:rPr>
                    <w:t>-</w:t>
                  </w:r>
                  <w:r>
                    <w:rPr>
                      <w:rFonts w:hint="eastAsia" w:ascii="Times New Roman" w:hAnsi="Times New Roman" w:eastAsia="宋体" w:cs="Times New Roman"/>
                      <w:b/>
                      <w:bCs/>
                      <w:sz w:val="21"/>
                      <w:szCs w:val="21"/>
                      <w:lang w:val="en-US" w:eastAsia="zh-CN"/>
                    </w:rPr>
                    <w:t>1996</w:t>
                  </w:r>
                  <w:r>
                    <w:rPr>
                      <w:rFonts w:hint="eastAsia" w:ascii="Times New Roman" w:hAnsi="Times New Roman" w:eastAsia="宋体" w:cs="Times New Roman"/>
                      <w:b/>
                      <w:bCs/>
                      <w:sz w:val="21"/>
                      <w:szCs w:val="21"/>
                    </w:rPr>
                    <w:t>)三级标准</w:t>
                  </w:r>
                </w:p>
              </w:tc>
              <w:tc>
                <w:tcPr>
                  <w:tcW w:w="1397" w:type="dxa"/>
                  <w:tcBorders>
                    <w:tl2br w:val="nil"/>
                    <w:tr2bl w:val="nil"/>
                  </w:tcBorders>
                  <w:vAlign w:val="center"/>
                </w:tcPr>
                <w:p>
                  <w:pPr>
                    <w:snapToGrid w:val="0"/>
                    <w:spacing w:line="240" w:lineRule="auto"/>
                    <w:jc w:val="center"/>
                    <w:rPr>
                      <w:rFonts w:hint="eastAsia" w:ascii="Times New Roman" w:hAnsi="Times New Roman" w:eastAsia="宋体" w:cs="Times New Roman"/>
                      <w:b/>
                      <w:bCs/>
                      <w:kern w:val="2"/>
                      <w:sz w:val="21"/>
                      <w:szCs w:val="21"/>
                      <w:lang w:val="en-US" w:eastAsia="zh-CN" w:bidi="ar-SA"/>
                    </w:rPr>
                  </w:pPr>
                  <w:r>
                    <w:rPr>
                      <w:rFonts w:hint="eastAsia" w:ascii="Times New Roman" w:hAnsi="Times New Roman" w:eastAsia="宋体"/>
                      <w:b/>
                      <w:bCs/>
                      <w:sz w:val="21"/>
                      <w:szCs w:val="21"/>
                    </w:rPr>
                    <w:t>接管标准</w:t>
                  </w:r>
                </w:p>
              </w:tc>
              <w:tc>
                <w:tcPr>
                  <w:tcW w:w="1843" w:type="dxa"/>
                  <w:tcBorders>
                    <w:tl2br w:val="nil"/>
                    <w:tr2bl w:val="nil"/>
                  </w:tcBorders>
                  <w:vAlign w:val="center"/>
                </w:tcPr>
                <w:p>
                  <w:pPr>
                    <w:snapToGrid w:val="0"/>
                    <w:spacing w:line="240" w:lineRule="auto"/>
                    <w:jc w:val="center"/>
                    <w:rPr>
                      <w:rFonts w:ascii="Times New Roman" w:hAnsi="Times New Roman" w:eastAsia="宋体" w:cs="Times New Roman"/>
                      <w:b/>
                      <w:bCs/>
                      <w:sz w:val="21"/>
                      <w:szCs w:val="21"/>
                    </w:rPr>
                  </w:pPr>
                  <w:r>
                    <w:rPr>
                      <w:rFonts w:hint="eastAsia" w:ascii="Times New Roman" w:hAnsi="Times New Roman" w:eastAsia="宋体" w:cs="Times New Roman"/>
                      <w:b/>
                      <w:bCs/>
                      <w:sz w:val="21"/>
                      <w:szCs w:val="21"/>
                    </w:rPr>
                    <w:t>(GB18918-2002)</w:t>
                  </w:r>
                </w:p>
                <w:p>
                  <w:pPr>
                    <w:snapToGrid w:val="0"/>
                    <w:spacing w:line="240" w:lineRule="auto"/>
                    <w:jc w:val="center"/>
                    <w:rPr>
                      <w:rFonts w:hint="eastAsia" w:ascii="Times New Roman" w:hAnsi="Times New Roman" w:eastAsia="宋体" w:cs="Times New Roman"/>
                      <w:b/>
                      <w:bCs/>
                      <w:sz w:val="21"/>
                      <w:szCs w:val="21"/>
                    </w:rPr>
                  </w:pPr>
                  <w:r>
                    <w:rPr>
                      <w:rFonts w:hint="eastAsia" w:ascii="Times New Roman" w:hAnsi="Times New Roman" w:eastAsia="宋体" w:cs="Times New Roman"/>
                      <w:b/>
                      <w:bCs/>
                      <w:sz w:val="21"/>
                      <w:szCs w:val="21"/>
                    </w:rPr>
                    <w:t>一级A标</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21" w:type="dxa"/>
                  <w:tcBorders>
                    <w:tl2br w:val="nil"/>
                    <w:tr2bl w:val="nil"/>
                  </w:tcBorders>
                  <w:vAlign w:val="center"/>
                </w:tcPr>
                <w:p>
                  <w:pPr>
                    <w:snapToGrid w:val="0"/>
                    <w:spacing w:line="240" w:lineRule="auto"/>
                    <w:jc w:val="center"/>
                    <w:rPr>
                      <w:rFonts w:ascii="Times New Roman" w:hAnsi="Times New Roman" w:eastAsia="宋体"/>
                      <w:sz w:val="21"/>
                      <w:szCs w:val="21"/>
                    </w:rPr>
                  </w:pPr>
                  <w:r>
                    <w:rPr>
                      <w:rFonts w:ascii="Times New Roman" w:hAnsi="Times New Roman" w:eastAsia="宋体"/>
                      <w:sz w:val="21"/>
                      <w:szCs w:val="21"/>
                    </w:rPr>
                    <w:t>1</w:t>
                  </w:r>
                </w:p>
              </w:tc>
              <w:tc>
                <w:tcPr>
                  <w:tcW w:w="1150" w:type="dxa"/>
                  <w:tcBorders>
                    <w:tl2br w:val="nil"/>
                    <w:tr2bl w:val="nil"/>
                  </w:tcBorders>
                  <w:vAlign w:val="center"/>
                </w:tcPr>
                <w:p>
                  <w:pPr>
                    <w:snapToGrid w:val="0"/>
                    <w:spacing w:line="240" w:lineRule="auto"/>
                    <w:jc w:val="center"/>
                    <w:rPr>
                      <w:rFonts w:ascii="Times New Roman" w:hAnsi="Times New Roman" w:eastAsia="宋体"/>
                      <w:sz w:val="21"/>
                      <w:szCs w:val="21"/>
                    </w:rPr>
                  </w:pPr>
                  <w:r>
                    <w:rPr>
                      <w:rFonts w:ascii="Times New Roman" w:hAnsi="Times New Roman" w:eastAsia="宋体"/>
                      <w:sz w:val="21"/>
                      <w:szCs w:val="21"/>
                    </w:rPr>
                    <w:t>pH</w:t>
                  </w:r>
                </w:p>
              </w:tc>
              <w:tc>
                <w:tcPr>
                  <w:tcW w:w="1786" w:type="dxa"/>
                  <w:tcBorders>
                    <w:tl2br w:val="nil"/>
                    <w:tr2bl w:val="nil"/>
                  </w:tcBorders>
                  <w:vAlign w:val="center"/>
                </w:tcPr>
                <w:p>
                  <w:pPr>
                    <w:snapToGrid w:val="0"/>
                    <w:spacing w:line="240" w:lineRule="auto"/>
                    <w:jc w:val="center"/>
                    <w:rPr>
                      <w:rFonts w:ascii="Times New Roman" w:hAnsi="Times New Roman" w:eastAsia="宋体"/>
                      <w:sz w:val="21"/>
                      <w:szCs w:val="21"/>
                      <w:u w:val="single"/>
                    </w:rPr>
                  </w:pPr>
                  <w:r>
                    <w:rPr>
                      <w:rFonts w:ascii="Times New Roman" w:hAnsi="Times New Roman" w:eastAsia="宋体"/>
                      <w:sz w:val="21"/>
                      <w:szCs w:val="21"/>
                      <w:u w:val="single"/>
                    </w:rPr>
                    <w:t>6~9</w:t>
                  </w:r>
                </w:p>
              </w:tc>
              <w:tc>
                <w:tcPr>
                  <w:tcW w:w="1707" w:type="dxa"/>
                  <w:tcBorders>
                    <w:tl2br w:val="nil"/>
                    <w:tr2bl w:val="nil"/>
                  </w:tcBorders>
                  <w:vAlign w:val="center"/>
                </w:tcPr>
                <w:p>
                  <w:pPr>
                    <w:snapToGrid w:val="0"/>
                    <w:spacing w:line="240" w:lineRule="auto"/>
                    <w:jc w:val="center"/>
                    <w:rPr>
                      <w:rFonts w:ascii="Times New Roman" w:hAnsi="Times New Roman" w:eastAsia="宋体"/>
                      <w:color w:val="auto"/>
                      <w:sz w:val="21"/>
                      <w:szCs w:val="21"/>
                    </w:rPr>
                  </w:pPr>
                  <w:r>
                    <w:rPr>
                      <w:rFonts w:ascii="Times New Roman" w:hAnsi="Times New Roman" w:eastAsia="宋体"/>
                      <w:sz w:val="21"/>
                      <w:szCs w:val="21"/>
                    </w:rPr>
                    <w:t>6~9</w:t>
                  </w:r>
                </w:p>
              </w:tc>
              <w:tc>
                <w:tcPr>
                  <w:tcW w:w="1397" w:type="dxa"/>
                  <w:tcBorders>
                    <w:tl2br w:val="nil"/>
                    <w:tr2bl w:val="nil"/>
                  </w:tcBorders>
                  <w:vAlign w:val="center"/>
                </w:tcPr>
                <w:p>
                  <w:pPr>
                    <w:snapToGrid w:val="0"/>
                    <w:spacing w:line="240" w:lineRule="auto"/>
                    <w:jc w:val="center"/>
                    <w:rPr>
                      <w:rFonts w:hint="eastAsia" w:ascii="Times New Roman" w:hAnsi="Times New Roman" w:eastAsia="宋体" w:cs="Times New Roman"/>
                      <w:sz w:val="21"/>
                      <w:szCs w:val="21"/>
                    </w:rPr>
                  </w:pPr>
                  <w:r>
                    <w:rPr>
                      <w:rFonts w:ascii="Times New Roman" w:hAnsi="Times New Roman" w:eastAsia="宋体" w:cs="Times New Roman"/>
                      <w:color w:val="auto"/>
                      <w:sz w:val="21"/>
                      <w:szCs w:val="21"/>
                    </w:rPr>
                    <w:t>6～9</w:t>
                  </w:r>
                </w:p>
              </w:tc>
              <w:tc>
                <w:tcPr>
                  <w:tcW w:w="1843" w:type="dxa"/>
                  <w:tcBorders>
                    <w:tl2br w:val="nil"/>
                    <w:tr2bl w:val="nil"/>
                  </w:tcBorders>
                  <w:vAlign w:val="center"/>
                </w:tcPr>
                <w:p>
                  <w:pPr>
                    <w:snapToGrid w:val="0"/>
                    <w:spacing w:line="240" w:lineRule="auto"/>
                    <w:jc w:val="center"/>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6~9</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21" w:type="dxa"/>
                  <w:tcBorders>
                    <w:tl2br w:val="nil"/>
                    <w:tr2bl w:val="nil"/>
                  </w:tcBorders>
                  <w:vAlign w:val="center"/>
                </w:tcPr>
                <w:p>
                  <w:pPr>
                    <w:snapToGrid w:val="0"/>
                    <w:spacing w:line="240" w:lineRule="auto"/>
                    <w:jc w:val="center"/>
                    <w:rPr>
                      <w:rFonts w:ascii="Times New Roman" w:hAnsi="Times New Roman" w:eastAsia="宋体"/>
                      <w:sz w:val="21"/>
                      <w:szCs w:val="21"/>
                    </w:rPr>
                  </w:pPr>
                  <w:r>
                    <w:rPr>
                      <w:rFonts w:ascii="Times New Roman" w:hAnsi="Times New Roman" w:eastAsia="宋体"/>
                      <w:sz w:val="21"/>
                      <w:szCs w:val="21"/>
                    </w:rPr>
                    <w:t>2</w:t>
                  </w:r>
                </w:p>
              </w:tc>
              <w:tc>
                <w:tcPr>
                  <w:tcW w:w="1150" w:type="dxa"/>
                  <w:tcBorders>
                    <w:tl2br w:val="nil"/>
                    <w:tr2bl w:val="nil"/>
                  </w:tcBorders>
                  <w:vAlign w:val="center"/>
                </w:tcPr>
                <w:p>
                  <w:pPr>
                    <w:snapToGrid w:val="0"/>
                    <w:spacing w:line="240" w:lineRule="auto"/>
                    <w:jc w:val="center"/>
                    <w:rPr>
                      <w:rFonts w:ascii="Times New Roman" w:hAnsi="Times New Roman" w:eastAsia="宋体"/>
                      <w:sz w:val="21"/>
                      <w:szCs w:val="21"/>
                    </w:rPr>
                  </w:pPr>
                  <w:r>
                    <w:rPr>
                      <w:rFonts w:ascii="Times New Roman" w:hAnsi="Times New Roman" w:eastAsia="宋体"/>
                      <w:sz w:val="21"/>
                      <w:szCs w:val="21"/>
                    </w:rPr>
                    <w:t>CODcr</w:t>
                  </w:r>
                </w:p>
              </w:tc>
              <w:tc>
                <w:tcPr>
                  <w:tcW w:w="1786" w:type="dxa"/>
                  <w:tcBorders>
                    <w:tl2br w:val="nil"/>
                    <w:tr2bl w:val="nil"/>
                  </w:tcBorders>
                  <w:vAlign w:val="center"/>
                </w:tcPr>
                <w:p>
                  <w:pPr>
                    <w:snapToGrid w:val="0"/>
                    <w:spacing w:line="240" w:lineRule="auto"/>
                    <w:jc w:val="center"/>
                    <w:rPr>
                      <w:rFonts w:hint="default" w:ascii="Times New Roman" w:hAnsi="Times New Roman" w:eastAsia="宋体"/>
                      <w:sz w:val="21"/>
                      <w:szCs w:val="21"/>
                      <w:u w:val="single"/>
                      <w:lang w:val="en-US" w:eastAsia="zh-CN"/>
                    </w:rPr>
                  </w:pPr>
                  <w:r>
                    <w:rPr>
                      <w:rFonts w:hint="eastAsia" w:ascii="Times New Roman" w:hAnsi="Times New Roman" w:eastAsia="宋体"/>
                      <w:sz w:val="21"/>
                      <w:szCs w:val="21"/>
                      <w:u w:val="single"/>
                      <w:lang w:val="en-US" w:eastAsia="zh-CN"/>
                    </w:rPr>
                    <w:t>100</w:t>
                  </w:r>
                </w:p>
              </w:tc>
              <w:tc>
                <w:tcPr>
                  <w:tcW w:w="1707" w:type="dxa"/>
                  <w:tcBorders>
                    <w:tl2br w:val="nil"/>
                    <w:tr2bl w:val="nil"/>
                  </w:tcBorders>
                  <w:vAlign w:val="center"/>
                </w:tcPr>
                <w:p>
                  <w:pPr>
                    <w:snapToGrid w:val="0"/>
                    <w:spacing w:line="240" w:lineRule="auto"/>
                    <w:jc w:val="center"/>
                    <w:rPr>
                      <w:rFonts w:ascii="Times New Roman" w:hAnsi="Times New Roman" w:eastAsia="宋体"/>
                      <w:color w:val="auto"/>
                      <w:sz w:val="21"/>
                      <w:szCs w:val="21"/>
                    </w:rPr>
                  </w:pPr>
                  <w:r>
                    <w:rPr>
                      <w:rFonts w:hint="eastAsia" w:ascii="Times New Roman" w:hAnsi="Times New Roman" w:eastAsia="宋体"/>
                      <w:sz w:val="21"/>
                      <w:szCs w:val="21"/>
                    </w:rPr>
                    <w:t>500</w:t>
                  </w:r>
                </w:p>
              </w:tc>
              <w:tc>
                <w:tcPr>
                  <w:tcW w:w="1397" w:type="dxa"/>
                  <w:tcBorders>
                    <w:tl2br w:val="nil"/>
                    <w:tr2bl w:val="nil"/>
                  </w:tcBorders>
                  <w:vAlign w:val="center"/>
                </w:tcPr>
                <w:p>
                  <w:pPr>
                    <w:snapToGrid w:val="0"/>
                    <w:spacing w:line="240" w:lineRule="auto"/>
                    <w:jc w:val="center"/>
                    <w:rPr>
                      <w:rFonts w:hint="eastAsia" w:ascii="Times New Roman" w:hAnsi="Times New Roman" w:eastAsia="宋体" w:cs="Times New Roman"/>
                      <w:sz w:val="21"/>
                      <w:szCs w:val="21"/>
                    </w:rPr>
                  </w:pPr>
                  <w:r>
                    <w:rPr>
                      <w:rFonts w:hint="eastAsia" w:ascii="Times New Roman" w:hAnsi="Times New Roman" w:eastAsia="宋体" w:cs="Times New Roman"/>
                      <w:color w:val="auto"/>
                      <w:sz w:val="21"/>
                      <w:szCs w:val="21"/>
                    </w:rPr>
                    <w:t>2</w:t>
                  </w:r>
                  <w:r>
                    <w:rPr>
                      <w:rFonts w:hint="eastAsia" w:ascii="Times New Roman" w:hAnsi="Times New Roman" w:eastAsia="宋体" w:cs="Times New Roman"/>
                      <w:color w:val="auto"/>
                      <w:sz w:val="21"/>
                      <w:szCs w:val="21"/>
                      <w:lang w:val="en-US" w:eastAsia="zh-CN"/>
                    </w:rPr>
                    <w:t>3</w:t>
                  </w:r>
                  <w:r>
                    <w:rPr>
                      <w:rFonts w:hint="eastAsia" w:ascii="Times New Roman" w:hAnsi="Times New Roman" w:eastAsia="宋体" w:cs="Times New Roman"/>
                      <w:color w:val="auto"/>
                      <w:sz w:val="21"/>
                      <w:szCs w:val="21"/>
                    </w:rPr>
                    <w:t>0</w:t>
                  </w:r>
                </w:p>
              </w:tc>
              <w:tc>
                <w:tcPr>
                  <w:tcW w:w="1843" w:type="dxa"/>
                  <w:tcBorders>
                    <w:tl2br w:val="nil"/>
                    <w:tr2bl w:val="nil"/>
                  </w:tcBorders>
                  <w:vAlign w:val="center"/>
                </w:tcPr>
                <w:p>
                  <w:pPr>
                    <w:snapToGrid w:val="0"/>
                    <w:spacing w:line="240" w:lineRule="auto"/>
                    <w:jc w:val="center"/>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50</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21" w:type="dxa"/>
                  <w:tcBorders>
                    <w:tl2br w:val="nil"/>
                    <w:tr2bl w:val="nil"/>
                  </w:tcBorders>
                  <w:vAlign w:val="center"/>
                </w:tcPr>
                <w:p>
                  <w:pPr>
                    <w:snapToGrid w:val="0"/>
                    <w:spacing w:line="240" w:lineRule="auto"/>
                    <w:jc w:val="center"/>
                    <w:rPr>
                      <w:rFonts w:ascii="Times New Roman" w:hAnsi="Times New Roman" w:eastAsia="宋体"/>
                      <w:sz w:val="21"/>
                      <w:szCs w:val="21"/>
                    </w:rPr>
                  </w:pPr>
                  <w:r>
                    <w:rPr>
                      <w:rFonts w:ascii="Times New Roman" w:hAnsi="Times New Roman" w:eastAsia="宋体"/>
                      <w:sz w:val="21"/>
                      <w:szCs w:val="21"/>
                    </w:rPr>
                    <w:t>3</w:t>
                  </w:r>
                </w:p>
              </w:tc>
              <w:tc>
                <w:tcPr>
                  <w:tcW w:w="1150" w:type="dxa"/>
                  <w:tcBorders>
                    <w:tl2br w:val="nil"/>
                    <w:tr2bl w:val="nil"/>
                  </w:tcBorders>
                  <w:vAlign w:val="center"/>
                </w:tcPr>
                <w:p>
                  <w:pPr>
                    <w:snapToGrid w:val="0"/>
                    <w:spacing w:line="240" w:lineRule="auto"/>
                    <w:jc w:val="center"/>
                    <w:rPr>
                      <w:rFonts w:ascii="Times New Roman" w:hAnsi="Times New Roman" w:eastAsia="宋体"/>
                      <w:sz w:val="21"/>
                      <w:szCs w:val="21"/>
                    </w:rPr>
                  </w:pPr>
                  <w:r>
                    <w:rPr>
                      <w:rFonts w:ascii="Times New Roman" w:hAnsi="Times New Roman" w:eastAsia="宋体"/>
                      <w:sz w:val="21"/>
                      <w:szCs w:val="21"/>
                    </w:rPr>
                    <w:t>SS</w:t>
                  </w:r>
                </w:p>
              </w:tc>
              <w:tc>
                <w:tcPr>
                  <w:tcW w:w="1786" w:type="dxa"/>
                  <w:tcBorders>
                    <w:tl2br w:val="nil"/>
                    <w:tr2bl w:val="nil"/>
                  </w:tcBorders>
                  <w:vAlign w:val="center"/>
                </w:tcPr>
                <w:p>
                  <w:pPr>
                    <w:snapToGrid w:val="0"/>
                    <w:spacing w:line="240" w:lineRule="auto"/>
                    <w:jc w:val="center"/>
                    <w:rPr>
                      <w:rFonts w:ascii="Times New Roman" w:hAnsi="Times New Roman" w:eastAsia="宋体"/>
                      <w:sz w:val="21"/>
                      <w:szCs w:val="21"/>
                      <w:u w:val="single"/>
                    </w:rPr>
                  </w:pPr>
                  <w:r>
                    <w:rPr>
                      <w:rFonts w:hint="eastAsia" w:ascii="Times New Roman" w:hAnsi="Times New Roman" w:eastAsia="宋体"/>
                      <w:sz w:val="21"/>
                      <w:szCs w:val="21"/>
                      <w:u w:val="single"/>
                      <w:lang w:val="en-US" w:eastAsia="zh-CN"/>
                    </w:rPr>
                    <w:t>7</w:t>
                  </w:r>
                  <w:r>
                    <w:rPr>
                      <w:rFonts w:hint="eastAsia" w:ascii="Times New Roman" w:hAnsi="Times New Roman" w:eastAsia="宋体"/>
                      <w:sz w:val="21"/>
                      <w:szCs w:val="21"/>
                      <w:u w:val="single"/>
                    </w:rPr>
                    <w:t>0</w:t>
                  </w:r>
                </w:p>
              </w:tc>
              <w:tc>
                <w:tcPr>
                  <w:tcW w:w="1707" w:type="dxa"/>
                  <w:tcBorders>
                    <w:tl2br w:val="nil"/>
                    <w:tr2bl w:val="nil"/>
                  </w:tcBorders>
                  <w:vAlign w:val="center"/>
                </w:tcPr>
                <w:p>
                  <w:pPr>
                    <w:snapToGrid w:val="0"/>
                    <w:spacing w:line="240" w:lineRule="auto"/>
                    <w:jc w:val="center"/>
                    <w:rPr>
                      <w:rFonts w:hint="default" w:ascii="Times New Roman" w:hAnsi="Times New Roman" w:eastAsia="宋体"/>
                      <w:color w:val="auto"/>
                      <w:sz w:val="21"/>
                      <w:szCs w:val="21"/>
                      <w:lang w:val="en-US" w:eastAsia="zh-CN"/>
                    </w:rPr>
                  </w:pPr>
                  <w:r>
                    <w:rPr>
                      <w:rFonts w:hint="eastAsia" w:ascii="Times New Roman" w:hAnsi="Times New Roman" w:eastAsia="宋体"/>
                      <w:sz w:val="21"/>
                      <w:szCs w:val="21"/>
                    </w:rPr>
                    <w:t>400</w:t>
                  </w:r>
                </w:p>
              </w:tc>
              <w:tc>
                <w:tcPr>
                  <w:tcW w:w="1397" w:type="dxa"/>
                  <w:tcBorders>
                    <w:tl2br w:val="nil"/>
                    <w:tr2bl w:val="nil"/>
                  </w:tcBorders>
                  <w:vAlign w:val="center"/>
                </w:tcPr>
                <w:p>
                  <w:pPr>
                    <w:snapToGrid w:val="0"/>
                    <w:spacing w:line="240" w:lineRule="auto"/>
                    <w:jc w:val="center"/>
                    <w:rPr>
                      <w:rFonts w:hint="eastAsia" w:ascii="Times New Roman" w:hAnsi="Times New Roman" w:eastAsia="宋体" w:cs="Times New Roman"/>
                      <w:sz w:val="21"/>
                      <w:szCs w:val="21"/>
                    </w:rPr>
                  </w:pPr>
                  <w:r>
                    <w:rPr>
                      <w:rFonts w:hint="eastAsia" w:ascii="Times New Roman" w:hAnsi="Times New Roman" w:eastAsia="宋体" w:cs="Times New Roman"/>
                      <w:color w:val="auto"/>
                      <w:sz w:val="21"/>
                      <w:szCs w:val="21"/>
                      <w:lang w:val="en-US" w:eastAsia="zh-CN"/>
                    </w:rPr>
                    <w:t>150</w:t>
                  </w:r>
                </w:p>
              </w:tc>
              <w:tc>
                <w:tcPr>
                  <w:tcW w:w="1843" w:type="dxa"/>
                  <w:tcBorders>
                    <w:tl2br w:val="nil"/>
                    <w:tr2bl w:val="nil"/>
                  </w:tcBorders>
                  <w:vAlign w:val="center"/>
                </w:tcPr>
                <w:p>
                  <w:pPr>
                    <w:snapToGrid w:val="0"/>
                    <w:spacing w:line="240" w:lineRule="auto"/>
                    <w:jc w:val="center"/>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10</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21" w:type="dxa"/>
                  <w:tcBorders>
                    <w:tl2br w:val="nil"/>
                    <w:tr2bl w:val="nil"/>
                  </w:tcBorders>
                  <w:vAlign w:val="center"/>
                </w:tcPr>
                <w:p>
                  <w:pPr>
                    <w:snapToGrid w:val="0"/>
                    <w:spacing w:line="240" w:lineRule="auto"/>
                    <w:jc w:val="center"/>
                    <w:rPr>
                      <w:rFonts w:ascii="Times New Roman" w:hAnsi="Times New Roman" w:eastAsia="宋体"/>
                      <w:sz w:val="21"/>
                      <w:szCs w:val="21"/>
                    </w:rPr>
                  </w:pPr>
                  <w:r>
                    <w:rPr>
                      <w:rFonts w:ascii="Times New Roman" w:hAnsi="Times New Roman" w:eastAsia="宋体"/>
                      <w:sz w:val="21"/>
                      <w:szCs w:val="21"/>
                    </w:rPr>
                    <w:t>4</w:t>
                  </w:r>
                </w:p>
              </w:tc>
              <w:tc>
                <w:tcPr>
                  <w:tcW w:w="1150" w:type="dxa"/>
                  <w:tcBorders>
                    <w:tl2br w:val="nil"/>
                    <w:tr2bl w:val="nil"/>
                  </w:tcBorders>
                  <w:vAlign w:val="center"/>
                </w:tcPr>
                <w:p>
                  <w:pPr>
                    <w:snapToGrid w:val="0"/>
                    <w:spacing w:line="240" w:lineRule="auto"/>
                    <w:jc w:val="center"/>
                    <w:rPr>
                      <w:rFonts w:ascii="Times New Roman" w:hAnsi="Times New Roman" w:eastAsia="宋体"/>
                      <w:sz w:val="21"/>
                      <w:szCs w:val="21"/>
                    </w:rPr>
                  </w:pPr>
                  <w:r>
                    <w:rPr>
                      <w:rFonts w:ascii="Times New Roman" w:hAnsi="Times New Roman" w:eastAsia="宋体"/>
                      <w:sz w:val="21"/>
                      <w:szCs w:val="21"/>
                    </w:rPr>
                    <w:t>BOD</w:t>
                  </w:r>
                  <w:r>
                    <w:rPr>
                      <w:rFonts w:ascii="Times New Roman" w:hAnsi="Times New Roman" w:eastAsia="宋体"/>
                      <w:sz w:val="21"/>
                      <w:szCs w:val="21"/>
                      <w:vertAlign w:val="subscript"/>
                    </w:rPr>
                    <w:t>5</w:t>
                  </w:r>
                </w:p>
              </w:tc>
              <w:tc>
                <w:tcPr>
                  <w:tcW w:w="1786" w:type="dxa"/>
                  <w:tcBorders>
                    <w:tl2br w:val="nil"/>
                    <w:tr2bl w:val="nil"/>
                  </w:tcBorders>
                  <w:vAlign w:val="center"/>
                </w:tcPr>
                <w:p>
                  <w:pPr>
                    <w:snapToGrid w:val="0"/>
                    <w:spacing w:line="240" w:lineRule="auto"/>
                    <w:jc w:val="center"/>
                    <w:rPr>
                      <w:rFonts w:ascii="Times New Roman" w:hAnsi="Times New Roman" w:eastAsia="宋体"/>
                      <w:sz w:val="21"/>
                      <w:szCs w:val="21"/>
                      <w:u w:val="single"/>
                    </w:rPr>
                  </w:pPr>
                  <w:r>
                    <w:rPr>
                      <w:rFonts w:hint="eastAsia" w:ascii="Times New Roman" w:hAnsi="Times New Roman" w:eastAsia="宋体"/>
                      <w:sz w:val="21"/>
                      <w:szCs w:val="21"/>
                      <w:u w:val="single"/>
                      <w:lang w:val="en-US" w:eastAsia="zh-CN"/>
                    </w:rPr>
                    <w:t>2</w:t>
                  </w:r>
                  <w:r>
                    <w:rPr>
                      <w:rFonts w:hint="eastAsia" w:ascii="Times New Roman" w:hAnsi="Times New Roman" w:eastAsia="宋体"/>
                      <w:sz w:val="21"/>
                      <w:szCs w:val="21"/>
                      <w:u w:val="single"/>
                    </w:rPr>
                    <w:t>0</w:t>
                  </w:r>
                </w:p>
              </w:tc>
              <w:tc>
                <w:tcPr>
                  <w:tcW w:w="1707" w:type="dxa"/>
                  <w:tcBorders>
                    <w:tl2br w:val="nil"/>
                    <w:tr2bl w:val="nil"/>
                  </w:tcBorders>
                  <w:vAlign w:val="center"/>
                </w:tcPr>
                <w:p>
                  <w:pPr>
                    <w:snapToGrid w:val="0"/>
                    <w:spacing w:line="240" w:lineRule="auto"/>
                    <w:jc w:val="center"/>
                    <w:rPr>
                      <w:rFonts w:hint="default" w:ascii="Times New Roman" w:hAnsi="Times New Roman" w:eastAsia="宋体"/>
                      <w:color w:val="auto"/>
                      <w:sz w:val="21"/>
                      <w:szCs w:val="21"/>
                      <w:lang w:val="en-US" w:eastAsia="zh-CN"/>
                    </w:rPr>
                  </w:pPr>
                  <w:r>
                    <w:rPr>
                      <w:rFonts w:hint="eastAsia" w:ascii="Times New Roman" w:hAnsi="Times New Roman" w:eastAsia="宋体"/>
                      <w:sz w:val="21"/>
                      <w:szCs w:val="21"/>
                    </w:rPr>
                    <w:t>300</w:t>
                  </w:r>
                </w:p>
              </w:tc>
              <w:tc>
                <w:tcPr>
                  <w:tcW w:w="1397" w:type="dxa"/>
                  <w:tcBorders>
                    <w:tl2br w:val="nil"/>
                    <w:tr2bl w:val="nil"/>
                  </w:tcBorders>
                  <w:vAlign w:val="center"/>
                </w:tcPr>
                <w:p>
                  <w:pPr>
                    <w:snapToGrid w:val="0"/>
                    <w:spacing w:line="240" w:lineRule="auto"/>
                    <w:jc w:val="center"/>
                    <w:rPr>
                      <w:rFonts w:hint="eastAsia" w:ascii="Times New Roman" w:hAnsi="Times New Roman" w:eastAsia="宋体"/>
                      <w:sz w:val="21"/>
                      <w:szCs w:val="21"/>
                    </w:rPr>
                  </w:pPr>
                  <w:r>
                    <w:rPr>
                      <w:rFonts w:hint="eastAsia" w:ascii="Times New Roman" w:hAnsi="Times New Roman" w:eastAsia="宋体"/>
                      <w:color w:val="auto"/>
                      <w:sz w:val="21"/>
                      <w:szCs w:val="21"/>
                      <w:lang w:val="en-US" w:eastAsia="zh-CN"/>
                    </w:rPr>
                    <w:t>110</w:t>
                  </w:r>
                </w:p>
              </w:tc>
              <w:tc>
                <w:tcPr>
                  <w:tcW w:w="1843" w:type="dxa"/>
                  <w:tcBorders>
                    <w:tl2br w:val="nil"/>
                    <w:tr2bl w:val="nil"/>
                  </w:tcBorders>
                  <w:vAlign w:val="center"/>
                </w:tcPr>
                <w:p>
                  <w:pPr>
                    <w:snapToGrid w:val="0"/>
                    <w:spacing w:line="240" w:lineRule="auto"/>
                    <w:jc w:val="center"/>
                    <w:rPr>
                      <w:rFonts w:hint="eastAsia" w:ascii="Times New Roman" w:hAnsi="Times New Roman" w:eastAsia="宋体"/>
                      <w:sz w:val="21"/>
                      <w:szCs w:val="21"/>
                    </w:rPr>
                  </w:pPr>
                  <w:r>
                    <w:rPr>
                      <w:rFonts w:hint="eastAsia" w:ascii="Times New Roman" w:hAnsi="Times New Roman" w:eastAsia="宋体"/>
                      <w:sz w:val="21"/>
                      <w:szCs w:val="21"/>
                    </w:rPr>
                    <w:t>10</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21" w:type="dxa"/>
                  <w:tcBorders>
                    <w:tl2br w:val="nil"/>
                    <w:tr2bl w:val="nil"/>
                  </w:tcBorders>
                  <w:vAlign w:val="center"/>
                </w:tcPr>
                <w:p>
                  <w:pPr>
                    <w:snapToGrid w:val="0"/>
                    <w:spacing w:line="240" w:lineRule="auto"/>
                    <w:jc w:val="center"/>
                    <w:rPr>
                      <w:rFonts w:ascii="Times New Roman" w:hAnsi="Times New Roman" w:eastAsia="宋体"/>
                      <w:sz w:val="21"/>
                      <w:szCs w:val="21"/>
                    </w:rPr>
                  </w:pPr>
                  <w:r>
                    <w:rPr>
                      <w:rFonts w:ascii="Times New Roman" w:hAnsi="Times New Roman" w:eastAsia="宋体"/>
                      <w:sz w:val="21"/>
                      <w:szCs w:val="21"/>
                    </w:rPr>
                    <w:t>5</w:t>
                  </w:r>
                </w:p>
              </w:tc>
              <w:tc>
                <w:tcPr>
                  <w:tcW w:w="1150" w:type="dxa"/>
                  <w:tcBorders>
                    <w:tl2br w:val="nil"/>
                    <w:tr2bl w:val="nil"/>
                  </w:tcBorders>
                  <w:vAlign w:val="center"/>
                </w:tcPr>
                <w:p>
                  <w:pPr>
                    <w:snapToGrid w:val="0"/>
                    <w:spacing w:line="240" w:lineRule="auto"/>
                    <w:jc w:val="center"/>
                    <w:rPr>
                      <w:rFonts w:ascii="Times New Roman" w:hAnsi="Times New Roman" w:eastAsia="宋体"/>
                      <w:sz w:val="21"/>
                      <w:szCs w:val="21"/>
                    </w:rPr>
                  </w:pPr>
                  <w:r>
                    <w:rPr>
                      <w:rFonts w:ascii="Times New Roman" w:hAnsi="Times New Roman" w:eastAsia="宋体"/>
                      <w:sz w:val="21"/>
                      <w:szCs w:val="21"/>
                    </w:rPr>
                    <w:t>NH</w:t>
                  </w:r>
                  <w:r>
                    <w:rPr>
                      <w:rFonts w:ascii="Times New Roman" w:hAnsi="Times New Roman" w:eastAsia="宋体"/>
                      <w:sz w:val="21"/>
                      <w:szCs w:val="21"/>
                      <w:vertAlign w:val="subscript"/>
                    </w:rPr>
                    <w:t>3</w:t>
                  </w:r>
                  <w:r>
                    <w:rPr>
                      <w:rFonts w:ascii="Times New Roman" w:hAnsi="Times New Roman" w:eastAsia="宋体"/>
                      <w:sz w:val="21"/>
                      <w:szCs w:val="21"/>
                    </w:rPr>
                    <w:t>-N</w:t>
                  </w:r>
                </w:p>
              </w:tc>
              <w:tc>
                <w:tcPr>
                  <w:tcW w:w="1786" w:type="dxa"/>
                  <w:tcBorders>
                    <w:tl2br w:val="nil"/>
                    <w:tr2bl w:val="nil"/>
                  </w:tcBorders>
                  <w:vAlign w:val="center"/>
                </w:tcPr>
                <w:p>
                  <w:pPr>
                    <w:snapToGrid w:val="0"/>
                    <w:spacing w:line="240" w:lineRule="auto"/>
                    <w:jc w:val="center"/>
                    <w:rPr>
                      <w:rFonts w:hint="default" w:ascii="Times New Roman" w:hAnsi="Times New Roman" w:eastAsia="宋体"/>
                      <w:sz w:val="21"/>
                      <w:szCs w:val="21"/>
                      <w:u w:val="single"/>
                      <w:lang w:val="en-US" w:eastAsia="zh-CN"/>
                    </w:rPr>
                  </w:pPr>
                  <w:r>
                    <w:rPr>
                      <w:rFonts w:hint="eastAsia" w:ascii="Times New Roman" w:hAnsi="Times New Roman" w:eastAsia="宋体"/>
                      <w:sz w:val="21"/>
                      <w:szCs w:val="21"/>
                      <w:u w:val="single"/>
                      <w:lang w:val="en-US" w:eastAsia="zh-CN"/>
                    </w:rPr>
                    <w:t>15</w:t>
                  </w:r>
                </w:p>
              </w:tc>
              <w:tc>
                <w:tcPr>
                  <w:tcW w:w="1707" w:type="dxa"/>
                  <w:tcBorders>
                    <w:tl2br w:val="nil"/>
                    <w:tr2bl w:val="nil"/>
                  </w:tcBorders>
                  <w:vAlign w:val="center"/>
                </w:tcPr>
                <w:p>
                  <w:pPr>
                    <w:snapToGrid w:val="0"/>
                    <w:spacing w:line="240" w:lineRule="auto"/>
                    <w:jc w:val="center"/>
                    <w:rPr>
                      <w:rFonts w:ascii="Times New Roman" w:hAnsi="Times New Roman" w:eastAsia="宋体"/>
                      <w:color w:val="auto"/>
                      <w:sz w:val="21"/>
                      <w:szCs w:val="21"/>
                    </w:rPr>
                  </w:pPr>
                  <w:r>
                    <w:rPr>
                      <w:rFonts w:hint="eastAsia" w:ascii="Times New Roman" w:hAnsi="Times New Roman" w:eastAsia="宋体"/>
                      <w:sz w:val="21"/>
                      <w:szCs w:val="21"/>
                      <w:lang w:val="en-US" w:eastAsia="zh-CN"/>
                    </w:rPr>
                    <w:t>/</w:t>
                  </w:r>
                </w:p>
              </w:tc>
              <w:tc>
                <w:tcPr>
                  <w:tcW w:w="1397" w:type="dxa"/>
                  <w:tcBorders>
                    <w:tl2br w:val="nil"/>
                    <w:tr2bl w:val="nil"/>
                  </w:tcBorders>
                  <w:vAlign w:val="center"/>
                </w:tcPr>
                <w:p>
                  <w:pPr>
                    <w:snapToGrid w:val="0"/>
                    <w:spacing w:line="240" w:lineRule="auto"/>
                    <w:jc w:val="center"/>
                    <w:rPr>
                      <w:rFonts w:hint="eastAsia" w:ascii="Times New Roman" w:hAnsi="Times New Roman" w:eastAsia="宋体" w:cs="Times New Roman"/>
                      <w:sz w:val="21"/>
                      <w:szCs w:val="21"/>
                    </w:rPr>
                  </w:pPr>
                  <w:r>
                    <w:rPr>
                      <w:rFonts w:hint="eastAsia" w:ascii="Times New Roman" w:hAnsi="Times New Roman" w:eastAsia="宋体" w:cs="Times New Roman"/>
                      <w:color w:val="auto"/>
                      <w:sz w:val="21"/>
                      <w:szCs w:val="21"/>
                    </w:rPr>
                    <w:t>25</w:t>
                  </w:r>
                </w:p>
              </w:tc>
              <w:tc>
                <w:tcPr>
                  <w:tcW w:w="1843" w:type="dxa"/>
                  <w:tcBorders>
                    <w:tl2br w:val="nil"/>
                    <w:tr2bl w:val="nil"/>
                  </w:tcBorders>
                  <w:vAlign w:val="center"/>
                </w:tcPr>
                <w:p>
                  <w:pPr>
                    <w:snapToGrid w:val="0"/>
                    <w:spacing w:line="240" w:lineRule="auto"/>
                    <w:jc w:val="center"/>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5（8）</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21" w:type="dxa"/>
                  <w:tcBorders>
                    <w:tl2br w:val="nil"/>
                    <w:tr2bl w:val="nil"/>
                  </w:tcBorders>
                  <w:vAlign w:val="center"/>
                </w:tcPr>
                <w:p>
                  <w:pPr>
                    <w:snapToGrid w:val="0"/>
                    <w:spacing w:line="240" w:lineRule="auto"/>
                    <w:jc w:val="center"/>
                    <w:rPr>
                      <w:rFonts w:ascii="Times New Roman" w:hAnsi="Times New Roman" w:eastAsia="宋体"/>
                      <w:sz w:val="21"/>
                      <w:szCs w:val="21"/>
                    </w:rPr>
                  </w:pPr>
                  <w:r>
                    <w:rPr>
                      <w:rFonts w:ascii="Times New Roman" w:hAnsi="Times New Roman" w:eastAsia="宋体"/>
                      <w:sz w:val="21"/>
                      <w:szCs w:val="21"/>
                    </w:rPr>
                    <w:t>6</w:t>
                  </w:r>
                </w:p>
              </w:tc>
              <w:tc>
                <w:tcPr>
                  <w:tcW w:w="1150" w:type="dxa"/>
                  <w:tcBorders>
                    <w:tl2br w:val="nil"/>
                    <w:tr2bl w:val="nil"/>
                  </w:tcBorders>
                  <w:vAlign w:val="center"/>
                </w:tcPr>
                <w:p>
                  <w:pPr>
                    <w:snapToGrid w:val="0"/>
                    <w:spacing w:line="240" w:lineRule="auto"/>
                    <w:jc w:val="center"/>
                    <w:rPr>
                      <w:rFonts w:hint="default" w:ascii="Times New Roman" w:hAnsi="Times New Roman" w:eastAsia="宋体"/>
                      <w:sz w:val="21"/>
                      <w:szCs w:val="21"/>
                      <w:lang w:val="en-US" w:eastAsia="zh-CN"/>
                    </w:rPr>
                  </w:pPr>
                  <w:r>
                    <w:rPr>
                      <w:rFonts w:hint="eastAsia" w:ascii="Times New Roman" w:hAnsi="Times New Roman" w:eastAsia="宋体"/>
                      <w:sz w:val="21"/>
                      <w:szCs w:val="21"/>
                      <w:lang w:val="en-US" w:eastAsia="zh-CN"/>
                    </w:rPr>
                    <w:t>TP</w:t>
                  </w:r>
                </w:p>
              </w:tc>
              <w:tc>
                <w:tcPr>
                  <w:tcW w:w="1786" w:type="dxa"/>
                  <w:tcBorders>
                    <w:tl2br w:val="nil"/>
                    <w:tr2bl w:val="nil"/>
                  </w:tcBorders>
                  <w:vAlign w:val="center"/>
                </w:tcPr>
                <w:p>
                  <w:pPr>
                    <w:snapToGrid w:val="0"/>
                    <w:spacing w:line="240" w:lineRule="auto"/>
                    <w:jc w:val="center"/>
                    <w:rPr>
                      <w:rFonts w:hint="eastAsia" w:ascii="Times New Roman" w:hAnsi="Times New Roman" w:eastAsia="宋体"/>
                      <w:sz w:val="21"/>
                      <w:szCs w:val="21"/>
                      <w:u w:val="single"/>
                      <w:lang w:val="en-US" w:eastAsia="zh-CN"/>
                    </w:rPr>
                  </w:pPr>
                  <w:r>
                    <w:rPr>
                      <w:rFonts w:hint="eastAsia" w:ascii="Times New Roman" w:hAnsi="Times New Roman" w:eastAsia="宋体"/>
                      <w:sz w:val="21"/>
                      <w:szCs w:val="21"/>
                      <w:u w:val="single"/>
                      <w:lang w:val="en-US" w:eastAsia="zh-CN"/>
                    </w:rPr>
                    <w:t>/</w:t>
                  </w:r>
                </w:p>
              </w:tc>
              <w:tc>
                <w:tcPr>
                  <w:tcW w:w="1707" w:type="dxa"/>
                  <w:tcBorders>
                    <w:tl2br w:val="nil"/>
                    <w:tr2bl w:val="nil"/>
                  </w:tcBorders>
                  <w:vAlign w:val="center"/>
                </w:tcPr>
                <w:p>
                  <w:pPr>
                    <w:snapToGrid w:val="0"/>
                    <w:spacing w:line="240" w:lineRule="auto"/>
                    <w:jc w:val="center"/>
                    <w:rPr>
                      <w:rFonts w:hint="default" w:ascii="Times New Roman" w:hAnsi="Times New Roman" w:eastAsia="宋体"/>
                      <w:color w:val="auto"/>
                      <w:sz w:val="21"/>
                      <w:szCs w:val="21"/>
                      <w:lang w:val="en-US" w:eastAsia="zh-CN"/>
                    </w:rPr>
                  </w:pPr>
                  <w:r>
                    <w:rPr>
                      <w:rFonts w:hint="eastAsia" w:ascii="Times New Roman" w:hAnsi="Times New Roman" w:eastAsia="宋体"/>
                      <w:sz w:val="21"/>
                      <w:szCs w:val="21"/>
                      <w:lang w:val="en-US" w:eastAsia="zh-CN"/>
                    </w:rPr>
                    <w:t>/</w:t>
                  </w:r>
                </w:p>
              </w:tc>
              <w:tc>
                <w:tcPr>
                  <w:tcW w:w="1397" w:type="dxa"/>
                  <w:tcBorders>
                    <w:tl2br w:val="nil"/>
                    <w:tr2bl w:val="nil"/>
                  </w:tcBorders>
                  <w:vAlign w:val="center"/>
                </w:tcPr>
                <w:p>
                  <w:pPr>
                    <w:snapToGrid w:val="0"/>
                    <w:spacing w:line="240" w:lineRule="auto"/>
                    <w:jc w:val="center"/>
                    <w:rPr>
                      <w:rFonts w:hint="default" w:ascii="Times New Roman" w:hAnsi="Times New Roman" w:eastAsia="宋体"/>
                      <w:sz w:val="21"/>
                      <w:szCs w:val="21"/>
                      <w:lang w:val="en-US" w:eastAsia="zh-CN"/>
                    </w:rPr>
                  </w:pPr>
                  <w:r>
                    <w:rPr>
                      <w:rFonts w:hint="eastAsia" w:ascii="Times New Roman" w:hAnsi="Times New Roman" w:eastAsia="宋体"/>
                      <w:color w:val="auto"/>
                      <w:sz w:val="21"/>
                      <w:szCs w:val="21"/>
                      <w:lang w:val="en-US" w:eastAsia="zh-CN"/>
                    </w:rPr>
                    <w:t>4</w:t>
                  </w:r>
                </w:p>
              </w:tc>
              <w:tc>
                <w:tcPr>
                  <w:tcW w:w="1843" w:type="dxa"/>
                  <w:tcBorders>
                    <w:tl2br w:val="nil"/>
                    <w:tr2bl w:val="nil"/>
                  </w:tcBorders>
                  <w:vAlign w:val="center"/>
                </w:tcPr>
                <w:p>
                  <w:pPr>
                    <w:snapToGrid w:val="0"/>
                    <w:spacing w:line="240" w:lineRule="auto"/>
                    <w:jc w:val="center"/>
                    <w:rPr>
                      <w:rFonts w:hint="eastAsia" w:ascii="Times New Roman" w:hAnsi="Times New Roman" w:eastAsia="宋体"/>
                      <w:sz w:val="21"/>
                      <w:szCs w:val="21"/>
                      <w:lang w:val="en-US" w:eastAsia="zh-CN"/>
                    </w:rPr>
                  </w:pPr>
                  <w:r>
                    <w:rPr>
                      <w:rFonts w:hint="eastAsia" w:ascii="Times New Roman" w:hAnsi="Times New Roman" w:eastAsia="宋体"/>
                      <w:sz w:val="21"/>
                      <w:szCs w:val="21"/>
                      <w:lang w:val="en-US" w:eastAsia="zh-CN"/>
                    </w:rPr>
                    <w:t>0.5</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21" w:type="dxa"/>
                  <w:tcBorders>
                    <w:tl2br w:val="nil"/>
                    <w:tr2bl w:val="nil"/>
                  </w:tcBorders>
                  <w:vAlign w:val="center"/>
                </w:tcPr>
                <w:p>
                  <w:pPr>
                    <w:snapToGrid w:val="0"/>
                    <w:spacing w:line="240" w:lineRule="auto"/>
                    <w:jc w:val="center"/>
                    <w:rPr>
                      <w:rFonts w:hint="eastAsia" w:ascii="Times New Roman" w:hAnsi="Times New Roman" w:eastAsia="宋体"/>
                      <w:sz w:val="21"/>
                      <w:szCs w:val="21"/>
                      <w:lang w:val="en-US" w:eastAsia="zh-CN"/>
                    </w:rPr>
                  </w:pPr>
                  <w:r>
                    <w:rPr>
                      <w:rFonts w:hint="eastAsia" w:ascii="Times New Roman" w:hAnsi="Times New Roman" w:eastAsia="宋体"/>
                      <w:sz w:val="21"/>
                      <w:szCs w:val="21"/>
                      <w:lang w:val="en-US" w:eastAsia="zh-CN"/>
                    </w:rPr>
                    <w:t>7</w:t>
                  </w:r>
                </w:p>
              </w:tc>
              <w:tc>
                <w:tcPr>
                  <w:tcW w:w="1150" w:type="dxa"/>
                  <w:tcBorders>
                    <w:tl2br w:val="nil"/>
                    <w:tr2bl w:val="nil"/>
                  </w:tcBorders>
                  <w:vAlign w:val="center"/>
                </w:tcPr>
                <w:p>
                  <w:pPr>
                    <w:snapToGrid w:val="0"/>
                    <w:spacing w:line="240" w:lineRule="auto"/>
                    <w:jc w:val="center"/>
                    <w:rPr>
                      <w:rFonts w:hint="default" w:ascii="Times New Roman" w:hAnsi="Times New Roman" w:eastAsia="宋体"/>
                      <w:sz w:val="21"/>
                      <w:szCs w:val="21"/>
                      <w:lang w:val="en-US" w:eastAsia="zh-CN"/>
                    </w:rPr>
                  </w:pPr>
                  <w:r>
                    <w:rPr>
                      <w:rFonts w:hint="eastAsia" w:ascii="Times New Roman" w:hAnsi="Times New Roman" w:eastAsia="宋体"/>
                      <w:sz w:val="21"/>
                      <w:szCs w:val="21"/>
                      <w:lang w:val="en-US" w:eastAsia="zh-CN"/>
                    </w:rPr>
                    <w:t>TN</w:t>
                  </w:r>
                </w:p>
              </w:tc>
              <w:tc>
                <w:tcPr>
                  <w:tcW w:w="1786" w:type="dxa"/>
                  <w:tcBorders>
                    <w:tl2br w:val="nil"/>
                    <w:tr2bl w:val="nil"/>
                  </w:tcBorders>
                  <w:vAlign w:val="center"/>
                </w:tcPr>
                <w:p>
                  <w:pPr>
                    <w:snapToGrid w:val="0"/>
                    <w:spacing w:line="240" w:lineRule="auto"/>
                    <w:jc w:val="center"/>
                    <w:rPr>
                      <w:rFonts w:hint="eastAsia" w:ascii="Times New Roman" w:hAnsi="Times New Roman" w:eastAsia="宋体"/>
                      <w:sz w:val="21"/>
                      <w:szCs w:val="21"/>
                      <w:u w:val="single"/>
                      <w:lang w:val="en-US" w:eastAsia="zh-CN"/>
                    </w:rPr>
                  </w:pPr>
                  <w:r>
                    <w:rPr>
                      <w:rFonts w:hint="eastAsia" w:ascii="Times New Roman" w:hAnsi="Times New Roman" w:eastAsia="宋体"/>
                      <w:sz w:val="21"/>
                      <w:szCs w:val="21"/>
                      <w:u w:val="single"/>
                      <w:lang w:val="en-US" w:eastAsia="zh-CN"/>
                    </w:rPr>
                    <w:t>/</w:t>
                  </w:r>
                </w:p>
              </w:tc>
              <w:tc>
                <w:tcPr>
                  <w:tcW w:w="1707" w:type="dxa"/>
                  <w:tcBorders>
                    <w:tl2br w:val="nil"/>
                    <w:tr2bl w:val="nil"/>
                  </w:tcBorders>
                  <w:vAlign w:val="center"/>
                </w:tcPr>
                <w:p>
                  <w:pPr>
                    <w:snapToGrid w:val="0"/>
                    <w:spacing w:line="240" w:lineRule="auto"/>
                    <w:jc w:val="center"/>
                    <w:rPr>
                      <w:rFonts w:hint="default" w:ascii="Times New Roman" w:hAnsi="Times New Roman" w:eastAsia="宋体"/>
                      <w:color w:val="auto"/>
                      <w:sz w:val="21"/>
                      <w:szCs w:val="21"/>
                      <w:lang w:val="en-US" w:eastAsia="zh-CN"/>
                    </w:rPr>
                  </w:pPr>
                  <w:r>
                    <w:rPr>
                      <w:rFonts w:hint="eastAsia" w:ascii="Times New Roman" w:hAnsi="Times New Roman" w:eastAsia="宋体"/>
                      <w:sz w:val="21"/>
                      <w:szCs w:val="21"/>
                      <w:lang w:val="en-US" w:eastAsia="zh-CN"/>
                    </w:rPr>
                    <w:t>/</w:t>
                  </w:r>
                </w:p>
              </w:tc>
              <w:tc>
                <w:tcPr>
                  <w:tcW w:w="1397" w:type="dxa"/>
                  <w:tcBorders>
                    <w:tl2br w:val="nil"/>
                    <w:tr2bl w:val="nil"/>
                  </w:tcBorders>
                  <w:vAlign w:val="center"/>
                </w:tcPr>
                <w:p>
                  <w:pPr>
                    <w:snapToGrid w:val="0"/>
                    <w:spacing w:line="240" w:lineRule="auto"/>
                    <w:jc w:val="center"/>
                    <w:rPr>
                      <w:rFonts w:hint="default" w:ascii="Times New Roman" w:hAnsi="Times New Roman" w:eastAsia="宋体"/>
                      <w:sz w:val="21"/>
                      <w:szCs w:val="21"/>
                      <w:lang w:val="en-US" w:eastAsia="zh-CN"/>
                    </w:rPr>
                  </w:pPr>
                  <w:r>
                    <w:rPr>
                      <w:rFonts w:hint="eastAsia" w:ascii="Times New Roman" w:hAnsi="Times New Roman" w:eastAsia="宋体"/>
                      <w:color w:val="auto"/>
                      <w:sz w:val="21"/>
                      <w:szCs w:val="21"/>
                      <w:lang w:val="en-US" w:eastAsia="zh-CN"/>
                    </w:rPr>
                    <w:t>40</w:t>
                  </w:r>
                </w:p>
              </w:tc>
              <w:tc>
                <w:tcPr>
                  <w:tcW w:w="1843" w:type="dxa"/>
                  <w:tcBorders>
                    <w:tl2br w:val="nil"/>
                    <w:tr2bl w:val="nil"/>
                  </w:tcBorders>
                  <w:vAlign w:val="center"/>
                </w:tcPr>
                <w:p>
                  <w:pPr>
                    <w:snapToGrid w:val="0"/>
                    <w:spacing w:line="240" w:lineRule="auto"/>
                    <w:jc w:val="center"/>
                    <w:rPr>
                      <w:rFonts w:hint="eastAsia" w:ascii="Times New Roman" w:hAnsi="Times New Roman" w:eastAsia="宋体"/>
                      <w:sz w:val="21"/>
                      <w:szCs w:val="21"/>
                      <w:lang w:val="en-US" w:eastAsia="zh-CN"/>
                    </w:rPr>
                  </w:pPr>
                  <w:r>
                    <w:rPr>
                      <w:rFonts w:hint="eastAsia" w:ascii="Times New Roman" w:hAnsi="Times New Roman" w:eastAsia="宋体"/>
                      <w:sz w:val="21"/>
                      <w:szCs w:val="21"/>
                      <w:lang w:val="en-US" w:eastAsia="zh-CN"/>
                    </w:rPr>
                    <w:t>15</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621" w:type="dxa"/>
                  <w:tcBorders>
                    <w:tl2br w:val="nil"/>
                    <w:tr2bl w:val="nil"/>
                  </w:tcBorders>
                  <w:vAlign w:val="center"/>
                </w:tcPr>
                <w:p>
                  <w:pPr>
                    <w:snapToGrid w:val="0"/>
                    <w:spacing w:line="240" w:lineRule="auto"/>
                    <w:jc w:val="center"/>
                    <w:rPr>
                      <w:rFonts w:hint="eastAsia" w:ascii="Times New Roman" w:hAnsi="Times New Roman" w:eastAsia="宋体"/>
                      <w:sz w:val="21"/>
                      <w:szCs w:val="21"/>
                      <w:lang w:val="en-US" w:eastAsia="zh-CN"/>
                    </w:rPr>
                  </w:pPr>
                  <w:r>
                    <w:rPr>
                      <w:rFonts w:hint="eastAsia" w:ascii="Times New Roman" w:hAnsi="Times New Roman" w:eastAsia="宋体"/>
                      <w:sz w:val="21"/>
                      <w:szCs w:val="21"/>
                      <w:lang w:val="en-US" w:eastAsia="zh-CN"/>
                    </w:rPr>
                    <w:t>8</w:t>
                  </w:r>
                </w:p>
              </w:tc>
              <w:tc>
                <w:tcPr>
                  <w:tcW w:w="1150" w:type="dxa"/>
                  <w:tcBorders>
                    <w:tl2br w:val="nil"/>
                    <w:tr2bl w:val="nil"/>
                  </w:tcBorders>
                  <w:vAlign w:val="center"/>
                </w:tcPr>
                <w:p>
                  <w:pPr>
                    <w:snapToGrid w:val="0"/>
                    <w:spacing w:line="240" w:lineRule="auto"/>
                    <w:jc w:val="center"/>
                    <w:rPr>
                      <w:rFonts w:ascii="Times New Roman" w:hAnsi="Times New Roman" w:eastAsia="宋体" w:cstheme="minorBidi"/>
                      <w:kern w:val="2"/>
                      <w:sz w:val="21"/>
                      <w:szCs w:val="21"/>
                      <w:lang w:val="en-US" w:eastAsia="zh-CN" w:bidi="ar-SA"/>
                    </w:rPr>
                  </w:pPr>
                  <w:r>
                    <w:rPr>
                      <w:rFonts w:ascii="Times New Roman" w:hAnsi="Times New Roman" w:eastAsia="宋体"/>
                      <w:sz w:val="21"/>
                      <w:szCs w:val="21"/>
                    </w:rPr>
                    <w:t>动植物油</w:t>
                  </w:r>
                </w:p>
              </w:tc>
              <w:tc>
                <w:tcPr>
                  <w:tcW w:w="1786" w:type="dxa"/>
                  <w:tcBorders>
                    <w:tl2br w:val="nil"/>
                    <w:tr2bl w:val="nil"/>
                  </w:tcBorders>
                  <w:vAlign w:val="center"/>
                </w:tcPr>
                <w:p>
                  <w:pPr>
                    <w:snapToGrid w:val="0"/>
                    <w:spacing w:line="240" w:lineRule="auto"/>
                    <w:jc w:val="center"/>
                    <w:rPr>
                      <w:rFonts w:hint="eastAsia" w:ascii="Times New Roman" w:hAnsi="Times New Roman" w:eastAsia="宋体" w:cstheme="minorBidi"/>
                      <w:kern w:val="2"/>
                      <w:sz w:val="21"/>
                      <w:szCs w:val="21"/>
                      <w:u w:val="single"/>
                      <w:lang w:val="en-US" w:eastAsia="zh-CN" w:bidi="ar-SA"/>
                    </w:rPr>
                  </w:pPr>
                  <w:r>
                    <w:rPr>
                      <w:rFonts w:hint="eastAsia" w:ascii="Times New Roman" w:hAnsi="Times New Roman" w:eastAsia="宋体"/>
                      <w:sz w:val="21"/>
                      <w:szCs w:val="21"/>
                      <w:u w:val="single"/>
                    </w:rPr>
                    <w:t>10</w:t>
                  </w:r>
                </w:p>
              </w:tc>
              <w:tc>
                <w:tcPr>
                  <w:tcW w:w="1707" w:type="dxa"/>
                  <w:tcBorders>
                    <w:tl2br w:val="nil"/>
                    <w:tr2bl w:val="nil"/>
                  </w:tcBorders>
                  <w:vAlign w:val="center"/>
                </w:tcPr>
                <w:p>
                  <w:pPr>
                    <w:snapToGrid w:val="0"/>
                    <w:spacing w:line="240" w:lineRule="auto"/>
                    <w:jc w:val="center"/>
                    <w:rPr>
                      <w:rFonts w:hint="eastAsia" w:ascii="Times New Roman" w:hAnsi="Times New Roman" w:eastAsia="宋体" w:cstheme="minorBidi"/>
                      <w:color w:val="auto"/>
                      <w:kern w:val="2"/>
                      <w:sz w:val="21"/>
                      <w:szCs w:val="21"/>
                      <w:lang w:val="en-US" w:eastAsia="zh-CN" w:bidi="ar-SA"/>
                    </w:rPr>
                  </w:pPr>
                  <w:r>
                    <w:rPr>
                      <w:rFonts w:hint="eastAsia" w:ascii="Times New Roman" w:hAnsi="Times New Roman" w:eastAsia="宋体"/>
                      <w:sz w:val="21"/>
                      <w:szCs w:val="21"/>
                    </w:rPr>
                    <w:t>100</w:t>
                  </w:r>
                </w:p>
              </w:tc>
              <w:tc>
                <w:tcPr>
                  <w:tcW w:w="1397" w:type="dxa"/>
                  <w:tcBorders>
                    <w:tl2br w:val="nil"/>
                    <w:tr2bl w:val="nil"/>
                  </w:tcBorders>
                  <w:vAlign w:val="center"/>
                </w:tcPr>
                <w:p>
                  <w:pPr>
                    <w:snapToGrid w:val="0"/>
                    <w:spacing w:line="240" w:lineRule="auto"/>
                    <w:jc w:val="center"/>
                    <w:rPr>
                      <w:rFonts w:hint="eastAsia" w:ascii="Times New Roman" w:hAnsi="Times New Roman" w:eastAsia="宋体" w:cstheme="minorBidi"/>
                      <w:kern w:val="2"/>
                      <w:sz w:val="21"/>
                      <w:szCs w:val="21"/>
                      <w:lang w:val="en-US" w:eastAsia="zh-CN" w:bidi="ar-SA"/>
                    </w:rPr>
                  </w:pPr>
                  <w:r>
                    <w:rPr>
                      <w:rFonts w:hint="eastAsia" w:ascii="Times New Roman" w:hAnsi="Times New Roman" w:eastAsia="宋体"/>
                      <w:color w:val="auto"/>
                      <w:sz w:val="21"/>
                      <w:szCs w:val="21"/>
                    </w:rPr>
                    <w:t>/</w:t>
                  </w:r>
                </w:p>
              </w:tc>
              <w:tc>
                <w:tcPr>
                  <w:tcW w:w="1843" w:type="dxa"/>
                  <w:tcBorders>
                    <w:tl2br w:val="nil"/>
                    <w:tr2bl w:val="nil"/>
                  </w:tcBorders>
                  <w:vAlign w:val="center"/>
                </w:tcPr>
                <w:p>
                  <w:pPr>
                    <w:snapToGrid w:val="0"/>
                    <w:spacing w:line="240" w:lineRule="auto"/>
                    <w:jc w:val="center"/>
                    <w:rPr>
                      <w:rFonts w:hint="eastAsia" w:ascii="Times New Roman" w:hAnsi="Times New Roman" w:eastAsia="宋体"/>
                      <w:sz w:val="21"/>
                      <w:szCs w:val="21"/>
                    </w:rPr>
                  </w:pPr>
                  <w:r>
                    <w:rPr>
                      <w:rFonts w:hint="eastAsia" w:ascii="Times New Roman" w:hAnsi="Times New Roman" w:eastAsia="宋体"/>
                      <w:sz w:val="21"/>
                      <w:szCs w:val="21"/>
                    </w:rPr>
                    <w:t>1</w:t>
                  </w:r>
                </w:p>
              </w:tc>
            </w:tr>
          </w:tbl>
          <w:p>
            <w:pPr>
              <w:pStyle w:val="4"/>
              <w:ind w:firstLine="562"/>
              <w:outlineLvl w:val="1"/>
              <w:rPr>
                <w:rFonts w:cs="Times New Roman"/>
              </w:rPr>
            </w:pPr>
            <w:r>
              <w:rPr>
                <w:rFonts w:cs="Times New Roman"/>
              </w:rPr>
              <w:t>2、废气</w:t>
            </w:r>
            <w:bookmarkEnd w:id="30"/>
          </w:p>
          <w:p>
            <w:pPr>
              <w:ind w:firstLine="482" w:firstLineChars="200"/>
              <w:rPr>
                <w:rFonts w:hint="eastAsia" w:ascii="Times New Roman" w:hAnsi="Times New Roman" w:cs="Times New Roman" w:eastAsiaTheme="minorEastAsia"/>
                <w:lang w:eastAsia="zh-CN"/>
              </w:rPr>
            </w:pPr>
            <w:r>
              <w:rPr>
                <w:rFonts w:ascii="Times New Roman" w:hAnsi="Times New Roman" w:cs="Times New Roman"/>
                <w:b/>
                <w:bCs/>
              </w:rPr>
              <w:t>施工期</w:t>
            </w:r>
            <w:r>
              <w:rPr>
                <w:rFonts w:hint="eastAsia" w:ascii="Times New Roman" w:hAnsi="Times New Roman" w:cs="Times New Roman"/>
                <w:b/>
                <w:bCs/>
              </w:rPr>
              <w:t>：</w:t>
            </w:r>
            <w:r>
              <w:rPr>
                <w:rFonts w:hint="eastAsia" w:ascii="Times New Roman" w:hAnsi="Times New Roman" w:cs="Times New Roman"/>
                <w:lang w:eastAsia="zh-CN"/>
              </w:rPr>
              <w:t>颗粒物</w:t>
            </w:r>
            <w:r>
              <w:rPr>
                <w:rFonts w:ascii="Times New Roman" w:hAnsi="Times New Roman" w:cs="Times New Roman"/>
              </w:rPr>
              <w:t>执行《大气污染物综合排放标准》（GB16297-1996）无组织排放</w:t>
            </w:r>
            <w:r>
              <w:rPr>
                <w:rFonts w:hint="eastAsia" w:ascii="Times New Roman" w:hAnsi="Times New Roman" w:cs="Times New Roman"/>
                <w:lang w:eastAsia="zh-CN"/>
              </w:rPr>
              <w:t>监控浓度限值要求</w:t>
            </w:r>
            <w:r>
              <w:rPr>
                <w:rFonts w:hint="eastAsia" w:ascii="Times New Roman" w:hAnsi="Times New Roman" w:cs="Times New Roman"/>
                <w:lang w:val="en-US" w:eastAsia="zh-CN"/>
              </w:rPr>
              <w:t>1.0mg/m</w:t>
            </w:r>
            <w:r>
              <w:rPr>
                <w:rFonts w:hint="eastAsia" w:ascii="Times New Roman" w:hAnsi="Times New Roman" w:cs="Times New Roman"/>
                <w:vertAlign w:val="superscript"/>
                <w:lang w:val="en-US" w:eastAsia="zh-CN"/>
              </w:rPr>
              <w:t>3</w:t>
            </w:r>
            <w:r>
              <w:rPr>
                <w:rFonts w:hint="eastAsia" w:ascii="Times New Roman" w:hAnsi="Times New Roman" w:cs="Times New Roman"/>
                <w:lang w:eastAsia="zh-CN"/>
              </w:rPr>
              <w:t>。</w:t>
            </w:r>
          </w:p>
          <w:p>
            <w:pPr>
              <w:adjustRightInd w:val="0"/>
              <w:snapToGrid w:val="0"/>
              <w:ind w:firstLine="482" w:firstLineChars="200"/>
              <w:rPr>
                <w:rFonts w:ascii="Times New Roman" w:hAnsi="Times New Roman" w:eastAsia="宋体"/>
                <w:bCs/>
              </w:rPr>
            </w:pPr>
            <w:r>
              <w:rPr>
                <w:rFonts w:hint="eastAsia" w:ascii="Times New Roman" w:hAnsi="Times New Roman" w:eastAsia="宋体"/>
                <w:b/>
              </w:rPr>
              <w:t>运营期：</w:t>
            </w:r>
            <w:r>
              <w:rPr>
                <w:rFonts w:hint="eastAsia" w:ascii="Times New Roman" w:hAnsi="Times New Roman" w:eastAsia="宋体"/>
                <w:bCs/>
              </w:rPr>
              <w:t>厨房油烟执行《饮食业油烟排放标准（试行）》（GB18483-2001）中标准：最高允许排放浓度为2.0mg/m³；</w:t>
            </w:r>
            <w:r>
              <w:rPr>
                <w:rFonts w:hint="eastAsia" w:ascii="Times New Roman" w:hAnsi="Times New Roman" w:eastAsia="宋体"/>
                <w:bCs/>
                <w:lang w:eastAsia="zh-CN"/>
              </w:rPr>
              <w:t>污水处理站</w:t>
            </w:r>
            <w:r>
              <w:rPr>
                <w:rFonts w:hint="eastAsia" w:ascii="Times New Roman" w:hAnsi="Times New Roman" w:eastAsia="宋体"/>
                <w:bCs/>
              </w:rPr>
              <w:t>产生的硫化氢、氨气执行《恶臭污染物排放标准》（GB14554-93）相关标准</w:t>
            </w:r>
            <w:r>
              <w:rPr>
                <w:rFonts w:hint="eastAsia" w:ascii="Times New Roman" w:hAnsi="Times New Roman" w:eastAsia="宋体" w:cs="Times New Roman"/>
                <w:szCs w:val="24"/>
              </w:rPr>
              <w:t>。</w:t>
            </w:r>
          </w:p>
          <w:p>
            <w:pPr>
              <w:spacing w:line="360" w:lineRule="auto"/>
              <w:jc w:val="center"/>
              <w:rPr>
                <w:rFonts w:hint="eastAsia" w:ascii="Times New Roman" w:hAnsi="Times New Roman" w:cs="Times New Roman"/>
                <w:b/>
                <w:bCs/>
              </w:rPr>
            </w:pPr>
          </w:p>
          <w:p>
            <w:pPr>
              <w:spacing w:line="360" w:lineRule="auto"/>
              <w:jc w:val="center"/>
              <w:rPr>
                <w:rFonts w:ascii="Times New Roman" w:hAnsi="Times New Roman" w:cs="Times New Roman"/>
                <w:b/>
                <w:bCs/>
              </w:rPr>
            </w:pPr>
            <w:r>
              <w:rPr>
                <w:rFonts w:hint="eastAsia" w:ascii="Times New Roman" w:hAnsi="Times New Roman" w:cs="Times New Roman"/>
                <w:b/>
                <w:bCs/>
              </w:rPr>
              <w:t>表4-6  运营期大气污染物执行标准</w:t>
            </w:r>
          </w:p>
          <w:tbl>
            <w:tblPr>
              <w:tblStyle w:val="28"/>
              <w:tblW w:w="8504"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2413"/>
              <w:gridCol w:w="2403"/>
              <w:gridCol w:w="3688"/>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53" w:type="dxa"/>
                  <w:tcBorders>
                    <w:tl2br w:val="nil"/>
                    <w:tr2bl w:val="nil"/>
                  </w:tcBorders>
                  <w:vAlign w:val="center"/>
                </w:tcPr>
                <w:p>
                  <w:pPr>
                    <w:spacing w:line="240" w:lineRule="auto"/>
                    <w:jc w:val="center"/>
                    <w:rPr>
                      <w:rFonts w:ascii="Times New Roman" w:hAnsi="Times New Roman" w:eastAsia="宋体"/>
                      <w:b/>
                      <w:bCs/>
                      <w:sz w:val="21"/>
                      <w:szCs w:val="21"/>
                    </w:rPr>
                  </w:pPr>
                  <w:r>
                    <w:rPr>
                      <w:rFonts w:hint="eastAsia" w:ascii="Times New Roman" w:hAnsi="Times New Roman" w:eastAsia="宋体"/>
                      <w:b/>
                      <w:bCs/>
                      <w:sz w:val="21"/>
                      <w:szCs w:val="21"/>
                    </w:rPr>
                    <w:t>污染物</w:t>
                  </w:r>
                </w:p>
              </w:tc>
              <w:tc>
                <w:tcPr>
                  <w:tcW w:w="2443" w:type="dxa"/>
                  <w:tcBorders>
                    <w:tl2br w:val="nil"/>
                    <w:tr2bl w:val="nil"/>
                  </w:tcBorders>
                  <w:vAlign w:val="center"/>
                </w:tcPr>
                <w:p>
                  <w:pPr>
                    <w:spacing w:line="240" w:lineRule="auto"/>
                    <w:jc w:val="center"/>
                    <w:rPr>
                      <w:rFonts w:ascii="Times New Roman" w:hAnsi="Times New Roman" w:eastAsia="宋体"/>
                      <w:b/>
                      <w:bCs/>
                      <w:sz w:val="21"/>
                      <w:szCs w:val="21"/>
                    </w:rPr>
                  </w:pPr>
                  <w:r>
                    <w:rPr>
                      <w:rFonts w:hint="eastAsia" w:ascii="Times New Roman" w:hAnsi="Times New Roman" w:eastAsia="宋体"/>
                      <w:b/>
                      <w:bCs/>
                      <w:sz w:val="21"/>
                      <w:szCs w:val="21"/>
                    </w:rPr>
                    <w:t>限制值</w:t>
                  </w:r>
                </w:p>
              </w:tc>
              <w:tc>
                <w:tcPr>
                  <w:tcW w:w="3752" w:type="dxa"/>
                  <w:tcBorders>
                    <w:tl2br w:val="nil"/>
                    <w:tr2bl w:val="nil"/>
                  </w:tcBorders>
                  <w:vAlign w:val="center"/>
                </w:tcPr>
                <w:p>
                  <w:pPr>
                    <w:spacing w:line="240" w:lineRule="auto"/>
                    <w:jc w:val="center"/>
                    <w:rPr>
                      <w:rFonts w:ascii="Times New Roman" w:hAnsi="Times New Roman" w:eastAsia="宋体"/>
                      <w:b/>
                      <w:bCs/>
                      <w:sz w:val="21"/>
                      <w:szCs w:val="21"/>
                    </w:rPr>
                  </w:pPr>
                  <w:r>
                    <w:rPr>
                      <w:rFonts w:hint="eastAsia" w:ascii="Times New Roman" w:hAnsi="Times New Roman" w:eastAsia="宋体"/>
                      <w:b/>
                      <w:bCs/>
                      <w:sz w:val="21"/>
                      <w:szCs w:val="21"/>
                    </w:rPr>
                    <w:t>执行标准</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53" w:type="dxa"/>
                  <w:tcBorders>
                    <w:tl2br w:val="nil"/>
                    <w:tr2bl w:val="nil"/>
                  </w:tcBorders>
                  <w:vAlign w:val="center"/>
                </w:tcPr>
                <w:p>
                  <w:pPr>
                    <w:spacing w:line="240" w:lineRule="auto"/>
                    <w:jc w:val="center"/>
                    <w:rPr>
                      <w:rFonts w:ascii="Times New Roman" w:hAnsi="Times New Roman" w:eastAsia="宋体"/>
                      <w:sz w:val="21"/>
                      <w:szCs w:val="21"/>
                    </w:rPr>
                  </w:pPr>
                  <w:r>
                    <w:rPr>
                      <w:rFonts w:hint="eastAsia" w:ascii="Times New Roman" w:hAnsi="Times New Roman" w:eastAsia="宋体"/>
                      <w:sz w:val="21"/>
                      <w:szCs w:val="21"/>
                    </w:rPr>
                    <w:t>油烟废气</w:t>
                  </w:r>
                </w:p>
              </w:tc>
              <w:tc>
                <w:tcPr>
                  <w:tcW w:w="2443" w:type="dxa"/>
                  <w:tcBorders>
                    <w:tl2br w:val="nil"/>
                    <w:tr2bl w:val="nil"/>
                  </w:tcBorders>
                  <w:vAlign w:val="center"/>
                </w:tcPr>
                <w:p>
                  <w:pPr>
                    <w:spacing w:line="240" w:lineRule="auto"/>
                    <w:jc w:val="center"/>
                    <w:rPr>
                      <w:rFonts w:ascii="Times New Roman" w:hAnsi="Times New Roman" w:eastAsia="宋体"/>
                      <w:sz w:val="21"/>
                      <w:szCs w:val="21"/>
                    </w:rPr>
                  </w:pPr>
                  <w:r>
                    <w:rPr>
                      <w:rFonts w:hint="eastAsia" w:ascii="Times New Roman" w:hAnsi="Times New Roman" w:eastAsia="宋体"/>
                      <w:sz w:val="21"/>
                      <w:szCs w:val="21"/>
                    </w:rPr>
                    <w:t>2.0mg/m</w:t>
                  </w:r>
                  <w:r>
                    <w:rPr>
                      <w:rFonts w:hint="eastAsia" w:ascii="Times New Roman" w:hAnsi="Times New Roman" w:eastAsia="宋体"/>
                      <w:sz w:val="21"/>
                      <w:szCs w:val="21"/>
                      <w:vertAlign w:val="superscript"/>
                    </w:rPr>
                    <w:t>3</w:t>
                  </w:r>
                </w:p>
              </w:tc>
              <w:tc>
                <w:tcPr>
                  <w:tcW w:w="3752" w:type="dxa"/>
                  <w:tcBorders>
                    <w:tl2br w:val="nil"/>
                    <w:tr2bl w:val="nil"/>
                  </w:tcBorders>
                  <w:vAlign w:val="center"/>
                </w:tcPr>
                <w:p>
                  <w:pPr>
                    <w:spacing w:line="240" w:lineRule="auto"/>
                    <w:jc w:val="center"/>
                    <w:rPr>
                      <w:rFonts w:ascii="Times New Roman" w:hAnsi="Times New Roman" w:eastAsia="宋体"/>
                      <w:sz w:val="21"/>
                      <w:szCs w:val="21"/>
                    </w:rPr>
                  </w:pPr>
                  <w:r>
                    <w:rPr>
                      <w:rFonts w:hint="eastAsia" w:ascii="Times New Roman" w:hAnsi="Times New Roman" w:eastAsia="宋体"/>
                      <w:sz w:val="21"/>
                      <w:szCs w:val="21"/>
                    </w:rPr>
                    <w:t>执行《饮食</w:t>
                  </w:r>
                  <w:r>
                    <w:rPr>
                      <w:rFonts w:hint="eastAsia" w:ascii="Times New Roman" w:hAnsi="Times New Roman" w:eastAsia="宋体"/>
                      <w:sz w:val="21"/>
                      <w:szCs w:val="21"/>
                      <w:lang w:eastAsia="zh-CN"/>
                    </w:rPr>
                    <w:t>业</w:t>
                  </w:r>
                  <w:r>
                    <w:rPr>
                      <w:rFonts w:hint="eastAsia" w:ascii="Times New Roman" w:hAnsi="Times New Roman" w:eastAsia="宋体"/>
                      <w:sz w:val="21"/>
                      <w:szCs w:val="21"/>
                    </w:rPr>
                    <w:t>油烟排放标准》（GB18482-2001）标准要求</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53" w:type="dxa"/>
                  <w:tcBorders>
                    <w:tl2br w:val="nil"/>
                    <w:tr2bl w:val="nil"/>
                  </w:tcBorders>
                  <w:vAlign w:val="center"/>
                </w:tcPr>
                <w:p>
                  <w:pPr>
                    <w:spacing w:line="240" w:lineRule="auto"/>
                    <w:jc w:val="center"/>
                    <w:rPr>
                      <w:rFonts w:ascii="Times New Roman" w:hAnsi="Times New Roman" w:eastAsia="宋体"/>
                      <w:sz w:val="21"/>
                      <w:szCs w:val="21"/>
                    </w:rPr>
                  </w:pPr>
                  <w:r>
                    <w:rPr>
                      <w:rFonts w:hint="eastAsia" w:ascii="Times New Roman" w:hAnsi="Times New Roman" w:eastAsia="宋体"/>
                      <w:sz w:val="21"/>
                      <w:szCs w:val="21"/>
                    </w:rPr>
                    <w:t>硫化氢</w:t>
                  </w:r>
                </w:p>
              </w:tc>
              <w:tc>
                <w:tcPr>
                  <w:tcW w:w="2443" w:type="dxa"/>
                  <w:tcBorders>
                    <w:tl2br w:val="nil"/>
                    <w:tr2bl w:val="nil"/>
                  </w:tcBorders>
                  <w:vAlign w:val="center"/>
                </w:tcPr>
                <w:p>
                  <w:pPr>
                    <w:spacing w:line="240" w:lineRule="auto"/>
                    <w:jc w:val="center"/>
                    <w:rPr>
                      <w:rFonts w:ascii="Times New Roman" w:hAnsi="Times New Roman" w:eastAsia="宋体"/>
                      <w:sz w:val="21"/>
                      <w:szCs w:val="21"/>
                      <w:highlight w:val="none"/>
                    </w:rPr>
                  </w:pPr>
                  <w:r>
                    <w:rPr>
                      <w:rFonts w:hint="eastAsia" w:ascii="Times New Roman" w:hAnsi="Times New Roman" w:eastAsia="宋体"/>
                      <w:sz w:val="21"/>
                      <w:szCs w:val="21"/>
                      <w:highlight w:val="none"/>
                    </w:rPr>
                    <w:t>0.</w:t>
                  </w:r>
                  <w:r>
                    <w:rPr>
                      <w:rFonts w:hint="eastAsia" w:ascii="Times New Roman" w:hAnsi="Times New Roman" w:eastAsia="宋体"/>
                      <w:sz w:val="21"/>
                      <w:szCs w:val="21"/>
                      <w:highlight w:val="none"/>
                      <w:lang w:val="en-US" w:eastAsia="zh-CN"/>
                    </w:rPr>
                    <w:t>.03</w:t>
                  </w:r>
                  <w:r>
                    <w:rPr>
                      <w:rFonts w:hint="eastAsia" w:ascii="Times New Roman" w:hAnsi="Times New Roman" w:eastAsia="宋体"/>
                      <w:sz w:val="21"/>
                      <w:szCs w:val="21"/>
                      <w:highlight w:val="none"/>
                    </w:rPr>
                    <w:t>mg/m</w:t>
                  </w:r>
                  <w:r>
                    <w:rPr>
                      <w:rFonts w:hint="eastAsia" w:ascii="Times New Roman" w:hAnsi="Times New Roman" w:eastAsia="宋体"/>
                      <w:sz w:val="21"/>
                      <w:szCs w:val="21"/>
                      <w:highlight w:val="none"/>
                      <w:vertAlign w:val="superscript"/>
                    </w:rPr>
                    <w:t>3</w:t>
                  </w:r>
                </w:p>
              </w:tc>
              <w:tc>
                <w:tcPr>
                  <w:tcW w:w="3752" w:type="dxa"/>
                  <w:vMerge w:val="restart"/>
                  <w:tcBorders>
                    <w:tl2br w:val="nil"/>
                    <w:tr2bl w:val="nil"/>
                  </w:tcBorders>
                  <w:vAlign w:val="center"/>
                </w:tcPr>
                <w:p>
                  <w:pPr>
                    <w:spacing w:line="240" w:lineRule="auto"/>
                    <w:jc w:val="center"/>
                    <w:rPr>
                      <w:rFonts w:ascii="Times New Roman" w:hAnsi="Times New Roman" w:eastAsia="宋体"/>
                      <w:sz w:val="21"/>
                      <w:szCs w:val="21"/>
                    </w:rPr>
                  </w:pPr>
                  <w:r>
                    <w:rPr>
                      <w:rFonts w:hint="eastAsia" w:ascii="Times New Roman" w:hAnsi="Times New Roman" w:eastAsia="宋体"/>
                      <w:sz w:val="21"/>
                      <w:szCs w:val="21"/>
                    </w:rPr>
                    <w:t>《恶臭污染物排放标准》（GB14554-93）标准要求</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453" w:type="dxa"/>
                  <w:tcBorders>
                    <w:tl2br w:val="nil"/>
                    <w:tr2bl w:val="nil"/>
                  </w:tcBorders>
                  <w:vAlign w:val="center"/>
                </w:tcPr>
                <w:p>
                  <w:pPr>
                    <w:spacing w:line="240" w:lineRule="auto"/>
                    <w:jc w:val="center"/>
                    <w:rPr>
                      <w:rFonts w:ascii="Times New Roman" w:hAnsi="Times New Roman" w:eastAsia="宋体"/>
                      <w:sz w:val="21"/>
                      <w:szCs w:val="21"/>
                    </w:rPr>
                  </w:pPr>
                  <w:r>
                    <w:rPr>
                      <w:rFonts w:hint="eastAsia" w:ascii="Times New Roman" w:hAnsi="Times New Roman" w:eastAsia="宋体"/>
                      <w:sz w:val="21"/>
                      <w:szCs w:val="21"/>
                    </w:rPr>
                    <w:t>氨气</w:t>
                  </w:r>
                </w:p>
              </w:tc>
              <w:tc>
                <w:tcPr>
                  <w:tcW w:w="2443" w:type="dxa"/>
                  <w:tcBorders>
                    <w:tl2br w:val="nil"/>
                    <w:tr2bl w:val="nil"/>
                  </w:tcBorders>
                  <w:vAlign w:val="center"/>
                </w:tcPr>
                <w:p>
                  <w:pPr>
                    <w:spacing w:line="240" w:lineRule="auto"/>
                    <w:jc w:val="center"/>
                    <w:rPr>
                      <w:rFonts w:ascii="Times New Roman" w:hAnsi="Times New Roman" w:eastAsia="宋体"/>
                      <w:sz w:val="21"/>
                      <w:szCs w:val="21"/>
                      <w:highlight w:val="none"/>
                    </w:rPr>
                  </w:pPr>
                  <w:r>
                    <w:rPr>
                      <w:rFonts w:hint="eastAsia" w:ascii="Times New Roman" w:hAnsi="Times New Roman" w:eastAsia="宋体"/>
                      <w:sz w:val="21"/>
                      <w:szCs w:val="21"/>
                      <w:highlight w:val="none"/>
                    </w:rPr>
                    <w:t>1.</w:t>
                  </w:r>
                  <w:r>
                    <w:rPr>
                      <w:rFonts w:hint="eastAsia" w:ascii="Times New Roman" w:hAnsi="Times New Roman" w:eastAsia="宋体" w:cs="Times New Roman"/>
                      <w:sz w:val="21"/>
                      <w:szCs w:val="21"/>
                      <w:highlight w:val="none"/>
                      <w:lang w:val="en-US" w:eastAsia="zh-CN"/>
                    </w:rPr>
                    <w:t>0</w:t>
                  </w:r>
                  <w:r>
                    <w:rPr>
                      <w:rFonts w:hint="eastAsia" w:ascii="Times New Roman" w:hAnsi="Times New Roman" w:eastAsia="宋体"/>
                      <w:sz w:val="21"/>
                      <w:szCs w:val="21"/>
                      <w:highlight w:val="none"/>
                    </w:rPr>
                    <w:t>mg/m</w:t>
                  </w:r>
                  <w:r>
                    <w:rPr>
                      <w:rFonts w:hint="eastAsia" w:ascii="Times New Roman" w:hAnsi="Times New Roman" w:eastAsia="宋体"/>
                      <w:sz w:val="21"/>
                      <w:szCs w:val="21"/>
                      <w:highlight w:val="none"/>
                      <w:vertAlign w:val="superscript"/>
                    </w:rPr>
                    <w:t>3</w:t>
                  </w:r>
                </w:p>
              </w:tc>
              <w:tc>
                <w:tcPr>
                  <w:tcW w:w="3752" w:type="dxa"/>
                  <w:vMerge w:val="continue"/>
                  <w:tcBorders>
                    <w:tl2br w:val="nil"/>
                    <w:tr2bl w:val="nil"/>
                  </w:tcBorders>
                  <w:vAlign w:val="center"/>
                </w:tcPr>
                <w:p>
                  <w:pPr>
                    <w:spacing w:line="240" w:lineRule="auto"/>
                    <w:jc w:val="center"/>
                    <w:rPr>
                      <w:rFonts w:ascii="Times New Roman" w:hAnsi="Times New Roman" w:eastAsia="宋体"/>
                      <w:sz w:val="21"/>
                      <w:szCs w:val="21"/>
                    </w:rPr>
                  </w:pPr>
                </w:p>
              </w:tc>
            </w:tr>
          </w:tbl>
          <w:p>
            <w:pPr>
              <w:pStyle w:val="4"/>
              <w:ind w:firstLine="562"/>
              <w:outlineLvl w:val="1"/>
              <w:rPr>
                <w:rFonts w:cs="Times New Roman"/>
              </w:rPr>
            </w:pPr>
            <w:bookmarkStart w:id="31" w:name="_Toc34059504"/>
            <w:r>
              <w:rPr>
                <w:rFonts w:cs="Times New Roman"/>
              </w:rPr>
              <w:t>3、噪声</w:t>
            </w:r>
            <w:bookmarkEnd w:id="31"/>
          </w:p>
          <w:p>
            <w:pPr>
              <w:ind w:firstLine="480" w:firstLineChars="200"/>
              <w:rPr>
                <w:rFonts w:ascii="Times New Roman" w:hAnsi="Times New Roman" w:cs="Times New Roman"/>
              </w:rPr>
            </w:pPr>
            <w:r>
              <w:rPr>
                <w:rFonts w:ascii="Times New Roman" w:hAnsi="Times New Roman" w:cs="Times New Roman"/>
              </w:rPr>
              <w:t>施工期</w:t>
            </w:r>
            <w:r>
              <w:rPr>
                <w:rFonts w:hint="eastAsia" w:ascii="Times New Roman" w:hAnsi="Times New Roman" w:cs="Times New Roman"/>
                <w:lang w:eastAsia="zh-CN"/>
              </w:rPr>
              <w:t>噪声</w:t>
            </w:r>
            <w:r>
              <w:rPr>
                <w:rFonts w:ascii="Times New Roman" w:hAnsi="Times New Roman" w:cs="Times New Roman"/>
              </w:rPr>
              <w:t>执行《建筑施工</w:t>
            </w:r>
            <w:r>
              <w:rPr>
                <w:rFonts w:hint="eastAsia" w:ascii="Times New Roman" w:hAnsi="Times New Roman" w:cs="Times New Roman"/>
                <w:lang w:eastAsia="zh-CN"/>
              </w:rPr>
              <w:t>场</w:t>
            </w:r>
            <w:r>
              <w:rPr>
                <w:rFonts w:ascii="Times New Roman" w:hAnsi="Times New Roman" w:cs="Times New Roman"/>
              </w:rPr>
              <w:t>界环境噪声排放标准》(GB12523-2011)标准；</w:t>
            </w:r>
          </w:p>
          <w:p>
            <w:pPr>
              <w:ind w:firstLine="480" w:firstLineChars="200"/>
              <w:rPr>
                <w:rFonts w:ascii="Times New Roman" w:hAnsi="Times New Roman" w:cs="Times New Roman"/>
              </w:rPr>
            </w:pPr>
            <w:r>
              <w:rPr>
                <w:rFonts w:ascii="Times New Roman" w:hAnsi="Times New Roman" w:cs="Times New Roman"/>
              </w:rPr>
              <w:t>营运期</w:t>
            </w:r>
            <w:r>
              <w:rPr>
                <w:rFonts w:hint="eastAsia" w:ascii="Times New Roman" w:hAnsi="Times New Roman" w:cs="Times New Roman"/>
                <w:lang w:eastAsia="zh-CN"/>
              </w:rPr>
              <w:t>噪声</w:t>
            </w:r>
            <w:r>
              <w:rPr>
                <w:rFonts w:ascii="Times New Roman" w:hAnsi="Times New Roman" w:cs="Times New Roman"/>
              </w:rPr>
              <w:t>执行《</w:t>
            </w:r>
            <w:r>
              <w:rPr>
                <w:rFonts w:hint="eastAsia" w:ascii="Times New Roman" w:hAnsi="Times New Roman" w:cs="Times New Roman"/>
                <w:lang w:eastAsia="zh-CN"/>
              </w:rPr>
              <w:t>工业企业厂界</w:t>
            </w:r>
            <w:r>
              <w:rPr>
                <w:rFonts w:ascii="Times New Roman" w:hAnsi="Times New Roman" w:cs="Times New Roman"/>
              </w:rPr>
              <w:t>环境噪声排放标准》（GB</w:t>
            </w:r>
            <w:r>
              <w:rPr>
                <w:rFonts w:hint="eastAsia" w:ascii="Times New Roman" w:hAnsi="Times New Roman" w:cs="Times New Roman"/>
                <w:lang w:eastAsia="zh-CN"/>
              </w:rPr>
              <w:t>12348</w:t>
            </w:r>
            <w:r>
              <w:rPr>
                <w:rFonts w:ascii="Times New Roman" w:hAnsi="Times New Roman" w:cs="Times New Roman"/>
              </w:rPr>
              <w:t>-2008）中的</w:t>
            </w:r>
            <w:r>
              <w:rPr>
                <w:rFonts w:hint="eastAsia" w:ascii="Times New Roman" w:hAnsi="Times New Roman" w:cs="Times New Roman"/>
                <w:lang w:val="en-US" w:eastAsia="zh-CN"/>
              </w:rPr>
              <w:t>1</w:t>
            </w:r>
            <w:r>
              <w:rPr>
                <w:rFonts w:ascii="Times New Roman" w:hAnsi="Times New Roman" w:cs="Times New Roman"/>
              </w:rPr>
              <w:t>类标准。</w:t>
            </w:r>
          </w:p>
          <w:p>
            <w:pPr>
              <w:spacing w:line="240" w:lineRule="auto"/>
              <w:jc w:val="center"/>
              <w:rPr>
                <w:rFonts w:ascii="Times New Roman" w:hAnsi="Times New Roman" w:eastAsia="宋体" w:cs="Times New Roman"/>
                <w:b/>
                <w:szCs w:val="24"/>
              </w:rPr>
            </w:pPr>
            <w:r>
              <w:rPr>
                <w:rFonts w:ascii="Times New Roman" w:hAnsi="Times New Roman" w:eastAsia="宋体" w:cs="Times New Roman"/>
                <w:b/>
                <w:szCs w:val="24"/>
              </w:rPr>
              <w:t>表4-</w:t>
            </w:r>
            <w:r>
              <w:rPr>
                <w:rFonts w:hint="eastAsia" w:ascii="Times New Roman" w:hAnsi="Times New Roman" w:eastAsia="宋体" w:cs="Times New Roman"/>
                <w:b/>
                <w:szCs w:val="24"/>
              </w:rPr>
              <w:t>7</w:t>
            </w:r>
            <w:r>
              <w:rPr>
                <w:rFonts w:ascii="Times New Roman" w:hAnsi="Times New Roman" w:eastAsia="宋体" w:cs="Times New Roman"/>
                <w:b/>
                <w:szCs w:val="24"/>
              </w:rPr>
              <w:t xml:space="preserve">  噪声排放标准（Leq dB(A)）</w:t>
            </w:r>
          </w:p>
          <w:tbl>
            <w:tblPr>
              <w:tblStyle w:val="27"/>
              <w:tblW w:w="8504"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255"/>
              <w:gridCol w:w="1707"/>
              <w:gridCol w:w="1740"/>
              <w:gridCol w:w="1627"/>
              <w:gridCol w:w="2175"/>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2962" w:type="dxa"/>
                  <w:gridSpan w:val="2"/>
                  <w:vMerge w:val="restart"/>
                  <w:tcBorders>
                    <w:tl2br w:val="nil"/>
                    <w:tr2bl w:val="nil"/>
                  </w:tcBorders>
                  <w:vAlign w:val="center"/>
                </w:tcPr>
                <w:p>
                  <w:pPr>
                    <w:spacing w:line="240" w:lineRule="auto"/>
                    <w:jc w:val="center"/>
                    <w:rPr>
                      <w:rFonts w:ascii="Times New Roman" w:hAnsi="Times New Roman" w:eastAsia="宋体" w:cs="Times New Roman"/>
                      <w:b/>
                      <w:bCs/>
                      <w:sz w:val="21"/>
                      <w:szCs w:val="21"/>
                    </w:rPr>
                  </w:pPr>
                  <w:r>
                    <w:rPr>
                      <w:rFonts w:ascii="Times New Roman" w:hAnsi="Times New Roman" w:eastAsia="宋体" w:cs="Times New Roman"/>
                      <w:b/>
                      <w:bCs/>
                      <w:sz w:val="21"/>
                      <w:szCs w:val="21"/>
                    </w:rPr>
                    <w:t>标准级（类）别</w:t>
                  </w:r>
                </w:p>
              </w:tc>
              <w:tc>
                <w:tcPr>
                  <w:tcW w:w="3367" w:type="dxa"/>
                  <w:gridSpan w:val="2"/>
                  <w:tcBorders>
                    <w:tl2br w:val="nil"/>
                    <w:tr2bl w:val="nil"/>
                  </w:tcBorders>
                  <w:vAlign w:val="center"/>
                </w:tcPr>
                <w:p>
                  <w:pPr>
                    <w:spacing w:line="240" w:lineRule="auto"/>
                    <w:jc w:val="center"/>
                    <w:rPr>
                      <w:rFonts w:ascii="Times New Roman" w:hAnsi="Times New Roman" w:eastAsia="宋体" w:cs="Times New Roman"/>
                      <w:b/>
                      <w:bCs/>
                      <w:sz w:val="21"/>
                      <w:szCs w:val="21"/>
                    </w:rPr>
                  </w:pPr>
                  <w:r>
                    <w:rPr>
                      <w:rFonts w:ascii="Times New Roman" w:hAnsi="Times New Roman" w:eastAsia="宋体" w:cs="Times New Roman"/>
                      <w:b/>
                      <w:bCs/>
                      <w:sz w:val="21"/>
                      <w:szCs w:val="21"/>
                    </w:rPr>
                    <w:t>标准限值</w:t>
                  </w:r>
                </w:p>
              </w:tc>
              <w:tc>
                <w:tcPr>
                  <w:tcW w:w="2175" w:type="dxa"/>
                  <w:vMerge w:val="restart"/>
                  <w:tcBorders>
                    <w:tl2br w:val="nil"/>
                    <w:tr2bl w:val="nil"/>
                  </w:tcBorders>
                  <w:vAlign w:val="center"/>
                </w:tcPr>
                <w:p>
                  <w:pPr>
                    <w:spacing w:line="240" w:lineRule="auto"/>
                    <w:jc w:val="center"/>
                    <w:rPr>
                      <w:rFonts w:ascii="Times New Roman" w:hAnsi="Times New Roman" w:eastAsia="宋体" w:cs="Times New Roman"/>
                      <w:b/>
                      <w:bCs/>
                      <w:sz w:val="21"/>
                      <w:szCs w:val="21"/>
                    </w:rPr>
                  </w:pPr>
                  <w:r>
                    <w:rPr>
                      <w:rFonts w:ascii="Times New Roman" w:hAnsi="Times New Roman" w:eastAsia="宋体" w:cs="Times New Roman"/>
                      <w:b/>
                      <w:bCs/>
                      <w:sz w:val="21"/>
                      <w:szCs w:val="21"/>
                    </w:rPr>
                    <w:t>标准来源</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2962" w:type="dxa"/>
                  <w:gridSpan w:val="2"/>
                  <w:vMerge w:val="continue"/>
                  <w:tcBorders>
                    <w:tl2br w:val="nil"/>
                    <w:tr2bl w:val="nil"/>
                  </w:tcBorders>
                  <w:vAlign w:val="center"/>
                </w:tcPr>
                <w:p>
                  <w:pPr>
                    <w:spacing w:line="240" w:lineRule="auto"/>
                    <w:jc w:val="center"/>
                    <w:rPr>
                      <w:rFonts w:ascii="Times New Roman" w:hAnsi="Times New Roman" w:eastAsia="宋体" w:cs="Times New Roman"/>
                      <w:sz w:val="21"/>
                      <w:szCs w:val="21"/>
                    </w:rPr>
                  </w:pPr>
                </w:p>
              </w:tc>
              <w:tc>
                <w:tcPr>
                  <w:tcW w:w="1740" w:type="dxa"/>
                  <w:tcBorders>
                    <w:tl2br w:val="nil"/>
                    <w:tr2bl w:val="nil"/>
                  </w:tcBorders>
                  <w:vAlign w:val="center"/>
                </w:tcPr>
                <w:p>
                  <w:pPr>
                    <w:spacing w:line="240" w:lineRule="auto"/>
                    <w:jc w:val="center"/>
                    <w:rPr>
                      <w:rFonts w:ascii="Times New Roman" w:hAnsi="Times New Roman" w:eastAsia="宋体" w:cs="Times New Roman"/>
                      <w:b/>
                      <w:bCs/>
                      <w:sz w:val="21"/>
                      <w:szCs w:val="21"/>
                    </w:rPr>
                  </w:pPr>
                  <w:r>
                    <w:rPr>
                      <w:rFonts w:ascii="Times New Roman" w:hAnsi="Times New Roman" w:eastAsia="宋体" w:cs="Times New Roman"/>
                      <w:b/>
                      <w:bCs/>
                      <w:sz w:val="21"/>
                      <w:szCs w:val="21"/>
                    </w:rPr>
                    <w:t>昼间</w:t>
                  </w:r>
                </w:p>
              </w:tc>
              <w:tc>
                <w:tcPr>
                  <w:tcW w:w="1627" w:type="dxa"/>
                  <w:tcBorders>
                    <w:tl2br w:val="nil"/>
                    <w:tr2bl w:val="nil"/>
                  </w:tcBorders>
                  <w:vAlign w:val="center"/>
                </w:tcPr>
                <w:p>
                  <w:pPr>
                    <w:spacing w:line="240" w:lineRule="auto"/>
                    <w:jc w:val="center"/>
                    <w:rPr>
                      <w:rFonts w:ascii="Times New Roman" w:hAnsi="Times New Roman" w:eastAsia="宋体" w:cs="Times New Roman"/>
                      <w:b/>
                      <w:bCs/>
                      <w:sz w:val="21"/>
                      <w:szCs w:val="21"/>
                    </w:rPr>
                  </w:pPr>
                  <w:r>
                    <w:rPr>
                      <w:rFonts w:ascii="Times New Roman" w:hAnsi="Times New Roman" w:eastAsia="宋体" w:cs="Times New Roman"/>
                      <w:b/>
                      <w:bCs/>
                      <w:sz w:val="21"/>
                      <w:szCs w:val="21"/>
                    </w:rPr>
                    <w:t>夜间</w:t>
                  </w:r>
                </w:p>
              </w:tc>
              <w:tc>
                <w:tcPr>
                  <w:tcW w:w="2175" w:type="dxa"/>
                  <w:vMerge w:val="continue"/>
                  <w:tcBorders>
                    <w:tl2br w:val="nil"/>
                    <w:tr2bl w:val="nil"/>
                  </w:tcBorders>
                  <w:vAlign w:val="center"/>
                </w:tcPr>
                <w:p>
                  <w:pPr>
                    <w:spacing w:line="240" w:lineRule="auto"/>
                    <w:jc w:val="center"/>
                    <w:rPr>
                      <w:rFonts w:ascii="Times New Roman" w:hAnsi="Times New Roman" w:eastAsia="宋体" w:cs="Times New Roman"/>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1255" w:type="dxa"/>
                  <w:tcBorders>
                    <w:tl2br w:val="nil"/>
                    <w:tr2bl w:val="nil"/>
                  </w:tcBorders>
                  <w:vAlign w:val="center"/>
                </w:tcPr>
                <w:p>
                  <w:pPr>
                    <w:spacing w:line="240" w:lineRule="auto"/>
                    <w:jc w:val="center"/>
                    <w:rPr>
                      <w:rFonts w:ascii="Times New Roman" w:hAnsi="Times New Roman" w:eastAsia="宋体" w:cs="Times New Roman"/>
                      <w:sz w:val="21"/>
                      <w:szCs w:val="21"/>
                    </w:rPr>
                  </w:pPr>
                  <w:r>
                    <w:rPr>
                      <w:rFonts w:hint="eastAsia" w:ascii="Times New Roman" w:hAnsi="Times New Roman" w:eastAsia="宋体" w:cs="Times New Roman"/>
                      <w:sz w:val="21"/>
                      <w:szCs w:val="21"/>
                    </w:rPr>
                    <w:t>施工期</w:t>
                  </w:r>
                </w:p>
              </w:tc>
              <w:tc>
                <w:tcPr>
                  <w:tcW w:w="1707" w:type="dxa"/>
                  <w:tcBorders>
                    <w:tl2br w:val="nil"/>
                    <w:tr2bl w:val="nil"/>
                  </w:tcBorders>
                  <w:vAlign w:val="center"/>
                </w:tcPr>
                <w:p>
                  <w:pPr>
                    <w:spacing w:line="240" w:lineRule="auto"/>
                    <w:jc w:val="center"/>
                    <w:rPr>
                      <w:rFonts w:hint="eastAsia" w:ascii="Times New Roman" w:hAnsi="Times New Roman" w:eastAsia="宋体" w:cs="Times New Roman"/>
                      <w:sz w:val="21"/>
                      <w:szCs w:val="21"/>
                      <w:lang w:eastAsia="zh-CN"/>
                    </w:rPr>
                  </w:pPr>
                  <w:r>
                    <w:rPr>
                      <w:rFonts w:hint="eastAsia" w:ascii="Times New Roman" w:hAnsi="Times New Roman" w:eastAsia="宋体" w:cs="Times New Roman"/>
                      <w:sz w:val="21"/>
                      <w:szCs w:val="21"/>
                      <w:lang w:val="en-US" w:eastAsia="zh-CN"/>
                    </w:rPr>
                    <w:t>/</w:t>
                  </w:r>
                </w:p>
              </w:tc>
              <w:tc>
                <w:tcPr>
                  <w:tcW w:w="1740" w:type="dxa"/>
                  <w:tcBorders>
                    <w:tl2br w:val="nil"/>
                    <w:tr2bl w:val="nil"/>
                  </w:tcBorders>
                  <w:vAlign w:val="center"/>
                </w:tcPr>
                <w:p>
                  <w:pPr>
                    <w:spacing w:line="240" w:lineRule="auto"/>
                    <w:jc w:val="center"/>
                    <w:rPr>
                      <w:rFonts w:ascii="Times New Roman" w:hAnsi="Times New Roman" w:eastAsia="宋体" w:cs="Times New Roman"/>
                      <w:sz w:val="21"/>
                      <w:szCs w:val="21"/>
                    </w:rPr>
                  </w:pPr>
                  <w:r>
                    <w:rPr>
                      <w:rFonts w:ascii="Times New Roman" w:hAnsi="Times New Roman" w:eastAsia="宋体" w:cs="Times New Roman"/>
                      <w:sz w:val="21"/>
                      <w:szCs w:val="21"/>
                    </w:rPr>
                    <w:t>70</w:t>
                  </w:r>
                </w:p>
              </w:tc>
              <w:tc>
                <w:tcPr>
                  <w:tcW w:w="1627" w:type="dxa"/>
                  <w:tcBorders>
                    <w:tl2br w:val="nil"/>
                    <w:tr2bl w:val="nil"/>
                  </w:tcBorders>
                  <w:vAlign w:val="center"/>
                </w:tcPr>
                <w:p>
                  <w:pPr>
                    <w:spacing w:line="240" w:lineRule="auto"/>
                    <w:jc w:val="center"/>
                    <w:rPr>
                      <w:rFonts w:ascii="Times New Roman" w:hAnsi="Times New Roman" w:eastAsia="宋体" w:cs="Times New Roman"/>
                      <w:sz w:val="21"/>
                      <w:szCs w:val="21"/>
                    </w:rPr>
                  </w:pPr>
                  <w:r>
                    <w:rPr>
                      <w:rFonts w:ascii="Times New Roman" w:hAnsi="Times New Roman" w:eastAsia="宋体" w:cs="Times New Roman"/>
                      <w:sz w:val="21"/>
                      <w:szCs w:val="21"/>
                    </w:rPr>
                    <w:t>55</w:t>
                  </w:r>
                </w:p>
              </w:tc>
              <w:tc>
                <w:tcPr>
                  <w:tcW w:w="2175" w:type="dxa"/>
                  <w:tcBorders>
                    <w:tl2br w:val="nil"/>
                    <w:tr2bl w:val="nil"/>
                  </w:tcBorders>
                  <w:vAlign w:val="center"/>
                </w:tcPr>
                <w:p>
                  <w:pPr>
                    <w:spacing w:line="240" w:lineRule="auto"/>
                    <w:jc w:val="center"/>
                    <w:rPr>
                      <w:rFonts w:ascii="Times New Roman" w:hAnsi="Times New Roman" w:eastAsia="宋体" w:cs="Times New Roman"/>
                      <w:sz w:val="21"/>
                      <w:szCs w:val="21"/>
                    </w:rPr>
                  </w:pPr>
                  <w:r>
                    <w:rPr>
                      <w:rFonts w:ascii="Times New Roman" w:hAnsi="Times New Roman" w:eastAsia="宋体" w:cs="Times New Roman"/>
                      <w:sz w:val="21"/>
                      <w:szCs w:val="21"/>
                    </w:rPr>
                    <w:t>GB12523-2011</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1255" w:type="dxa"/>
                  <w:tcBorders>
                    <w:tl2br w:val="nil"/>
                    <w:tr2bl w:val="nil"/>
                  </w:tcBorders>
                  <w:vAlign w:val="center"/>
                </w:tcPr>
                <w:p>
                  <w:pPr>
                    <w:spacing w:line="240" w:lineRule="auto"/>
                    <w:jc w:val="center"/>
                    <w:rPr>
                      <w:rFonts w:ascii="Times New Roman" w:hAnsi="Times New Roman" w:eastAsia="宋体" w:cs="Times New Roman"/>
                      <w:sz w:val="21"/>
                      <w:szCs w:val="21"/>
                    </w:rPr>
                  </w:pPr>
                  <w:r>
                    <w:rPr>
                      <w:rFonts w:hint="eastAsia" w:ascii="Times New Roman" w:hAnsi="Times New Roman" w:eastAsia="宋体" w:cs="Times New Roman"/>
                      <w:sz w:val="21"/>
                      <w:szCs w:val="21"/>
                    </w:rPr>
                    <w:t>运营期</w:t>
                  </w:r>
                </w:p>
              </w:tc>
              <w:tc>
                <w:tcPr>
                  <w:tcW w:w="1707" w:type="dxa"/>
                  <w:tcBorders>
                    <w:tl2br w:val="nil"/>
                    <w:tr2bl w:val="nil"/>
                  </w:tcBorders>
                  <w:vAlign w:val="center"/>
                </w:tcPr>
                <w:p>
                  <w:pPr>
                    <w:spacing w:line="240" w:lineRule="auto"/>
                    <w:jc w:val="center"/>
                    <w:rPr>
                      <w:rFonts w:ascii="Times New Roman" w:hAnsi="Times New Roman" w:eastAsia="宋体" w:cs="Times New Roman"/>
                      <w:sz w:val="21"/>
                      <w:szCs w:val="21"/>
                    </w:rPr>
                  </w:pPr>
                  <w:r>
                    <w:rPr>
                      <w:rFonts w:hint="eastAsia" w:ascii="Times New Roman" w:hAnsi="Times New Roman" w:eastAsia="宋体" w:cs="Times New Roman"/>
                      <w:sz w:val="21"/>
                      <w:szCs w:val="21"/>
                      <w:lang w:val="en-US" w:eastAsia="zh-CN"/>
                    </w:rPr>
                    <w:t>1</w:t>
                  </w:r>
                  <w:r>
                    <w:rPr>
                      <w:rFonts w:ascii="Times New Roman" w:hAnsi="Times New Roman" w:eastAsia="宋体" w:cs="Times New Roman"/>
                      <w:sz w:val="21"/>
                      <w:szCs w:val="21"/>
                    </w:rPr>
                    <w:t>类</w:t>
                  </w:r>
                </w:p>
              </w:tc>
              <w:tc>
                <w:tcPr>
                  <w:tcW w:w="1740" w:type="dxa"/>
                  <w:tcBorders>
                    <w:tl2br w:val="nil"/>
                    <w:tr2bl w:val="nil"/>
                  </w:tcBorders>
                  <w:vAlign w:val="center"/>
                </w:tcPr>
                <w:p>
                  <w:pPr>
                    <w:spacing w:line="240" w:lineRule="auto"/>
                    <w:jc w:val="center"/>
                    <w:rPr>
                      <w:rFonts w:hint="default"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55</w:t>
                  </w:r>
                </w:p>
              </w:tc>
              <w:tc>
                <w:tcPr>
                  <w:tcW w:w="1627" w:type="dxa"/>
                  <w:tcBorders>
                    <w:tl2br w:val="nil"/>
                    <w:tr2bl w:val="nil"/>
                  </w:tcBorders>
                  <w:vAlign w:val="center"/>
                </w:tcPr>
                <w:p>
                  <w:pPr>
                    <w:spacing w:line="240" w:lineRule="auto"/>
                    <w:jc w:val="center"/>
                    <w:rPr>
                      <w:rFonts w:hint="default"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45</w:t>
                  </w:r>
                </w:p>
              </w:tc>
              <w:tc>
                <w:tcPr>
                  <w:tcW w:w="2175" w:type="dxa"/>
                  <w:tcBorders>
                    <w:tl2br w:val="nil"/>
                    <w:tr2bl w:val="nil"/>
                  </w:tcBorders>
                  <w:vAlign w:val="center"/>
                </w:tcPr>
                <w:p>
                  <w:pPr>
                    <w:spacing w:line="240" w:lineRule="auto"/>
                    <w:jc w:val="center"/>
                    <w:rPr>
                      <w:rFonts w:ascii="Times New Roman" w:hAnsi="Times New Roman" w:eastAsia="宋体" w:cs="Times New Roman"/>
                      <w:sz w:val="21"/>
                      <w:szCs w:val="21"/>
                    </w:rPr>
                  </w:pPr>
                  <w:r>
                    <w:rPr>
                      <w:rFonts w:ascii="Times New Roman" w:hAnsi="Times New Roman" w:eastAsia="宋体" w:cs="Times New Roman"/>
                      <w:sz w:val="21"/>
                      <w:szCs w:val="21"/>
                    </w:rPr>
                    <w:t>GB</w:t>
                  </w:r>
                  <w:r>
                    <w:rPr>
                      <w:rFonts w:hint="eastAsia" w:ascii="Times New Roman" w:hAnsi="Times New Roman" w:eastAsia="宋体" w:cs="Times New Roman"/>
                      <w:sz w:val="21"/>
                      <w:szCs w:val="21"/>
                      <w:lang w:eastAsia="zh-CN"/>
                    </w:rPr>
                    <w:t>12348</w:t>
                  </w:r>
                  <w:r>
                    <w:rPr>
                      <w:rFonts w:ascii="Times New Roman" w:hAnsi="Times New Roman" w:eastAsia="宋体" w:cs="Times New Roman"/>
                      <w:sz w:val="21"/>
                      <w:szCs w:val="21"/>
                    </w:rPr>
                    <w:t>-2008</w:t>
                  </w:r>
                </w:p>
              </w:tc>
            </w:tr>
          </w:tbl>
          <w:p>
            <w:pPr>
              <w:pStyle w:val="4"/>
              <w:ind w:firstLine="562"/>
              <w:outlineLvl w:val="1"/>
              <w:rPr>
                <w:rFonts w:cs="Times New Roman"/>
              </w:rPr>
            </w:pPr>
            <w:bookmarkStart w:id="32" w:name="_Toc34059505"/>
            <w:r>
              <w:rPr>
                <w:rFonts w:cs="Times New Roman"/>
              </w:rPr>
              <w:t>4、固体废物</w:t>
            </w:r>
            <w:bookmarkEnd w:id="32"/>
          </w:p>
          <w:p>
            <w:pPr>
              <w:ind w:firstLine="480" w:firstLineChars="200"/>
              <w:rPr>
                <w:rFonts w:ascii="Times New Roman" w:hAnsi="Times New Roman" w:cs="Times New Roman"/>
              </w:rPr>
            </w:pPr>
            <w:r>
              <w:rPr>
                <w:rFonts w:ascii="Times New Roman" w:hAnsi="Times New Roman" w:cs="Times New Roman"/>
              </w:rPr>
              <w:t>一般固废执行《一般工业固体废物贮存、处置场污染控制标准》(</w:t>
            </w:r>
            <w:r>
              <w:rPr>
                <w:rFonts w:hint="eastAsia" w:ascii="Times New Roman" w:hAnsi="Times New Roman" w:cs="Times New Roman"/>
                <w:lang w:val="en-US" w:eastAsia="zh-CN"/>
              </w:rPr>
              <w:t>G</w:t>
            </w:r>
            <w:r>
              <w:rPr>
                <w:rFonts w:ascii="Times New Roman" w:hAnsi="Times New Roman" w:cs="Times New Roman"/>
              </w:rPr>
              <w:t>B18599-2001)及其修改单。</w:t>
            </w:r>
            <w:r>
              <w:rPr>
                <w:rFonts w:hint="eastAsia" w:ascii="Times New Roman" w:hAnsi="Times New Roman" w:cs="Times New Roman"/>
                <w:lang w:eastAsia="zh-CN"/>
              </w:rPr>
              <w:t>危险废物</w:t>
            </w:r>
            <w:r>
              <w:rPr>
                <w:rFonts w:ascii="Times New Roman" w:hAnsi="Times New Roman" w:cs="Times New Roman"/>
              </w:rPr>
              <w:t>执行《危险废物贮存污染控制标准》（GB18597-2001）及其修改单（2013年）的有关规定。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456" w:type="dxa"/>
            <w:tcBorders>
              <w:tl2br w:val="nil"/>
              <w:tr2bl w:val="nil"/>
            </w:tcBorders>
            <w:vAlign w:val="center"/>
          </w:tcPr>
          <w:p>
            <w:pPr>
              <w:jc w:val="center"/>
              <w:rPr>
                <w:rFonts w:ascii="Times New Roman" w:hAnsi="Times New Roman" w:cs="Times New Roman"/>
              </w:rPr>
            </w:pPr>
            <w:r>
              <w:rPr>
                <w:rFonts w:ascii="Times New Roman" w:hAnsi="Times New Roman" w:cs="Times New Roman"/>
              </w:rPr>
              <w:t>总量控制指标</w:t>
            </w:r>
          </w:p>
        </w:tc>
        <w:tc>
          <w:tcPr>
            <w:tcW w:w="8866" w:type="dxa"/>
            <w:tcBorders>
              <w:tl2br w:val="nil"/>
              <w:tr2bl w:val="nil"/>
            </w:tcBorders>
          </w:tcPr>
          <w:p>
            <w:pPr>
              <w:widowControl/>
              <w:ind w:firstLine="482" w:firstLineChars="200"/>
              <w:jc w:val="left"/>
              <w:rPr>
                <w:rFonts w:ascii="Times New Roman" w:hAnsi="Times New Roman" w:eastAsia="宋体" w:cs="Times New Roman"/>
                <w:b/>
                <w:bCs/>
                <w:color w:val="FF0000"/>
                <w:kern w:val="0"/>
                <w:szCs w:val="24"/>
                <w:highlight w:val="yellow"/>
                <w:lang w:bidi="ar"/>
              </w:rPr>
            </w:pPr>
          </w:p>
          <w:p>
            <w:pPr>
              <w:widowControl/>
              <w:ind w:firstLine="482" w:firstLineChars="200"/>
              <w:jc w:val="left"/>
              <w:rPr>
                <w:rFonts w:ascii="Times New Roman" w:hAnsi="Times New Roman" w:eastAsia="宋体" w:cs="Times New Roman"/>
                <w:b/>
                <w:bCs/>
                <w:color w:val="FF0000"/>
                <w:kern w:val="0"/>
                <w:szCs w:val="24"/>
                <w:highlight w:val="yellow"/>
                <w:lang w:bidi="ar"/>
              </w:rPr>
            </w:pPr>
          </w:p>
          <w:p>
            <w:pPr>
              <w:numPr>
                <w:ilvl w:val="0"/>
                <w:numId w:val="8"/>
              </w:numPr>
              <w:ind w:firstLine="480" w:firstLineChars="200"/>
              <w:rPr>
                <w:rFonts w:hint="eastAsia" w:ascii="Times New Roman" w:hAnsi="Times New Roman" w:cs="Times New Roman"/>
                <w:color w:val="auto"/>
                <w:highlight w:val="none"/>
                <w:u w:val="single"/>
                <w:lang w:val="en-US" w:eastAsia="zh-CN"/>
              </w:rPr>
            </w:pPr>
            <w:r>
              <w:rPr>
                <w:rFonts w:hint="eastAsia" w:ascii="Times New Roman" w:hAnsi="Times New Roman" w:cs="Times New Roman"/>
                <w:color w:val="auto"/>
                <w:highlight w:val="none"/>
                <w:u w:val="single"/>
                <w:lang w:val="en-US" w:eastAsia="zh-CN"/>
              </w:rPr>
              <w:t>接通污水管网前：项目废水经处理达标后用于周边水产养殖，废水不外排，因此无需申请总量控制指标。</w:t>
            </w:r>
          </w:p>
          <w:p>
            <w:pPr>
              <w:numPr>
                <w:ilvl w:val="0"/>
                <w:numId w:val="8"/>
              </w:numPr>
              <w:ind w:firstLine="480" w:firstLineChars="200"/>
              <w:rPr>
                <w:rFonts w:hint="eastAsia" w:ascii="Times New Roman" w:hAnsi="Times New Roman" w:cs="Times New Roman"/>
                <w:color w:val="auto"/>
                <w:highlight w:val="none"/>
                <w:u w:val="single"/>
              </w:rPr>
            </w:pPr>
            <w:r>
              <w:rPr>
                <w:rFonts w:hint="eastAsia" w:ascii="Times New Roman" w:hAnsi="Times New Roman" w:cs="Times New Roman"/>
                <w:color w:val="auto"/>
                <w:highlight w:val="none"/>
                <w:u w:val="single"/>
                <w:lang w:eastAsia="zh-CN"/>
              </w:rPr>
              <w:t>接通污水管网后：</w:t>
            </w:r>
            <w:r>
              <w:rPr>
                <w:rFonts w:hint="eastAsia" w:ascii="Times New Roman" w:hAnsi="Times New Roman" w:cs="Times New Roman"/>
                <w:color w:val="auto"/>
                <w:highlight w:val="none"/>
                <w:u w:val="single"/>
              </w:rPr>
              <w:t>项目</w:t>
            </w:r>
            <w:r>
              <w:rPr>
                <w:rFonts w:hint="eastAsia" w:ascii="Times New Roman" w:hAnsi="Times New Roman" w:cs="Times New Roman"/>
                <w:color w:val="auto"/>
                <w:highlight w:val="none"/>
                <w:u w:val="single"/>
                <w:lang w:eastAsia="zh-CN"/>
              </w:rPr>
              <w:t>废</w:t>
            </w:r>
            <w:r>
              <w:rPr>
                <w:rFonts w:hint="eastAsia" w:ascii="Times New Roman" w:hAnsi="Times New Roman" w:cs="Times New Roman"/>
                <w:color w:val="auto"/>
                <w:highlight w:val="none"/>
                <w:u w:val="single"/>
              </w:rPr>
              <w:t>水</w:t>
            </w:r>
            <w:r>
              <w:rPr>
                <w:rFonts w:hint="eastAsia" w:ascii="Times New Roman" w:hAnsi="Times New Roman" w:cs="Times New Roman"/>
                <w:color w:val="auto"/>
                <w:highlight w:val="none"/>
                <w:u w:val="single"/>
                <w:lang w:eastAsia="zh-CN"/>
              </w:rPr>
              <w:t>产生量为</w:t>
            </w:r>
            <w:r>
              <w:rPr>
                <w:rFonts w:hint="eastAsia" w:ascii="Times New Roman" w:hAnsi="Times New Roman" w:cs="Times New Roman"/>
                <w:color w:val="auto"/>
                <w:highlight w:val="none"/>
                <w:u w:val="single"/>
                <w:lang w:val="en-US" w:eastAsia="zh-CN"/>
              </w:rPr>
              <w:t>13.68m</w:t>
            </w:r>
            <w:r>
              <w:rPr>
                <w:rFonts w:hint="eastAsia" w:ascii="Times New Roman" w:hAnsi="Times New Roman" w:cs="Times New Roman"/>
                <w:color w:val="auto"/>
                <w:highlight w:val="none"/>
                <w:u w:val="single"/>
                <w:vertAlign w:val="superscript"/>
                <w:lang w:val="en-US" w:eastAsia="zh-CN"/>
              </w:rPr>
              <w:t>3</w:t>
            </w:r>
            <w:r>
              <w:rPr>
                <w:rFonts w:hint="eastAsia" w:ascii="Times New Roman" w:hAnsi="Times New Roman" w:cs="Times New Roman"/>
                <w:color w:val="auto"/>
                <w:highlight w:val="none"/>
                <w:u w:val="single"/>
                <w:lang w:val="en-US" w:eastAsia="zh-CN"/>
              </w:rPr>
              <w:t>/d(4993.2m</w:t>
            </w:r>
            <w:r>
              <w:rPr>
                <w:rFonts w:hint="eastAsia" w:ascii="Times New Roman" w:hAnsi="Times New Roman" w:cs="Times New Roman"/>
                <w:color w:val="auto"/>
                <w:highlight w:val="none"/>
                <w:u w:val="single"/>
                <w:vertAlign w:val="superscript"/>
                <w:lang w:val="en-US" w:eastAsia="zh-CN"/>
              </w:rPr>
              <w:t>3</w:t>
            </w:r>
            <w:r>
              <w:rPr>
                <w:rFonts w:hint="eastAsia" w:ascii="Times New Roman" w:hAnsi="Times New Roman" w:cs="Times New Roman"/>
                <w:color w:val="auto"/>
                <w:highlight w:val="none"/>
                <w:u w:val="single"/>
                <w:lang w:val="en-US" w:eastAsia="zh-CN"/>
              </w:rPr>
              <w:t>/a)，经污水管网进入</w:t>
            </w:r>
            <w:r>
              <w:rPr>
                <w:rFonts w:hint="eastAsia" w:ascii="Times New Roman" w:hAnsi="Times New Roman" w:cs="Times New Roman"/>
                <w:color w:val="auto"/>
                <w:highlight w:val="none"/>
                <w:u w:val="single"/>
                <w:lang w:eastAsia="zh-CN"/>
              </w:rPr>
              <w:t>君山区第一污水处理厂</w:t>
            </w:r>
            <w:r>
              <w:rPr>
                <w:rFonts w:hint="eastAsia" w:ascii="Times New Roman" w:hAnsi="Times New Roman" w:cs="Times New Roman"/>
                <w:color w:val="auto"/>
                <w:highlight w:val="none"/>
                <w:u w:val="single"/>
              </w:rPr>
              <w:t>处理</w:t>
            </w:r>
            <w:r>
              <w:rPr>
                <w:rFonts w:hint="eastAsia" w:ascii="Times New Roman" w:hAnsi="Times New Roman" w:cs="Times New Roman"/>
                <w:color w:val="auto"/>
                <w:highlight w:val="none"/>
                <w:u w:val="single"/>
                <w:lang w:eastAsia="zh-CN"/>
              </w:rPr>
              <w:t>后，</w:t>
            </w:r>
            <w:r>
              <w:rPr>
                <w:rFonts w:hint="eastAsia" w:ascii="Times New Roman" w:hAnsi="Times New Roman" w:cs="Times New Roman"/>
                <w:color w:val="auto"/>
                <w:highlight w:val="none"/>
                <w:u w:val="single"/>
              </w:rPr>
              <w:t>出水水质达《城镇污水处理厂污染物排放标准》（GB18918-2002）中一级A标准</w:t>
            </w:r>
            <w:r>
              <w:rPr>
                <w:rFonts w:hint="eastAsia" w:ascii="Times New Roman" w:hAnsi="Times New Roman" w:cs="Times New Roman"/>
                <w:color w:val="auto"/>
                <w:highlight w:val="none"/>
                <w:u w:val="single"/>
                <w:lang w:eastAsia="zh-CN"/>
              </w:rPr>
              <w:t>，再</w:t>
            </w:r>
            <w:r>
              <w:rPr>
                <w:rFonts w:hint="eastAsia" w:ascii="Times New Roman" w:hAnsi="Times New Roman" w:cs="Times New Roman"/>
                <w:color w:val="auto"/>
                <w:highlight w:val="none"/>
                <w:u w:val="single"/>
              </w:rPr>
              <w:t>排入</w:t>
            </w:r>
            <w:r>
              <w:rPr>
                <w:rFonts w:hint="eastAsia" w:ascii="Times New Roman" w:hAnsi="Times New Roman" w:cs="Times New Roman"/>
                <w:color w:val="auto"/>
                <w:highlight w:val="none"/>
                <w:u w:val="single"/>
                <w:lang w:eastAsia="zh-CN"/>
              </w:rPr>
              <w:t>南干渠，汇入濠</w:t>
            </w:r>
            <w:r>
              <w:rPr>
                <w:rFonts w:hint="eastAsia" w:ascii="Times New Roman" w:hAnsi="Times New Roman" w:cs="Times New Roman"/>
                <w:color w:val="auto"/>
                <w:highlight w:val="none"/>
                <w:u w:val="single"/>
              </w:rPr>
              <w:t>河</w:t>
            </w:r>
            <w:r>
              <w:rPr>
                <w:rFonts w:hint="eastAsia" w:ascii="Times New Roman" w:hAnsi="Times New Roman" w:cs="Times New Roman"/>
                <w:color w:val="auto"/>
                <w:highlight w:val="none"/>
                <w:u w:val="single"/>
                <w:lang w:eastAsia="zh-CN"/>
              </w:rPr>
              <w:t>。经计算</w:t>
            </w:r>
            <w:r>
              <w:rPr>
                <w:rFonts w:hint="eastAsia" w:ascii="Times New Roman" w:hAnsi="Times New Roman" w:cs="Times New Roman"/>
                <w:color w:val="auto"/>
                <w:highlight w:val="none"/>
                <w:u w:val="single"/>
              </w:rPr>
              <w:t>总量控制指标为：</w:t>
            </w:r>
            <w:r>
              <w:rPr>
                <w:rFonts w:ascii="Times New Roman" w:hAnsi="Times New Roman" w:cs="Times New Roman"/>
                <w:color w:val="auto"/>
                <w:highlight w:val="none"/>
                <w:u w:val="single"/>
              </w:rPr>
              <w:t>CODcr：</w:t>
            </w:r>
            <w:r>
              <w:rPr>
                <w:rFonts w:hint="eastAsia" w:ascii="Times New Roman" w:hAnsi="Times New Roman" w:cs="Times New Roman"/>
                <w:color w:val="auto"/>
                <w:highlight w:val="none"/>
                <w:u w:val="single"/>
                <w:lang w:val="en-US" w:eastAsia="zh-CN"/>
              </w:rPr>
              <w:t>0.250</w:t>
            </w:r>
            <w:r>
              <w:rPr>
                <w:rFonts w:ascii="Times New Roman" w:hAnsi="Times New Roman" w:cs="Times New Roman"/>
                <w:color w:val="auto"/>
                <w:highlight w:val="none"/>
                <w:u w:val="single"/>
              </w:rPr>
              <w:t>t/a</w:t>
            </w:r>
            <w:r>
              <w:rPr>
                <w:rFonts w:hint="eastAsia" w:ascii="Times New Roman" w:hAnsi="Times New Roman" w:cs="Times New Roman"/>
                <w:color w:val="auto"/>
                <w:highlight w:val="none"/>
                <w:u w:val="single"/>
              </w:rPr>
              <w:t>、</w:t>
            </w:r>
            <w:r>
              <w:rPr>
                <w:rFonts w:ascii="Times New Roman" w:hAnsi="Times New Roman" w:cs="Times New Roman"/>
                <w:color w:val="auto"/>
                <w:highlight w:val="none"/>
                <w:u w:val="single"/>
              </w:rPr>
              <w:t>NH</w:t>
            </w:r>
            <w:r>
              <w:rPr>
                <w:rFonts w:ascii="Times New Roman" w:hAnsi="Times New Roman" w:cs="Times New Roman"/>
                <w:color w:val="auto"/>
                <w:highlight w:val="none"/>
                <w:u w:val="single"/>
                <w:vertAlign w:val="subscript"/>
              </w:rPr>
              <w:t>3</w:t>
            </w:r>
            <w:r>
              <w:rPr>
                <w:rFonts w:ascii="Times New Roman" w:hAnsi="Times New Roman" w:cs="Times New Roman"/>
                <w:color w:val="auto"/>
                <w:highlight w:val="none"/>
                <w:u w:val="single"/>
              </w:rPr>
              <w:t>-N</w:t>
            </w:r>
            <w:r>
              <w:rPr>
                <w:rFonts w:hint="eastAsia" w:ascii="Times New Roman" w:hAnsi="Times New Roman" w:cs="Times New Roman"/>
                <w:color w:val="auto"/>
                <w:highlight w:val="none"/>
                <w:u w:val="single"/>
              </w:rPr>
              <w:t>：</w:t>
            </w:r>
            <w:r>
              <w:rPr>
                <w:rFonts w:ascii="Times New Roman" w:hAnsi="Times New Roman" w:cs="Times New Roman"/>
                <w:color w:val="auto"/>
                <w:highlight w:val="none"/>
                <w:u w:val="single"/>
              </w:rPr>
              <w:t>0.</w:t>
            </w:r>
            <w:r>
              <w:rPr>
                <w:rFonts w:hint="eastAsia" w:ascii="Times New Roman" w:hAnsi="Times New Roman" w:cs="Times New Roman"/>
                <w:color w:val="auto"/>
                <w:highlight w:val="none"/>
                <w:u w:val="single"/>
                <w:lang w:val="en-US" w:eastAsia="zh-CN"/>
              </w:rPr>
              <w:t>025</w:t>
            </w:r>
            <w:r>
              <w:rPr>
                <w:rFonts w:ascii="Times New Roman" w:hAnsi="Times New Roman" w:cs="Times New Roman"/>
                <w:color w:val="auto"/>
                <w:highlight w:val="none"/>
                <w:u w:val="single"/>
              </w:rPr>
              <w:t>t/a</w:t>
            </w:r>
            <w:r>
              <w:rPr>
                <w:rFonts w:hint="eastAsia" w:ascii="Times New Roman" w:hAnsi="Times New Roman" w:cs="Times New Roman"/>
                <w:color w:val="auto"/>
                <w:highlight w:val="none"/>
                <w:u w:val="single"/>
              </w:rPr>
              <w:t>。</w:t>
            </w:r>
            <w:r>
              <w:rPr>
                <w:rFonts w:ascii="Times New Roman" w:hAnsi="Times New Roman"/>
                <w:sz w:val="24"/>
                <w:szCs w:val="24"/>
                <w:highlight w:val="none"/>
                <w:u w:val="single"/>
              </w:rPr>
              <w:t>总量控制指标</w:t>
            </w:r>
            <w:r>
              <w:rPr>
                <w:rFonts w:hint="eastAsia" w:ascii="Times New Roman" w:hAnsi="Times New Roman"/>
                <w:sz w:val="24"/>
                <w:szCs w:val="24"/>
                <w:highlight w:val="none"/>
                <w:u w:val="single"/>
                <w:lang w:eastAsia="zh-CN"/>
              </w:rPr>
              <w:t>已</w:t>
            </w:r>
            <w:r>
              <w:rPr>
                <w:rFonts w:ascii="Times New Roman" w:hAnsi="Times New Roman"/>
                <w:sz w:val="24"/>
                <w:szCs w:val="24"/>
                <w:highlight w:val="none"/>
                <w:u w:val="single"/>
              </w:rPr>
              <w:t>纳入罗家坡污水处理厂内，无需另外申请。</w:t>
            </w:r>
          </w:p>
          <w:p>
            <w:pPr>
              <w:pStyle w:val="34"/>
              <w:jc w:val="both"/>
              <w:rPr>
                <w:rFonts w:hint="eastAsia"/>
              </w:rPr>
            </w:pPr>
          </w:p>
          <w:p>
            <w:pPr>
              <w:ind w:firstLine="480" w:firstLineChars="200"/>
              <w:rPr>
                <w:rFonts w:hint="eastAsia" w:ascii="Times New Roman" w:hAnsi="Times New Roman" w:cs="Times New Roman" w:eastAsiaTheme="minorEastAsia"/>
                <w:lang w:val="en-US" w:eastAsia="zh-CN"/>
              </w:rPr>
            </w:pPr>
            <w:r>
              <w:rPr>
                <w:rFonts w:hint="eastAsia" w:ascii="Times New Roman" w:hAnsi="Times New Roman" w:cs="Times New Roman"/>
                <w:color w:val="FF0000"/>
                <w:highlight w:val="none"/>
                <w:lang w:val="en-US" w:eastAsia="zh-CN"/>
              </w:rPr>
              <w:t xml:space="preserve"> </w:t>
            </w:r>
          </w:p>
        </w:tc>
      </w:tr>
    </w:tbl>
    <w:p>
      <w:pPr>
        <w:pStyle w:val="3"/>
      </w:pPr>
      <w:bookmarkStart w:id="33" w:name="_Toc34059506"/>
      <w:r>
        <w:rPr>
          <w:rFonts w:hint="eastAsia"/>
        </w:rPr>
        <w:t>五、建设项目工程分析</w:t>
      </w:r>
      <w:bookmarkEnd w:id="33"/>
    </w:p>
    <w:tbl>
      <w:tblPr>
        <w:tblStyle w:val="27"/>
        <w:tblW w:w="9354" w:type="dxa"/>
        <w:jc w:val="center"/>
        <w:tblBorders>
          <w:top w:val="single" w:color="auto" w:sz="12" w:space="0"/>
          <w:left w:val="single" w:color="auto" w:sz="12" w:space="0"/>
          <w:bottom w:val="single" w:color="auto" w:sz="12" w:space="0"/>
          <w:right w:val="single" w:color="auto" w:sz="12" w:space="0"/>
          <w:insideH w:val="single" w:color="auto" w:sz="2" w:space="0"/>
          <w:insideV w:val="single" w:color="auto" w:sz="12" w:space="0"/>
        </w:tblBorders>
        <w:tblLayout w:type="fixed"/>
        <w:tblCellMar>
          <w:top w:w="0" w:type="dxa"/>
          <w:left w:w="85" w:type="dxa"/>
          <w:bottom w:w="0" w:type="dxa"/>
          <w:right w:w="85" w:type="dxa"/>
        </w:tblCellMar>
      </w:tblPr>
      <w:tblGrid>
        <w:gridCol w:w="9354"/>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12" w:space="0"/>
          </w:tblBorders>
          <w:tblCellMar>
            <w:top w:w="0" w:type="dxa"/>
            <w:left w:w="85" w:type="dxa"/>
            <w:bottom w:w="0" w:type="dxa"/>
            <w:right w:w="85" w:type="dxa"/>
          </w:tblCellMar>
        </w:tblPrEx>
        <w:trPr>
          <w:trHeight w:val="7784" w:hRule="atLeast"/>
          <w:jc w:val="center"/>
        </w:trPr>
        <w:tc>
          <w:tcPr>
            <w:tcW w:w="8476" w:type="dxa"/>
            <w:vAlign w:val="top"/>
          </w:tcPr>
          <w:p>
            <w:pPr>
              <w:pStyle w:val="4"/>
              <w:ind w:firstLine="562"/>
              <w:rPr>
                <w:rFonts w:eastAsia="黑体" w:cs="Times New Roman"/>
                <w:sz w:val="30"/>
                <w:szCs w:val="30"/>
              </w:rPr>
            </w:pPr>
            <w:bookmarkStart w:id="34" w:name="_Toc34059507"/>
            <w:r>
              <mc:AlternateContent>
                <mc:Choice Requires="wps">
                  <w:drawing>
                    <wp:anchor distT="0" distB="0" distL="114300" distR="114300" simplePos="0" relativeHeight="251659264" behindDoc="0" locked="0" layoutInCell="0" allowOverlap="1">
                      <wp:simplePos x="0" y="0"/>
                      <wp:positionH relativeFrom="column">
                        <wp:posOffset>-1511300</wp:posOffset>
                      </wp:positionH>
                      <wp:positionV relativeFrom="paragraph">
                        <wp:posOffset>3279775</wp:posOffset>
                      </wp:positionV>
                      <wp:extent cx="635" cy="361950"/>
                      <wp:effectExtent l="37465" t="0" r="38100" b="0"/>
                      <wp:wrapNone/>
                      <wp:docPr id="3" name="直接连接符 3"/>
                      <wp:cNvGraphicFramePr/>
                      <a:graphic xmlns:a="http://schemas.openxmlformats.org/drawingml/2006/main">
                        <a:graphicData uri="http://schemas.microsoft.com/office/word/2010/wordprocessingShape">
                          <wps:wsp>
                            <wps:cNvCnPr/>
                            <wps:spPr>
                              <a:xfrm>
                                <a:off x="0" y="0"/>
                                <a:ext cx="635" cy="36195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_x0000_s1026" o:spid="_x0000_s1026" o:spt="20" style="position:absolute;left:0pt;margin-left:-119pt;margin-top:258.25pt;height:28.5pt;width:0.05pt;z-index:251659264;mso-width-relative:page;mso-height-relative:page;" filled="f" stroked="t" coordsize="21600,21600" o:allowincell="f" o:gfxdata="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D7M43S3QAAAA0BAAAP&#10;AAAAAAAAAAEAIAAAACIAAABkcnMvZG93bnJldi54bWxQSwECFAAUAAAACACHTuJAoOvcAdoBAACP&#10;AwAADgAAAAAAAAABACAAAAAsAQAAZHJzL2Uyb0RvYy54bWxQSwUGAAAAAAYABgBZAQAAeAUAAA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657216" behindDoc="0" locked="0" layoutInCell="0" allowOverlap="1">
                      <wp:simplePos x="0" y="0"/>
                      <wp:positionH relativeFrom="column">
                        <wp:posOffset>-1422400</wp:posOffset>
                      </wp:positionH>
                      <wp:positionV relativeFrom="paragraph">
                        <wp:posOffset>2555875</wp:posOffset>
                      </wp:positionV>
                      <wp:extent cx="635" cy="361950"/>
                      <wp:effectExtent l="37465" t="0" r="38100" b="0"/>
                      <wp:wrapNone/>
                      <wp:docPr id="4" name="直接连接符 4"/>
                      <wp:cNvGraphicFramePr/>
                      <a:graphic xmlns:a="http://schemas.openxmlformats.org/drawingml/2006/main">
                        <a:graphicData uri="http://schemas.microsoft.com/office/word/2010/wordprocessingShape">
                          <wps:wsp>
                            <wps:cNvCnPr/>
                            <wps:spPr>
                              <a:xfrm>
                                <a:off x="0" y="0"/>
                                <a:ext cx="635" cy="36195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_x0000_s1026" o:spid="_x0000_s1026" o:spt="20" style="position:absolute;left:0pt;margin-left:-112pt;margin-top:201.25pt;height:28.5pt;width:0.05pt;z-index:251657216;mso-width-relative:page;mso-height-relative:page;" filled="f" stroked="t" coordsize="21600,21600" o:allowincell="f" o:gfxdata="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YKEd9N0AAAANAQAA&#10;DwAAAAAAAAABACAAAAAiAAAAZHJzL2Rvd25yZXYueG1sUEsBAhQAFAAAAAgAh07iQI9mggnbAQAA&#10;jwMAAA4AAAAAAAAAAQAgAAAALAEAAGRycy9lMm9Eb2MueG1sUEsFBgAAAAAGAAYAWQEAAHkFAAAA&#10;AA==&#10;">
                      <v:fill on="f" focussize="0,0"/>
                      <v:stroke color="#000000" joinstyle="round" endarrow="block"/>
                      <v:imagedata o:title=""/>
                      <o:lock v:ext="edit" aspectratio="f"/>
                    </v:line>
                  </w:pict>
                </mc:Fallback>
              </mc:AlternateContent>
            </w:r>
            <w:r>
              <mc:AlternateContent>
                <mc:Choice Requires="wps">
                  <w:drawing>
                    <wp:anchor distT="0" distB="0" distL="114300" distR="114300" simplePos="0" relativeHeight="251655168" behindDoc="0" locked="0" layoutInCell="0" allowOverlap="1">
                      <wp:simplePos x="0" y="0"/>
                      <wp:positionH relativeFrom="column">
                        <wp:posOffset>-1244600</wp:posOffset>
                      </wp:positionH>
                      <wp:positionV relativeFrom="paragraph">
                        <wp:posOffset>2073275</wp:posOffset>
                      </wp:positionV>
                      <wp:extent cx="635" cy="361950"/>
                      <wp:effectExtent l="37465" t="0" r="38100" b="0"/>
                      <wp:wrapNone/>
                      <wp:docPr id="1" name="直接连接符 1"/>
                      <wp:cNvGraphicFramePr/>
                      <a:graphic xmlns:a="http://schemas.openxmlformats.org/drawingml/2006/main">
                        <a:graphicData uri="http://schemas.microsoft.com/office/word/2010/wordprocessingShape">
                          <wps:wsp>
                            <wps:cNvCnPr/>
                            <wps:spPr>
                              <a:xfrm>
                                <a:off x="0" y="0"/>
                                <a:ext cx="635" cy="361950"/>
                              </a:xfrm>
                              <a:prstGeom prst="line">
                                <a:avLst/>
                              </a:prstGeom>
                              <a:ln w="9525" cap="flat" cmpd="sng">
                                <a:solidFill>
                                  <a:srgbClr val="000000"/>
                                </a:solidFill>
                                <a:prstDash val="solid"/>
                                <a:headEnd type="none" w="med" len="med"/>
                                <a:tailEnd type="triangle" w="med" len="med"/>
                              </a:ln>
                            </wps:spPr>
                            <wps:bodyPr/>
                          </wps:wsp>
                        </a:graphicData>
                      </a:graphic>
                    </wp:anchor>
                  </w:drawing>
                </mc:Choice>
                <mc:Fallback>
                  <w:pict>
                    <v:line id="_x0000_s1026" o:spid="_x0000_s1026" o:spt="20" style="position:absolute;left:0pt;margin-left:-98pt;margin-top:163.25pt;height:28.5pt;width:0.05pt;z-index:251655168;mso-width-relative:page;mso-height-relative:page;" filled="f" stroked="t" coordsize="21600,21600" o:allowincell="f" o:gfxdata="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Cwf/nG3QAAAA0BAAAP&#10;AAAAAAAAAAEAIAAAACIAAABkcnMvZG93bnJldi54bWxQSwECFAAUAAAACACHTuJA5FoYjdoBAACP&#10;AwAADgAAAAAAAAABACAAAAAsAQAAZHJzL2Uyb0RvYy54bWxQSwUGAAAAAAYABgBZAQAAeAUAAAAA&#10;">
                      <v:fill on="f" focussize="0,0"/>
                      <v:stroke color="#000000" joinstyle="round" endarrow="block"/>
                      <v:imagedata o:title=""/>
                      <o:lock v:ext="edit" aspectratio="f"/>
                    </v:line>
                  </w:pict>
                </mc:Fallback>
              </mc:AlternateContent>
            </w:r>
            <w:r>
              <w:rPr>
                <w:rFonts w:hint="eastAsia"/>
              </w:rPr>
              <w:t>1、</w:t>
            </w:r>
            <w:r>
              <w:t>工艺流程及产污节点简述：</w:t>
            </w:r>
            <w:bookmarkEnd w:id="34"/>
            <w:r>
              <w:rPr>
                <w:rFonts w:eastAsia="黑体" w:cs="Times New Roman"/>
                <w:sz w:val="30"/>
                <w:szCs w:val="30"/>
              </w:rPr>
              <w:t xml:space="preserve"> </w:t>
            </w:r>
          </w:p>
          <w:p>
            <w:pPr>
              <w:pStyle w:val="2"/>
              <w:ind w:firstLine="482"/>
            </w:pPr>
            <w:bookmarkStart w:id="35" w:name="_Toc34059508"/>
            <w:r>
              <w:rPr>
                <w:rFonts w:hint="eastAsia"/>
                <w:lang w:val="en-US" w:eastAsia="zh-CN"/>
              </w:rPr>
              <w:t>1</w:t>
            </w:r>
            <w:r>
              <w:rPr>
                <w:rFonts w:hint="eastAsia"/>
              </w:rPr>
              <w:t>.1</w:t>
            </w:r>
            <w:r>
              <w:t>施工期</w:t>
            </w:r>
            <w:bookmarkEnd w:id="35"/>
          </w:p>
          <w:p>
            <w:pPr>
              <w:ind w:firstLine="480" w:firstLineChars="200"/>
              <w:rPr>
                <w:rFonts w:ascii="Times New Roman" w:hAnsi="Times New Roman" w:cs="Times New Roman"/>
              </w:rPr>
            </w:pPr>
            <w:r>
              <w:rPr>
                <w:rFonts w:ascii="Times New Roman" w:hAnsi="Times New Roman" w:cs="Times New Roman"/>
              </w:rPr>
              <w:t>施工期</w:t>
            </w:r>
            <w:r>
              <w:rPr>
                <w:rFonts w:hint="eastAsia" w:ascii="Times New Roman" w:hAnsi="Times New Roman" w:cs="Times New Roman"/>
                <w:lang w:eastAsia="zh-CN"/>
              </w:rPr>
              <w:t>主要</w:t>
            </w:r>
            <w:r>
              <w:rPr>
                <w:rFonts w:ascii="Times New Roman" w:hAnsi="Times New Roman" w:cs="Times New Roman"/>
              </w:rPr>
              <w:t>包括场地平整、基础工程、主体工程、装饰工程、安装工程等，</w:t>
            </w:r>
            <w:r>
              <w:rPr>
                <w:rFonts w:hint="eastAsia" w:ascii="Times New Roman" w:hAnsi="Times New Roman" w:cs="Times New Roman"/>
                <w:lang w:eastAsia="zh-CN"/>
              </w:rPr>
              <w:t>施工期</w:t>
            </w:r>
            <w:r>
              <w:rPr>
                <w:rFonts w:ascii="Times New Roman" w:hAnsi="Times New Roman" w:cs="Times New Roman"/>
              </w:rPr>
              <w:t>工艺流程及产污环节见图5-1。</w:t>
            </w:r>
          </w:p>
          <w:p>
            <w:pPr>
              <w:pStyle w:val="34"/>
              <w:adjustRightInd/>
              <w:jc w:val="center"/>
              <w:rPr>
                <w:rFonts w:ascii="Times New Roman" w:hAnsi="Times New Roman"/>
                <w:color w:val="auto"/>
              </w:rPr>
            </w:pPr>
            <w:r>
              <w:rPr>
                <w:rFonts w:ascii="Times New Roman" w:hAnsi="Times New Roman"/>
                <w:color w:val="auto"/>
              </w:rPr>
              <w:object>
                <v:shape id="_x0000_i1025" o:spt="75" type="#_x0000_t75" style="height:84.2pt;width:447.05pt;" o:ole="t" filled="f" o:preferrelative="t" stroked="f" coordsize="21600,21600">
                  <v:path/>
                  <v:fill on="f" focussize="0,0"/>
                  <v:stroke on="f"/>
                  <v:imagedata r:id="rId6" o:title=""/>
                  <o:lock v:ext="edit" aspectratio="f"/>
                  <w10:wrap type="none"/>
                  <w10:anchorlock/>
                </v:shape>
                <o:OLEObject Type="Embed" ProgID="Visio.Drawing.11" ShapeID="_x0000_i1025" DrawAspect="Content" ObjectID="_1468075725" r:id="rId5">
                  <o:LockedField>false</o:LockedField>
                </o:OLEObject>
              </w:object>
            </w:r>
          </w:p>
          <w:p>
            <w:pPr>
              <w:spacing w:line="240" w:lineRule="auto"/>
              <w:jc w:val="center"/>
              <w:rPr>
                <w:rFonts w:ascii="Times New Roman" w:hAnsi="Times New Roman" w:cs="Times New Roman"/>
                <w:b/>
                <w:bCs/>
                <w:szCs w:val="24"/>
              </w:rPr>
            </w:pPr>
            <w:r>
              <w:rPr>
                <w:rFonts w:ascii="Times New Roman" w:hAnsi="Times New Roman" w:cs="Times New Roman"/>
                <w:b/>
                <w:bCs/>
                <w:szCs w:val="24"/>
              </w:rPr>
              <w:t>图5-1  施工期工艺流程及产污节点</w:t>
            </w:r>
          </w:p>
          <w:p>
            <w:pPr>
              <w:spacing w:line="360" w:lineRule="auto"/>
              <w:rPr>
                <w:rFonts w:ascii="Times New Roman" w:hAnsi="Times New Roman" w:cs="Times New Roman"/>
                <w:b/>
                <w:bCs/>
              </w:rPr>
            </w:pPr>
            <w:r>
              <w:rPr>
                <w:rFonts w:ascii="Times New Roman" w:hAnsi="Times New Roman" w:cs="Times New Roman"/>
                <w:b/>
                <w:bCs/>
              </w:rPr>
              <w:t>工艺流程简述</w:t>
            </w:r>
          </w:p>
          <w:p>
            <w:pPr>
              <w:spacing w:line="360" w:lineRule="auto"/>
              <w:ind w:firstLine="480" w:firstLineChars="200"/>
              <w:rPr>
                <w:rFonts w:ascii="Times New Roman" w:hAnsi="Times New Roman" w:cs="Times New Roman"/>
                <w:color w:val="auto"/>
              </w:rPr>
            </w:pPr>
            <w:r>
              <w:rPr>
                <w:rFonts w:ascii="Times New Roman" w:hAnsi="Times New Roman" w:cs="Times New Roman"/>
                <w:color w:val="auto"/>
              </w:rPr>
              <w:t>（1）场地平整和基础工程</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baseline"/>
              <w:rPr>
                <w:rFonts w:ascii="Times New Roman" w:hAnsi="Times New Roman" w:cs="Times New Roman"/>
                <w:color w:val="auto"/>
              </w:rPr>
            </w:pPr>
            <w:r>
              <w:rPr>
                <w:rFonts w:ascii="Times New Roman" w:hAnsi="Times New Roman" w:cs="Times New Roman"/>
                <w:color w:val="auto"/>
              </w:rPr>
              <w:t>本项目所在为</w:t>
            </w:r>
            <w:r>
              <w:rPr>
                <w:rFonts w:hint="eastAsia" w:ascii="Times New Roman" w:hAnsi="Times New Roman" w:cs="Times New Roman"/>
                <w:color w:val="auto"/>
                <w:lang w:eastAsia="zh-CN"/>
              </w:rPr>
              <w:t>岳阳市君山区柳林洲街道办事处芦花洲村</w:t>
            </w:r>
            <w:r>
              <w:rPr>
                <w:rFonts w:hint="eastAsia" w:ascii="Times New Roman" w:hAnsi="Times New Roman" w:cs="Times New Roman"/>
                <w:color w:val="auto"/>
              </w:rPr>
              <w:t>，</w:t>
            </w:r>
            <w:r>
              <w:rPr>
                <w:rFonts w:ascii="Times New Roman" w:hAnsi="Times New Roman" w:cs="Times New Roman"/>
                <w:color w:val="auto"/>
              </w:rPr>
              <w:t>需对项目场地进行平整。根据相关资料显示，建设项目将施工过程中产生的建筑垃圾、碎石、砂土、粘土共同用作填土材料。</w:t>
            </w:r>
            <w:r>
              <w:rPr>
                <w:rFonts w:hint="eastAsia" w:cs="Times New Roman"/>
                <w:color w:val="auto"/>
                <w:u w:val="none"/>
                <w:lang w:eastAsia="zh-CN"/>
              </w:rPr>
              <w:t>基础工程施工工艺流程包括：定位放线、复核、桩机就位、打桩、测桩、基槽开挖、锯桩、浇筑砼垫层、轴线引设、承台模板及梁底板安装、钢筋制安、承台模板及基础梁侧板安装、基础模板、钢筋验收、浇筑基础砼、养护、基础砖砌筑、回填土</w:t>
            </w:r>
            <w:r>
              <w:rPr>
                <w:rFonts w:ascii="Times New Roman" w:hAnsi="Times New Roman" w:cs="Times New Roman"/>
                <w:color w:val="auto"/>
                <w:u w:val="none"/>
              </w:rPr>
              <w:t>。</w:t>
            </w:r>
            <w:r>
              <w:rPr>
                <w:rFonts w:ascii="Times New Roman" w:hAnsi="Times New Roman" w:cs="Times New Roman"/>
                <w:color w:val="auto"/>
              </w:rPr>
              <w:t>该工段主要污染物为施工机械产生的噪声、粉尘和排放的尾气。</w:t>
            </w:r>
          </w:p>
          <w:p>
            <w:pPr>
              <w:spacing w:line="360" w:lineRule="auto"/>
              <w:ind w:firstLine="480" w:firstLineChars="200"/>
              <w:rPr>
                <w:rFonts w:ascii="Times New Roman" w:hAnsi="Times New Roman" w:cs="Times New Roman"/>
              </w:rPr>
            </w:pPr>
            <w:r>
              <w:rPr>
                <w:rFonts w:ascii="Times New Roman" w:hAnsi="Times New Roman" w:cs="Times New Roman"/>
              </w:rPr>
              <w:t>（2）主体工程</w:t>
            </w:r>
          </w:p>
          <w:p>
            <w:pPr>
              <w:spacing w:line="360" w:lineRule="auto"/>
              <w:ind w:firstLine="480" w:firstLineChars="200"/>
              <w:rPr>
                <w:rFonts w:ascii="Times New Roman" w:hAnsi="Times New Roman" w:cs="Times New Roman"/>
              </w:rPr>
            </w:pPr>
            <w:r>
              <w:rPr>
                <w:rFonts w:ascii="Times New Roman" w:hAnsi="Times New Roman" w:cs="Times New Roman"/>
              </w:rPr>
              <w:t>建设项目主体工程主要为钻孔灌注，现浇钢砼柱、梁，砖墙砌筑。建设项目利用钻孔设备进行钻孔后，用钢筋混凝土浇灌。浇灌时注入预先拌制均匀的混凝土，随灌随振，振捣均匀，防止混凝土不实和素浆上浮。然后根据施工图纸，进行钢筋的配料和加工，安装于架好的模板之处，及时连续灌筑混凝土，并捣实使混凝土成型。建设项目在砖墙砌筑时，首先进行水泥砂浆的调配，然后再挂线砌筑。该工段工期较长，主要污染物为搅拌机产生的噪声、尾气，搅拌砂浆时的砂浆水，碎砖和废砂等固废。</w:t>
            </w:r>
          </w:p>
          <w:p>
            <w:pPr>
              <w:spacing w:line="360" w:lineRule="auto"/>
              <w:ind w:firstLine="480" w:firstLineChars="200"/>
              <w:rPr>
                <w:rFonts w:ascii="Times New Roman" w:hAnsi="Times New Roman" w:cs="Times New Roman"/>
              </w:rPr>
            </w:pPr>
            <w:r>
              <w:rPr>
                <w:rFonts w:ascii="Times New Roman" w:hAnsi="Times New Roman" w:cs="Times New Roman"/>
              </w:rPr>
              <w:t>（3）装饰工程</w:t>
            </w:r>
          </w:p>
          <w:p>
            <w:pPr>
              <w:spacing w:line="360" w:lineRule="auto"/>
              <w:ind w:firstLine="480" w:firstLineChars="200"/>
              <w:rPr>
                <w:rFonts w:hint="default" w:ascii="Times New Roman" w:hAnsi="Times New Roman" w:cs="Times New Roman"/>
              </w:rPr>
            </w:pPr>
            <w:r>
              <w:rPr>
                <w:rFonts w:ascii="Times New Roman" w:hAnsi="Times New Roman" w:cs="Times New Roman"/>
              </w:rPr>
              <w:t>利用各种加工机械对木材、塑钢等按图进行加工，同时进行屋面制作，然后采浅色环保型高级涂料和浅灰色仿石涂料喷刷，最后对外露的铁件进行油漆施工，本工段时间较短</w:t>
            </w:r>
            <w:r>
              <w:rPr>
                <w:rFonts w:hint="default" w:ascii="Times New Roman" w:hAnsi="Times New Roman" w:cs="Times New Roman"/>
              </w:rPr>
              <w:t>，且使用的涂料和油漆量较少，有少量的有机废气挥发。</w:t>
            </w:r>
          </w:p>
          <w:p>
            <w:pPr>
              <w:spacing w:line="360" w:lineRule="auto"/>
              <w:ind w:firstLine="480" w:firstLineChars="200"/>
              <w:rPr>
                <w:rFonts w:hint="default" w:ascii="Times New Roman" w:hAnsi="Times New Roman" w:cs="Times New Roman"/>
              </w:rPr>
            </w:pPr>
            <w:r>
              <w:rPr>
                <w:rFonts w:hint="default" w:ascii="Times New Roman" w:hAnsi="Times New Roman" w:cs="Times New Roman"/>
              </w:rPr>
              <w:t>（4）设备安装</w:t>
            </w:r>
          </w:p>
          <w:p>
            <w:pPr>
              <w:spacing w:line="360" w:lineRule="auto"/>
              <w:ind w:firstLine="480" w:firstLineChars="200"/>
              <w:rPr>
                <w:rFonts w:hint="default" w:ascii="Times New Roman" w:hAnsi="Times New Roman" w:cs="Times New Roman"/>
              </w:rPr>
            </w:pPr>
            <w:r>
              <w:rPr>
                <w:rFonts w:hint="default" w:ascii="Times New Roman" w:hAnsi="Times New Roman" w:cs="Times New Roman"/>
              </w:rPr>
              <w:t>包括楼梯、污水处理设施、雨污管网铺设、空调等设备的安装施工，主要污染物是施工机械产生的噪声、尾气等。</w:t>
            </w:r>
          </w:p>
          <w:p>
            <w:pPr>
              <w:numPr>
                <w:ilvl w:val="0"/>
                <w:numId w:val="9"/>
              </w:numPr>
              <w:bidi w:val="0"/>
              <w:spacing w:line="360" w:lineRule="auto"/>
              <w:ind w:firstLine="480" w:firstLineChars="200"/>
              <w:rPr>
                <w:rFonts w:hint="default" w:ascii="Times New Roman" w:hAnsi="Times New Roman" w:cs="Times New Roman"/>
                <w:lang w:eastAsia="zh-CN"/>
              </w:rPr>
            </w:pPr>
            <w:r>
              <w:rPr>
                <w:rFonts w:hint="default" w:ascii="Times New Roman" w:hAnsi="Times New Roman" w:cs="Times New Roman"/>
                <w:lang w:eastAsia="zh-CN"/>
              </w:rPr>
              <w:t>场地平整、绿化</w:t>
            </w:r>
          </w:p>
          <w:p>
            <w:pPr>
              <w:bidi w:val="0"/>
              <w:spacing w:line="360" w:lineRule="auto"/>
              <w:ind w:firstLine="480" w:firstLineChars="200"/>
              <w:rPr>
                <w:rFonts w:hint="default" w:ascii="Times New Roman" w:hAnsi="Times New Roman" w:cs="Times New Roman"/>
                <w:lang w:eastAsia="zh-CN"/>
              </w:rPr>
            </w:pPr>
            <w:r>
              <w:rPr>
                <w:rFonts w:hint="default" w:ascii="Times New Roman" w:hAnsi="Times New Roman" w:cs="Times New Roman"/>
                <w:lang w:eastAsia="zh-CN"/>
              </w:rPr>
              <w:t>该阶段为扫尾工程，主要</w:t>
            </w:r>
            <w:r>
              <w:rPr>
                <w:rFonts w:hint="default" w:ascii="Times New Roman" w:hAnsi="Times New Roman" w:cs="Times New Roman"/>
              </w:rPr>
              <w:t>包括回填土方，清理现场，铺设道路地面，对环境进行绿化</w:t>
            </w:r>
            <w:r>
              <w:rPr>
                <w:rFonts w:hint="default" w:ascii="Times New Roman" w:hAnsi="Times New Roman" w:cs="Times New Roman"/>
                <w:lang w:eastAsia="zh-CN"/>
              </w:rPr>
              <w:t>等。</w:t>
            </w:r>
          </w:p>
          <w:p>
            <w:pPr>
              <w:pStyle w:val="2"/>
              <w:spacing w:line="360" w:lineRule="auto"/>
              <w:ind w:firstLine="482"/>
              <w:rPr>
                <w:color w:val="auto"/>
              </w:rPr>
            </w:pPr>
            <w:bookmarkStart w:id="36" w:name="_Toc34059509"/>
            <w:r>
              <w:rPr>
                <w:rFonts w:hint="eastAsia"/>
                <w:color w:val="auto"/>
                <w:lang w:val="en-US" w:eastAsia="zh-CN"/>
              </w:rPr>
              <w:t>1</w:t>
            </w:r>
            <w:r>
              <w:rPr>
                <w:rFonts w:hint="eastAsia"/>
                <w:color w:val="auto"/>
              </w:rPr>
              <w:t>.2</w:t>
            </w:r>
            <w:r>
              <w:rPr>
                <w:color w:val="auto"/>
              </w:rPr>
              <w:t>营运期</w:t>
            </w:r>
            <w:bookmarkEnd w:id="36"/>
          </w:p>
          <w:p>
            <w:pPr>
              <w:spacing w:line="240" w:lineRule="auto"/>
              <w:jc w:val="center"/>
              <w:rPr>
                <w:rFonts w:ascii="Times New Roman" w:hAnsi="Times New Roman" w:cs="Times New Roman"/>
                <w:szCs w:val="24"/>
              </w:rPr>
            </w:pPr>
            <w:r>
              <w:rPr>
                <w:rFonts w:ascii="Times New Roman" w:hAnsi="Times New Roman" w:cs="Times New Roman"/>
                <w:szCs w:val="24"/>
              </w:rPr>
              <w:object>
                <v:shape id="_x0000_i1026" o:spt="75" type="#_x0000_t75" style="height:149.1pt;width:357.15pt;" o:ole="t" filled="f" o:preferrelative="t" stroked="f" coordsize="21600,21600">
                  <v:path/>
                  <v:fill on="f" focussize="0,0"/>
                  <v:stroke on="f"/>
                  <v:imagedata r:id="rId8" o:title=""/>
                  <o:lock v:ext="edit" aspectratio="f"/>
                  <w10:wrap type="none"/>
                  <w10:anchorlock/>
                </v:shape>
                <o:OLEObject Type="Embed" ProgID="Visio.Drawing.11" ShapeID="_x0000_i1026" DrawAspect="Content" ObjectID="_1468075726" r:id="rId7">
                  <o:LockedField>false</o:LockedField>
                </o:OLEObject>
              </w:object>
            </w:r>
          </w:p>
          <w:p>
            <w:pPr>
              <w:spacing w:line="240" w:lineRule="auto"/>
              <w:jc w:val="center"/>
              <w:rPr>
                <w:rFonts w:ascii="Times New Roman" w:hAnsi="Times New Roman" w:cs="Times New Roman"/>
                <w:b/>
                <w:color w:val="000000" w:themeColor="text1"/>
                <w:kern w:val="0"/>
                <w:sz w:val="21"/>
                <w:szCs w:val="18"/>
                <w14:textFill>
                  <w14:solidFill>
                    <w14:schemeClr w14:val="tx1"/>
                  </w14:solidFill>
                </w14:textFill>
              </w:rPr>
            </w:pPr>
            <w:r>
              <w:rPr>
                <w:rFonts w:ascii="Times New Roman" w:hAnsi="Times New Roman" w:cs="Times New Roman"/>
                <w:b/>
                <w:color w:val="000000" w:themeColor="text1"/>
                <w:kern w:val="0"/>
                <w:szCs w:val="24"/>
                <w14:textFill>
                  <w14:solidFill>
                    <w14:schemeClr w14:val="tx1"/>
                  </w14:solidFill>
                </w14:textFill>
              </w:rPr>
              <w:t>图5-2  运营期工艺流程及产污节点</w:t>
            </w:r>
          </w:p>
          <w:p>
            <w:pPr>
              <w:spacing w:line="360" w:lineRule="auto"/>
              <w:rPr>
                <w:rFonts w:ascii="Times New Roman" w:hAnsi="Times New Roman" w:cs="Times New Roman"/>
                <w:b/>
                <w:bCs/>
              </w:rPr>
            </w:pPr>
            <w:r>
              <w:rPr>
                <w:rFonts w:ascii="Times New Roman" w:hAnsi="Times New Roman" w:cs="Times New Roman"/>
                <w:b/>
                <w:bCs/>
              </w:rPr>
              <w:t>工艺流程简述</w:t>
            </w:r>
          </w:p>
          <w:p>
            <w:pPr>
              <w:ind w:firstLine="480" w:firstLineChars="200"/>
              <w:rPr>
                <w:rFonts w:ascii="Times New Roman" w:hAnsi="Times New Roman" w:cs="Times New Roman"/>
              </w:rPr>
            </w:pPr>
            <w:r>
              <w:rPr>
                <w:rFonts w:ascii="Times New Roman" w:hAnsi="Times New Roman" w:cs="Times New Roman"/>
              </w:rPr>
              <w:t>本项目运营过程产生的污染物主要</w:t>
            </w:r>
            <w:r>
              <w:rPr>
                <w:rFonts w:hint="eastAsia" w:ascii="Times New Roman" w:hAnsi="Times New Roman" w:cs="Times New Roman"/>
                <w:lang w:eastAsia="zh-CN"/>
              </w:rPr>
              <w:t>为工作人员和拘留人员的生活办公过程中产生的污染物，主要</w:t>
            </w:r>
            <w:r>
              <w:rPr>
                <w:rFonts w:ascii="Times New Roman" w:hAnsi="Times New Roman" w:cs="Times New Roman"/>
              </w:rPr>
              <w:t>污染物</w:t>
            </w:r>
            <w:r>
              <w:rPr>
                <w:rFonts w:hint="eastAsia" w:ascii="Times New Roman" w:hAnsi="Times New Roman" w:cs="Times New Roman"/>
                <w:lang w:eastAsia="zh-CN"/>
              </w:rPr>
              <w:t>包括</w:t>
            </w:r>
            <w:r>
              <w:rPr>
                <w:rFonts w:ascii="Times New Roman" w:hAnsi="Times New Roman" w:cs="Times New Roman"/>
              </w:rPr>
              <w:t>：</w:t>
            </w:r>
          </w:p>
          <w:p>
            <w:pPr>
              <w:ind w:firstLine="480" w:firstLineChars="200"/>
              <w:rPr>
                <w:rFonts w:ascii="Times New Roman" w:hAnsi="Times New Roman" w:cs="Times New Roman"/>
              </w:rPr>
            </w:pPr>
            <w:r>
              <w:rPr>
                <w:rFonts w:ascii="Times New Roman" w:hAnsi="Times New Roman" w:cs="Times New Roman"/>
              </w:rPr>
              <w:t>大气污染物：油烟废气</w:t>
            </w:r>
            <w:r>
              <w:rPr>
                <w:rFonts w:hint="eastAsia" w:ascii="Times New Roman" w:hAnsi="Times New Roman" w:cs="Times New Roman"/>
              </w:rPr>
              <w:t>、</w:t>
            </w:r>
            <w:r>
              <w:rPr>
                <w:rFonts w:ascii="Times New Roman" w:hAnsi="Times New Roman" w:cs="Times New Roman"/>
              </w:rPr>
              <w:t>汽车尾气及</w:t>
            </w:r>
            <w:r>
              <w:rPr>
                <w:rFonts w:hint="eastAsia" w:ascii="Times New Roman" w:hAnsi="Times New Roman" w:cs="Times New Roman"/>
                <w:lang w:eastAsia="zh-CN"/>
              </w:rPr>
              <w:t>化粪池和垃圾收集点</w:t>
            </w:r>
            <w:r>
              <w:rPr>
                <w:rFonts w:ascii="Times New Roman" w:hAnsi="Times New Roman" w:cs="Times New Roman"/>
              </w:rPr>
              <w:t>臭气；</w:t>
            </w:r>
          </w:p>
          <w:p>
            <w:pPr>
              <w:ind w:firstLine="480" w:firstLineChars="200"/>
              <w:rPr>
                <w:rFonts w:ascii="Times New Roman" w:hAnsi="Times New Roman" w:cs="Times New Roman"/>
              </w:rPr>
            </w:pPr>
            <w:r>
              <w:rPr>
                <w:rFonts w:ascii="Times New Roman" w:hAnsi="Times New Roman" w:cs="Times New Roman"/>
              </w:rPr>
              <w:t>水污染物：生活污水、食堂废水、</w:t>
            </w:r>
            <w:r>
              <w:rPr>
                <w:rFonts w:hint="eastAsia" w:ascii="Times New Roman" w:hAnsi="Times New Roman" w:cs="Times New Roman"/>
                <w:lang w:eastAsia="zh-CN"/>
              </w:rPr>
              <w:t>医疗</w:t>
            </w:r>
            <w:r>
              <w:rPr>
                <w:rFonts w:ascii="Times New Roman" w:hAnsi="Times New Roman" w:cs="Times New Roman"/>
              </w:rPr>
              <w:t>废水；</w:t>
            </w:r>
          </w:p>
          <w:p>
            <w:pPr>
              <w:ind w:firstLine="480" w:firstLineChars="200"/>
              <w:rPr>
                <w:rFonts w:ascii="Times New Roman" w:hAnsi="Times New Roman" w:cs="Times New Roman"/>
              </w:rPr>
            </w:pPr>
            <w:r>
              <w:rPr>
                <w:rFonts w:ascii="Times New Roman" w:hAnsi="Times New Roman" w:cs="Times New Roman"/>
              </w:rPr>
              <w:t>噪声：汽车噪声、设备运行噪声以及</w:t>
            </w:r>
            <w:r>
              <w:rPr>
                <w:rFonts w:hint="eastAsia" w:ascii="Times New Roman" w:hAnsi="Times New Roman" w:cs="Times New Roman"/>
                <w:lang w:eastAsia="zh-CN"/>
              </w:rPr>
              <w:t>人员</w:t>
            </w:r>
            <w:r>
              <w:rPr>
                <w:rFonts w:ascii="Times New Roman" w:hAnsi="Times New Roman" w:cs="Times New Roman"/>
              </w:rPr>
              <w:t>生活噪声；</w:t>
            </w:r>
          </w:p>
          <w:p>
            <w:pPr>
              <w:ind w:firstLine="480" w:firstLineChars="200"/>
              <w:rPr>
                <w:rFonts w:ascii="Times New Roman" w:hAnsi="Times New Roman" w:cs="Times New Roman"/>
              </w:rPr>
            </w:pPr>
            <w:r>
              <w:rPr>
                <w:rFonts w:ascii="Times New Roman" w:hAnsi="Times New Roman" w:cs="Times New Roman"/>
              </w:rPr>
              <w:t>固废：生活垃圾</w:t>
            </w:r>
            <w:r>
              <w:rPr>
                <w:rFonts w:hint="eastAsia" w:ascii="Times New Roman" w:hAnsi="Times New Roman" w:cs="Times New Roman"/>
              </w:rPr>
              <w:t>、</w:t>
            </w:r>
            <w:r>
              <w:rPr>
                <w:rFonts w:hint="eastAsia" w:ascii="Times New Roman" w:hAnsi="Times New Roman" w:cs="Times New Roman"/>
                <w:lang w:eastAsia="zh-CN"/>
              </w:rPr>
              <w:t>厨余垃圾、</w:t>
            </w:r>
            <w:r>
              <w:rPr>
                <w:rFonts w:hint="eastAsia" w:ascii="Times New Roman" w:hAnsi="Times New Roman" w:cs="Times New Roman"/>
              </w:rPr>
              <w:t>医疗废物。</w:t>
            </w:r>
          </w:p>
          <w:p>
            <w:pPr>
              <w:pStyle w:val="2"/>
              <w:ind w:firstLine="482"/>
            </w:pPr>
            <w:bookmarkStart w:id="37" w:name="_Toc34059510"/>
            <w:r>
              <w:rPr>
                <w:rFonts w:hint="eastAsia"/>
                <w:lang w:val="en-US" w:eastAsia="zh-CN"/>
              </w:rPr>
              <w:t>1</w:t>
            </w:r>
            <w:r>
              <w:rPr>
                <w:rFonts w:hint="eastAsia"/>
              </w:rPr>
              <w:t>.3</w:t>
            </w:r>
            <w:r>
              <w:t>水平衡</w:t>
            </w:r>
            <w:bookmarkEnd w:id="37"/>
          </w:p>
          <w:p>
            <w:pPr>
              <w:ind w:firstLine="480" w:firstLineChars="200"/>
              <w:rPr>
                <w:rFonts w:ascii="Times New Roman" w:hAnsi="Times New Roman" w:cs="Times New Roman"/>
              </w:rPr>
            </w:pPr>
            <w:r>
              <w:rPr>
                <w:rFonts w:ascii="Times New Roman" w:hAnsi="Times New Roman" w:cs="Times New Roman"/>
              </w:rPr>
              <w:t>本项目运营期主要用水为</w:t>
            </w:r>
            <w:r>
              <w:rPr>
                <w:rFonts w:hint="eastAsia" w:ascii="Times New Roman" w:hAnsi="Times New Roman" w:cs="Times New Roman"/>
                <w:lang w:eastAsia="zh-CN"/>
              </w:rPr>
              <w:t>民警</w:t>
            </w:r>
            <w:r>
              <w:rPr>
                <w:rFonts w:ascii="Times New Roman" w:hAnsi="Times New Roman" w:cs="Times New Roman"/>
              </w:rPr>
              <w:t>和</w:t>
            </w:r>
            <w:r>
              <w:rPr>
                <w:rFonts w:hint="eastAsia" w:ascii="Times New Roman" w:hAnsi="Times New Roman" w:cs="Times New Roman"/>
                <w:lang w:eastAsia="zh-CN"/>
              </w:rPr>
              <w:t>拘留人员的</w:t>
            </w:r>
            <w:r>
              <w:rPr>
                <w:rFonts w:ascii="Times New Roman" w:hAnsi="Times New Roman" w:cs="Times New Roman"/>
              </w:rPr>
              <w:t>生活用水</w:t>
            </w:r>
            <w:r>
              <w:rPr>
                <w:rFonts w:hint="eastAsia" w:ascii="Times New Roman" w:hAnsi="Times New Roman" w:cs="Times New Roman"/>
                <w:lang w:eastAsia="zh-CN"/>
              </w:rPr>
              <w:t>和</w:t>
            </w:r>
            <w:r>
              <w:rPr>
                <w:rFonts w:ascii="Times New Roman" w:hAnsi="Times New Roman" w:cs="Times New Roman"/>
              </w:rPr>
              <w:t>绿化用水</w:t>
            </w:r>
            <w:r>
              <w:rPr>
                <w:rFonts w:hint="eastAsia" w:ascii="Times New Roman" w:hAnsi="Times New Roman" w:cs="Times New Roman"/>
                <w:lang w:eastAsia="zh-CN"/>
              </w:rPr>
              <w:t>等，</w:t>
            </w:r>
            <w:r>
              <w:rPr>
                <w:rFonts w:ascii="Times New Roman" w:hAnsi="Times New Roman" w:cs="Times New Roman"/>
              </w:rPr>
              <w:t>项目用水统计表见表5-1，用水平衡表见表5-2，用水平衡图见图5-3。</w:t>
            </w:r>
          </w:p>
          <w:p>
            <w:pPr>
              <w:ind w:firstLine="480" w:firstLineChars="200"/>
              <w:rPr>
                <w:rFonts w:ascii="Times New Roman" w:hAnsi="Times New Roman" w:cs="Times New Roman"/>
                <w:color w:val="auto"/>
              </w:rPr>
            </w:pPr>
            <w:r>
              <w:rPr>
                <w:rFonts w:ascii="Times New Roman" w:hAnsi="Times New Roman" w:cs="Times New Roman"/>
                <w:color w:val="auto"/>
              </w:rPr>
              <w:t>（1）生活用水</w:t>
            </w:r>
          </w:p>
          <w:p>
            <w:pPr>
              <w:ind w:firstLine="480" w:firstLineChars="200"/>
              <w:rPr>
                <w:rFonts w:hint="eastAsia" w:ascii="Times New Roman" w:hAnsi="Times New Roman" w:cs="Times New Roman"/>
                <w:color w:val="auto"/>
                <w:lang w:eastAsia="zh-CN"/>
              </w:rPr>
            </w:pPr>
            <w:r>
              <w:rPr>
                <w:rFonts w:hint="eastAsia" w:ascii="Times New Roman" w:hAnsi="Times New Roman" w:cs="Times New Roman"/>
                <w:color w:val="auto"/>
                <w:lang w:eastAsia="zh-CN"/>
              </w:rPr>
              <w:t>生活用水包括食堂用水和其他生活用水。</w:t>
            </w:r>
          </w:p>
          <w:p>
            <w:pPr>
              <w:ind w:firstLine="480" w:firstLineChars="200"/>
              <w:rPr>
                <w:rFonts w:hint="default" w:ascii="Times New Roman" w:hAnsi="Times New Roman" w:cs="Times New Roman"/>
                <w:color w:val="auto"/>
                <w:sz w:val="24"/>
                <w:szCs w:val="22"/>
                <w:u w:val="none"/>
                <w:lang w:val="en-US" w:eastAsia="zh-CN"/>
              </w:rPr>
            </w:pPr>
            <w:r>
              <w:rPr>
                <w:rFonts w:hint="default" w:ascii="Times New Roman" w:hAnsi="Times New Roman" w:cs="Times New Roman"/>
                <w:color w:val="auto"/>
                <w:sz w:val="24"/>
                <w:szCs w:val="22"/>
                <w:u w:val="none"/>
              </w:rPr>
              <w:t>食堂</w:t>
            </w:r>
            <w:r>
              <w:rPr>
                <w:rFonts w:hint="eastAsia" w:ascii="Times New Roman" w:hAnsi="Times New Roman" w:cs="Times New Roman"/>
                <w:color w:val="auto"/>
                <w:sz w:val="24"/>
                <w:szCs w:val="22"/>
                <w:u w:val="none"/>
                <w:lang w:eastAsia="zh-CN"/>
              </w:rPr>
              <w:t>用水量</w:t>
            </w:r>
            <w:r>
              <w:rPr>
                <w:rFonts w:hint="default" w:ascii="Times New Roman" w:hAnsi="Times New Roman" w:cs="Times New Roman"/>
                <w:color w:val="auto"/>
                <w:sz w:val="24"/>
                <w:szCs w:val="22"/>
                <w:u w:val="none"/>
              </w:rPr>
              <w:t>按15L/</w:t>
            </w:r>
            <w:r>
              <w:rPr>
                <w:rFonts w:hint="eastAsia" w:ascii="Times New Roman" w:hAnsi="Times New Roman" w:cs="Times New Roman"/>
                <w:color w:val="auto"/>
                <w:sz w:val="24"/>
                <w:szCs w:val="22"/>
                <w:u w:val="none"/>
                <w:lang w:eastAsia="zh-CN"/>
              </w:rPr>
              <w:t>人</w:t>
            </w:r>
            <w:r>
              <w:rPr>
                <w:rFonts w:hint="default" w:ascii="Times New Roman" w:hAnsi="Times New Roman" w:cs="Times New Roman"/>
                <w:color w:val="auto"/>
                <w:sz w:val="24"/>
                <w:szCs w:val="22"/>
                <w:u w:val="none"/>
              </w:rPr>
              <w:t>·</w:t>
            </w:r>
            <w:r>
              <w:rPr>
                <w:rFonts w:hint="eastAsia" w:ascii="Times New Roman" w:hAnsi="Times New Roman" w:cs="Times New Roman"/>
                <w:color w:val="auto"/>
                <w:sz w:val="24"/>
                <w:szCs w:val="22"/>
                <w:u w:val="none"/>
                <w:lang w:eastAsia="zh-CN"/>
              </w:rPr>
              <w:t>餐，食堂按</w:t>
            </w:r>
            <w:r>
              <w:rPr>
                <w:rFonts w:hint="default" w:ascii="Times New Roman" w:hAnsi="Times New Roman" w:cs="Times New Roman"/>
                <w:color w:val="auto"/>
                <w:sz w:val="24"/>
                <w:szCs w:val="22"/>
                <w:u w:val="none"/>
              </w:rPr>
              <w:t>一日三餐，</w:t>
            </w:r>
            <w:r>
              <w:rPr>
                <w:rFonts w:hint="eastAsia" w:ascii="Times New Roman" w:hAnsi="Times New Roman" w:cs="Times New Roman"/>
                <w:color w:val="auto"/>
                <w:sz w:val="24"/>
                <w:szCs w:val="22"/>
                <w:u w:val="none"/>
                <w:lang w:eastAsia="zh-CN"/>
              </w:rPr>
              <w:t>就餐人数按满员</w:t>
            </w:r>
            <w:r>
              <w:rPr>
                <w:rFonts w:hint="eastAsia" w:ascii="Times New Roman" w:hAnsi="Times New Roman" w:cs="Times New Roman"/>
                <w:color w:val="auto"/>
                <w:sz w:val="24"/>
                <w:szCs w:val="22"/>
                <w:u w:val="none"/>
                <w:lang w:val="en-US" w:eastAsia="zh-CN"/>
              </w:rPr>
              <w:t>170人</w:t>
            </w:r>
            <w:r>
              <w:rPr>
                <w:rFonts w:hint="default" w:ascii="Times New Roman" w:hAnsi="Times New Roman" w:cs="Times New Roman"/>
                <w:color w:val="auto"/>
                <w:sz w:val="24"/>
                <w:szCs w:val="22"/>
                <w:u w:val="none"/>
              </w:rPr>
              <w:t>三餐全部在食堂用餐，</w:t>
            </w:r>
            <w:r>
              <w:rPr>
                <w:rFonts w:hint="eastAsia" w:ascii="Times New Roman" w:hAnsi="Times New Roman" w:cs="Times New Roman"/>
                <w:color w:val="auto"/>
                <w:sz w:val="24"/>
                <w:szCs w:val="22"/>
                <w:u w:val="none"/>
                <w:lang w:eastAsia="zh-CN"/>
              </w:rPr>
              <w:t>即</w:t>
            </w:r>
            <w:r>
              <w:rPr>
                <w:rFonts w:hint="default" w:ascii="Times New Roman" w:hAnsi="Times New Roman" w:cs="Times New Roman"/>
                <w:color w:val="auto"/>
                <w:sz w:val="24"/>
                <w:szCs w:val="22"/>
                <w:u w:val="none"/>
              </w:rPr>
              <w:t>食堂就餐人次按</w:t>
            </w:r>
            <w:r>
              <w:rPr>
                <w:rFonts w:hint="eastAsia" w:ascii="Times New Roman" w:hAnsi="Times New Roman" w:cs="Times New Roman"/>
                <w:color w:val="auto"/>
                <w:sz w:val="24"/>
                <w:szCs w:val="22"/>
                <w:u w:val="none"/>
                <w:lang w:val="en-US" w:eastAsia="zh-CN"/>
              </w:rPr>
              <w:t>510人</w:t>
            </w:r>
            <w:r>
              <w:rPr>
                <w:rFonts w:hint="default" w:ascii="Times New Roman" w:hAnsi="Times New Roman" w:cs="Times New Roman"/>
                <w:color w:val="auto"/>
                <w:sz w:val="24"/>
                <w:szCs w:val="22"/>
                <w:u w:val="none"/>
              </w:rPr>
              <w:t>次/d，食堂用水量为</w:t>
            </w:r>
            <w:r>
              <w:rPr>
                <w:rFonts w:hint="eastAsia" w:ascii="Times New Roman" w:hAnsi="Times New Roman" w:cs="Times New Roman"/>
                <w:color w:val="auto"/>
                <w:sz w:val="24"/>
                <w:szCs w:val="22"/>
                <w:u w:val="none"/>
                <w:lang w:val="en-US" w:eastAsia="zh-CN"/>
              </w:rPr>
              <w:t>7.65</w:t>
            </w:r>
            <w:r>
              <w:rPr>
                <w:rFonts w:hint="default" w:ascii="Times New Roman" w:hAnsi="Times New Roman" w:cs="Times New Roman"/>
                <w:color w:val="auto"/>
                <w:sz w:val="24"/>
                <w:szCs w:val="22"/>
                <w:u w:val="none"/>
              </w:rPr>
              <w:t>m</w:t>
            </w:r>
            <w:r>
              <w:rPr>
                <w:rFonts w:hint="default" w:ascii="Times New Roman" w:hAnsi="Times New Roman" w:cs="Times New Roman"/>
                <w:color w:val="auto"/>
                <w:sz w:val="24"/>
                <w:szCs w:val="22"/>
                <w:u w:val="none"/>
                <w:vertAlign w:val="superscript"/>
              </w:rPr>
              <w:t>3</w:t>
            </w:r>
            <w:r>
              <w:rPr>
                <w:rFonts w:hint="default" w:ascii="Times New Roman" w:hAnsi="Times New Roman" w:cs="Times New Roman"/>
                <w:color w:val="auto"/>
                <w:sz w:val="24"/>
                <w:szCs w:val="22"/>
                <w:u w:val="none"/>
              </w:rPr>
              <w:t>/</w:t>
            </w:r>
            <w:r>
              <w:rPr>
                <w:rFonts w:hint="default" w:ascii="Times New Roman" w:hAnsi="Times New Roman" w:cs="Times New Roman"/>
                <w:color w:val="auto"/>
                <w:sz w:val="24"/>
                <w:szCs w:val="22"/>
                <w:u w:val="none"/>
                <w:lang w:val="en-US" w:eastAsia="zh-CN"/>
              </w:rPr>
              <w:t>d</w:t>
            </w:r>
            <w:r>
              <w:rPr>
                <w:rFonts w:hint="default" w:ascii="Times New Roman" w:hAnsi="Times New Roman" w:cs="Times New Roman"/>
                <w:color w:val="auto"/>
                <w:sz w:val="24"/>
                <w:szCs w:val="22"/>
                <w:u w:val="none"/>
                <w:lang w:eastAsia="zh-CN"/>
              </w:rPr>
              <w:t>（</w:t>
            </w:r>
            <w:r>
              <w:rPr>
                <w:rFonts w:hint="eastAsia" w:ascii="Times New Roman" w:hAnsi="Times New Roman" w:cs="Times New Roman"/>
                <w:color w:val="auto"/>
                <w:sz w:val="24"/>
                <w:szCs w:val="22"/>
                <w:u w:val="none"/>
                <w:lang w:val="en-US" w:eastAsia="zh-CN"/>
              </w:rPr>
              <w:t>2792.25</w:t>
            </w:r>
            <w:r>
              <w:rPr>
                <w:rFonts w:hint="default" w:ascii="Times New Roman" w:hAnsi="Times New Roman" w:cs="Times New Roman"/>
                <w:color w:val="auto"/>
                <w:sz w:val="24"/>
                <w:szCs w:val="22"/>
                <w:u w:val="none"/>
              </w:rPr>
              <w:t>m</w:t>
            </w:r>
            <w:r>
              <w:rPr>
                <w:rFonts w:hint="default" w:ascii="Times New Roman" w:hAnsi="Times New Roman" w:cs="Times New Roman"/>
                <w:color w:val="auto"/>
                <w:sz w:val="24"/>
                <w:szCs w:val="22"/>
                <w:u w:val="none"/>
                <w:vertAlign w:val="superscript"/>
              </w:rPr>
              <w:t>3</w:t>
            </w:r>
            <w:r>
              <w:rPr>
                <w:rFonts w:hint="default" w:ascii="Times New Roman" w:hAnsi="Times New Roman" w:cs="Times New Roman"/>
                <w:color w:val="auto"/>
                <w:sz w:val="24"/>
                <w:szCs w:val="22"/>
                <w:u w:val="none"/>
              </w:rPr>
              <w:t>/a</w:t>
            </w:r>
            <w:r>
              <w:rPr>
                <w:rFonts w:hint="default" w:ascii="Times New Roman" w:hAnsi="Times New Roman" w:cs="Times New Roman"/>
                <w:color w:val="auto"/>
                <w:sz w:val="24"/>
                <w:szCs w:val="22"/>
                <w:u w:val="none"/>
                <w:lang w:eastAsia="zh-CN"/>
              </w:rPr>
              <w:t>）</w:t>
            </w:r>
            <w:r>
              <w:rPr>
                <w:rFonts w:hint="default" w:ascii="Times New Roman" w:hAnsi="Times New Roman" w:cs="Times New Roman"/>
                <w:color w:val="auto"/>
                <w:sz w:val="24"/>
                <w:szCs w:val="22"/>
                <w:u w:val="none"/>
              </w:rPr>
              <w:t>。</w:t>
            </w:r>
            <w:r>
              <w:rPr>
                <w:rFonts w:hint="default" w:ascii="Times New Roman" w:hAnsi="Times New Roman" w:cs="Times New Roman"/>
                <w:color w:val="auto"/>
                <w:sz w:val="24"/>
                <w:u w:val="none"/>
                <w:lang w:eastAsia="zh-CN"/>
              </w:rPr>
              <w:t>食堂</w:t>
            </w:r>
            <w:r>
              <w:rPr>
                <w:rFonts w:hint="default" w:ascii="Times New Roman" w:hAnsi="Times New Roman" w:cs="Times New Roman"/>
                <w:color w:val="auto"/>
                <w:sz w:val="24"/>
                <w:u w:val="none"/>
              </w:rPr>
              <w:t>污水产生系数按0.8计，则</w:t>
            </w:r>
            <w:r>
              <w:rPr>
                <w:rFonts w:hint="default" w:ascii="Times New Roman" w:hAnsi="Times New Roman" w:cs="Times New Roman"/>
                <w:color w:val="auto"/>
                <w:sz w:val="24"/>
                <w:u w:val="none"/>
                <w:lang w:eastAsia="zh-CN"/>
              </w:rPr>
              <w:t>食堂废水</w:t>
            </w:r>
            <w:r>
              <w:rPr>
                <w:rFonts w:hint="eastAsia" w:ascii="Times New Roman" w:hAnsi="Times New Roman" w:cs="Times New Roman"/>
                <w:color w:val="auto"/>
                <w:sz w:val="24"/>
                <w:u w:val="none"/>
                <w:lang w:eastAsia="zh-CN"/>
              </w:rPr>
              <w:t>产生</w:t>
            </w:r>
            <w:r>
              <w:rPr>
                <w:rFonts w:hint="default" w:ascii="Times New Roman" w:hAnsi="Times New Roman" w:cs="Times New Roman"/>
                <w:color w:val="auto"/>
                <w:sz w:val="24"/>
                <w:u w:val="none"/>
                <w:lang w:eastAsia="zh-CN"/>
              </w:rPr>
              <w:t>量约为</w:t>
            </w:r>
            <w:r>
              <w:rPr>
                <w:rFonts w:hint="default" w:ascii="Times New Roman" w:hAnsi="Times New Roman" w:cs="Times New Roman"/>
                <w:color w:val="auto"/>
                <w:sz w:val="24"/>
                <w:szCs w:val="22"/>
                <w:u w:val="none"/>
                <w:lang w:val="en-US" w:eastAsia="zh-CN"/>
              </w:rPr>
              <w:t>6.12</w:t>
            </w:r>
            <w:r>
              <w:rPr>
                <w:rFonts w:hint="default" w:ascii="Times New Roman" w:hAnsi="Times New Roman" w:cs="Times New Roman"/>
                <w:color w:val="auto"/>
                <w:sz w:val="24"/>
                <w:szCs w:val="22"/>
                <w:u w:val="none"/>
              </w:rPr>
              <w:t>m</w:t>
            </w:r>
            <w:r>
              <w:rPr>
                <w:rFonts w:hint="default" w:ascii="Times New Roman" w:hAnsi="Times New Roman" w:cs="Times New Roman"/>
                <w:color w:val="auto"/>
                <w:sz w:val="24"/>
                <w:szCs w:val="22"/>
                <w:u w:val="none"/>
                <w:vertAlign w:val="superscript"/>
              </w:rPr>
              <w:t>3</w:t>
            </w:r>
            <w:r>
              <w:rPr>
                <w:rFonts w:hint="default" w:ascii="Times New Roman" w:hAnsi="Times New Roman" w:cs="Times New Roman"/>
                <w:color w:val="auto"/>
                <w:sz w:val="24"/>
                <w:szCs w:val="22"/>
                <w:u w:val="none"/>
              </w:rPr>
              <w:t>/</w:t>
            </w:r>
            <w:r>
              <w:rPr>
                <w:rFonts w:hint="default" w:ascii="Times New Roman" w:hAnsi="Times New Roman" w:cs="Times New Roman"/>
                <w:color w:val="auto"/>
                <w:sz w:val="24"/>
                <w:szCs w:val="22"/>
                <w:u w:val="none"/>
                <w:lang w:val="en-US" w:eastAsia="zh-CN"/>
              </w:rPr>
              <w:t>d</w:t>
            </w:r>
            <w:r>
              <w:rPr>
                <w:rFonts w:hint="default" w:ascii="Times New Roman" w:hAnsi="Times New Roman" w:cs="Times New Roman"/>
                <w:color w:val="auto"/>
                <w:sz w:val="24"/>
                <w:szCs w:val="22"/>
                <w:u w:val="none"/>
                <w:lang w:eastAsia="zh-CN"/>
              </w:rPr>
              <w:t>（</w:t>
            </w:r>
            <w:r>
              <w:rPr>
                <w:rFonts w:hint="default" w:ascii="Times New Roman" w:hAnsi="Times New Roman" w:cs="Times New Roman"/>
                <w:color w:val="auto"/>
                <w:sz w:val="24"/>
                <w:szCs w:val="22"/>
                <w:u w:val="none"/>
                <w:lang w:val="en-US" w:eastAsia="zh-CN"/>
              </w:rPr>
              <w:t>2233.8</w:t>
            </w:r>
            <w:r>
              <w:rPr>
                <w:rFonts w:hint="default" w:ascii="Times New Roman" w:hAnsi="Times New Roman" w:cs="Times New Roman"/>
                <w:color w:val="auto"/>
                <w:sz w:val="24"/>
                <w:szCs w:val="22"/>
                <w:u w:val="none"/>
              </w:rPr>
              <w:t>m</w:t>
            </w:r>
            <w:r>
              <w:rPr>
                <w:rFonts w:hint="default" w:ascii="Times New Roman" w:hAnsi="Times New Roman" w:cs="Times New Roman"/>
                <w:color w:val="auto"/>
                <w:sz w:val="24"/>
                <w:szCs w:val="22"/>
                <w:u w:val="none"/>
                <w:vertAlign w:val="superscript"/>
              </w:rPr>
              <w:t>3</w:t>
            </w:r>
            <w:r>
              <w:rPr>
                <w:rFonts w:hint="default" w:ascii="Times New Roman" w:hAnsi="Times New Roman" w:cs="Times New Roman"/>
                <w:color w:val="auto"/>
                <w:sz w:val="24"/>
                <w:szCs w:val="22"/>
                <w:u w:val="none"/>
              </w:rPr>
              <w:t>/a</w:t>
            </w:r>
            <w:r>
              <w:rPr>
                <w:rFonts w:hint="default" w:ascii="Times New Roman" w:hAnsi="Times New Roman" w:cs="Times New Roman"/>
                <w:color w:val="auto"/>
                <w:sz w:val="24"/>
                <w:szCs w:val="22"/>
                <w:u w:val="none"/>
                <w:lang w:eastAsia="zh-CN"/>
              </w:rPr>
              <w:t>）</w:t>
            </w:r>
            <w:r>
              <w:rPr>
                <w:rFonts w:hint="default" w:ascii="Times New Roman" w:hAnsi="Times New Roman" w:cs="Times New Roman"/>
                <w:color w:val="auto"/>
                <w:sz w:val="24"/>
                <w:szCs w:val="22"/>
                <w:u w:val="none"/>
                <w:lang w:val="en-US" w:eastAsia="zh-CN"/>
              </w:rPr>
              <w:t>。</w:t>
            </w:r>
          </w:p>
          <w:p>
            <w:pPr>
              <w:ind w:firstLine="480" w:firstLineChars="200"/>
              <w:rPr>
                <w:rFonts w:ascii="Times New Roman" w:hAnsi="Times New Roman" w:cs="Times New Roman"/>
                <w:color w:val="auto"/>
              </w:rPr>
            </w:pPr>
            <w:r>
              <w:rPr>
                <w:rFonts w:hint="eastAsia" w:ascii="Times New Roman" w:hAnsi="Times New Roman" w:cs="Times New Roman"/>
                <w:color w:val="auto"/>
                <w:lang w:eastAsia="zh-CN"/>
              </w:rPr>
              <w:t>根据项目性质，其他生活用水</w:t>
            </w:r>
            <w:r>
              <w:rPr>
                <w:rFonts w:hint="default" w:ascii="Times New Roman" w:hAnsi="Times New Roman" w:cs="Times New Roman"/>
                <w:lang w:val="en-US" w:eastAsia="zh-CN"/>
              </w:rPr>
              <w:t>包括工作人员和在押人员如厕、洗手、洗衣、沐浴等</w:t>
            </w:r>
            <w:r>
              <w:rPr>
                <w:rFonts w:hint="eastAsia" w:ascii="Times New Roman" w:hAnsi="Times New Roman" w:cs="Times New Roman"/>
                <w:lang w:val="en-US" w:eastAsia="zh-CN"/>
              </w:rPr>
              <w:t>用水，用水</w:t>
            </w:r>
            <w:r>
              <w:rPr>
                <w:rFonts w:hint="eastAsia" w:ascii="Times New Roman" w:hAnsi="Times New Roman" w:cs="Times New Roman"/>
                <w:color w:val="auto"/>
                <w:lang w:eastAsia="zh-CN"/>
              </w:rPr>
              <w:t>定额按平均</w:t>
            </w:r>
            <w:r>
              <w:rPr>
                <w:rFonts w:hint="eastAsia" w:ascii="Times New Roman" w:hAnsi="Times New Roman" w:cs="Times New Roman"/>
                <w:color w:val="auto"/>
                <w:lang w:val="en-US" w:eastAsia="zh-CN"/>
              </w:rPr>
              <w:t>55</w:t>
            </w:r>
            <w:r>
              <w:rPr>
                <w:rFonts w:hint="default" w:ascii="Times New Roman" w:hAnsi="Times New Roman" w:eastAsia="Times New Roman"/>
                <w:color w:val="auto"/>
                <w:sz w:val="24"/>
                <w:lang w:val="zh-CN"/>
              </w:rPr>
              <w:t>L/人·d</w:t>
            </w:r>
            <w:r>
              <w:rPr>
                <w:rFonts w:hint="eastAsia" w:ascii="Times New Roman" w:hAnsi="Times New Roman" w:eastAsia="宋体" w:cs="Times New Roman"/>
                <w:color w:val="auto"/>
                <w:lang w:eastAsia="zh-CN"/>
              </w:rPr>
              <w:t>。</w:t>
            </w:r>
            <w:r>
              <w:rPr>
                <w:rFonts w:ascii="Times New Roman" w:hAnsi="Times New Roman" w:cs="Times New Roman"/>
                <w:color w:val="auto"/>
              </w:rPr>
              <w:t>项目建成后</w:t>
            </w:r>
            <w:r>
              <w:rPr>
                <w:rFonts w:hint="eastAsia" w:ascii="Times New Roman" w:hAnsi="Times New Roman" w:cs="Times New Roman"/>
                <w:color w:val="auto"/>
                <w:lang w:eastAsia="zh-CN"/>
              </w:rPr>
              <w:t>基层民警共</w:t>
            </w:r>
            <w:r>
              <w:rPr>
                <w:rFonts w:hint="eastAsia" w:ascii="Times New Roman" w:hAnsi="Times New Roman" w:cs="Times New Roman"/>
                <w:color w:val="auto"/>
                <w:lang w:val="en-US" w:eastAsia="zh-CN"/>
              </w:rPr>
              <w:t>70人，拘留所最多可容纳100人，本次评价按基层民警和拘留人员满额计算生活用水量，民警和拘留人员均在项目内食宿。</w:t>
            </w:r>
            <w:r>
              <w:rPr>
                <w:rFonts w:hint="eastAsia" w:ascii="Times New Roman" w:hAnsi="Times New Roman" w:eastAsia="Times New Roman"/>
                <w:color w:val="auto"/>
                <w:sz w:val="24"/>
                <w:lang w:val="zh-CN"/>
              </w:rPr>
              <w:t>年工作时间</w:t>
            </w:r>
            <w:r>
              <w:rPr>
                <w:rFonts w:ascii="Times New Roman" w:hAnsi="Times New Roman" w:cs="Times New Roman"/>
                <w:color w:val="auto"/>
              </w:rPr>
              <w:t>按</w:t>
            </w:r>
            <w:r>
              <w:rPr>
                <w:rFonts w:hint="eastAsia" w:ascii="Times New Roman" w:hAnsi="Times New Roman" w:cs="Times New Roman"/>
                <w:color w:val="auto"/>
                <w:lang w:val="en-US" w:eastAsia="zh-CN"/>
              </w:rPr>
              <w:t>365</w:t>
            </w:r>
            <w:r>
              <w:rPr>
                <w:rFonts w:ascii="Times New Roman" w:hAnsi="Times New Roman" w:cs="Times New Roman"/>
                <w:color w:val="auto"/>
              </w:rPr>
              <w:t>天计，则</w:t>
            </w:r>
            <w:r>
              <w:rPr>
                <w:rFonts w:hint="eastAsia" w:ascii="Times New Roman" w:hAnsi="Times New Roman" w:cs="Times New Roman"/>
                <w:color w:val="auto"/>
                <w:lang w:eastAsia="zh-CN"/>
              </w:rPr>
              <w:t>生活</w:t>
            </w:r>
            <w:r>
              <w:rPr>
                <w:rFonts w:ascii="Times New Roman" w:hAnsi="Times New Roman" w:cs="Times New Roman"/>
                <w:color w:val="auto"/>
              </w:rPr>
              <w:t>用水量为</w:t>
            </w:r>
            <w:r>
              <w:rPr>
                <w:rFonts w:hint="eastAsia" w:ascii="Times New Roman" w:hAnsi="Times New Roman" w:cs="Times New Roman"/>
                <w:color w:val="auto"/>
                <w:lang w:val="en-US" w:eastAsia="zh-CN"/>
              </w:rPr>
              <w:t>9.35</w:t>
            </w:r>
            <w:r>
              <w:rPr>
                <w:rFonts w:ascii="Times New Roman" w:hAnsi="Times New Roman" w:cs="Times New Roman"/>
                <w:color w:val="auto"/>
              </w:rPr>
              <w:t>m</w:t>
            </w:r>
            <w:r>
              <w:rPr>
                <w:rFonts w:ascii="Times New Roman" w:hAnsi="Times New Roman" w:cs="Times New Roman"/>
                <w:color w:val="auto"/>
                <w:vertAlign w:val="superscript"/>
              </w:rPr>
              <w:t>3</w:t>
            </w:r>
            <w:r>
              <w:rPr>
                <w:rFonts w:ascii="Times New Roman" w:hAnsi="Times New Roman" w:cs="Times New Roman"/>
                <w:color w:val="auto"/>
              </w:rPr>
              <w:t>/d（</w:t>
            </w:r>
            <w:r>
              <w:rPr>
                <w:rFonts w:hint="default" w:ascii="Times New Roman" w:hAnsi="Times New Roman" w:cs="Times New Roman"/>
                <w:color w:val="auto"/>
                <w:sz w:val="24"/>
                <w:szCs w:val="22"/>
                <w:u w:val="none"/>
                <w:lang w:val="en-US" w:eastAsia="zh-CN"/>
              </w:rPr>
              <w:t>3412.75</w:t>
            </w:r>
            <w:r>
              <w:rPr>
                <w:rFonts w:ascii="Times New Roman" w:hAnsi="Times New Roman" w:cs="Times New Roman"/>
                <w:color w:val="auto"/>
              </w:rPr>
              <w:t>m</w:t>
            </w:r>
            <w:r>
              <w:rPr>
                <w:rFonts w:ascii="Times New Roman" w:hAnsi="Times New Roman" w:cs="Times New Roman"/>
                <w:color w:val="auto"/>
                <w:vertAlign w:val="superscript"/>
              </w:rPr>
              <w:t>3</w:t>
            </w:r>
            <w:r>
              <w:rPr>
                <w:rFonts w:ascii="Times New Roman" w:hAnsi="Times New Roman" w:cs="Times New Roman"/>
                <w:color w:val="auto"/>
              </w:rPr>
              <w:t>/a）</w:t>
            </w:r>
            <w:r>
              <w:rPr>
                <w:rFonts w:hint="eastAsia" w:ascii="Times New Roman" w:hAnsi="Times New Roman" w:cs="Times New Roman"/>
                <w:color w:val="auto"/>
              </w:rPr>
              <w:t>。</w:t>
            </w:r>
            <w:r>
              <w:rPr>
                <w:rFonts w:ascii="Times New Roman" w:hAnsi="Times New Roman" w:cs="Times New Roman"/>
                <w:color w:val="auto"/>
              </w:rPr>
              <w:t>生活污水产生系数按0.8计，则生活</w:t>
            </w:r>
            <w:r>
              <w:rPr>
                <w:rFonts w:hint="eastAsia" w:ascii="Times New Roman" w:hAnsi="Times New Roman" w:cs="Times New Roman"/>
                <w:color w:val="auto"/>
                <w:lang w:eastAsia="zh-CN"/>
              </w:rPr>
              <w:t>污</w:t>
            </w:r>
            <w:r>
              <w:rPr>
                <w:rFonts w:ascii="Times New Roman" w:hAnsi="Times New Roman" w:cs="Times New Roman"/>
                <w:color w:val="auto"/>
              </w:rPr>
              <w:t>水</w:t>
            </w:r>
            <w:r>
              <w:rPr>
                <w:rFonts w:hint="eastAsia" w:ascii="Times New Roman" w:hAnsi="Times New Roman" w:cs="Times New Roman"/>
                <w:color w:val="auto"/>
                <w:lang w:eastAsia="zh-CN"/>
              </w:rPr>
              <w:t>产生</w:t>
            </w:r>
            <w:r>
              <w:rPr>
                <w:rFonts w:ascii="Times New Roman" w:hAnsi="Times New Roman" w:cs="Times New Roman"/>
                <w:color w:val="auto"/>
              </w:rPr>
              <w:t>量</w:t>
            </w:r>
            <w:r>
              <w:rPr>
                <w:rFonts w:hint="eastAsia" w:ascii="Times New Roman" w:hAnsi="Times New Roman" w:cs="Times New Roman"/>
                <w:color w:val="auto"/>
                <w:lang w:val="en-US" w:eastAsia="zh-CN"/>
              </w:rPr>
              <w:t>7.48</w:t>
            </w:r>
            <w:r>
              <w:rPr>
                <w:rFonts w:ascii="Times New Roman" w:hAnsi="Times New Roman" w:cs="Times New Roman"/>
                <w:color w:val="auto"/>
              </w:rPr>
              <w:t>m</w:t>
            </w:r>
            <w:r>
              <w:rPr>
                <w:rFonts w:ascii="Times New Roman" w:hAnsi="Times New Roman" w:cs="Times New Roman"/>
                <w:color w:val="auto"/>
                <w:vertAlign w:val="superscript"/>
              </w:rPr>
              <w:t>3</w:t>
            </w:r>
            <w:r>
              <w:rPr>
                <w:rFonts w:ascii="Times New Roman" w:hAnsi="Times New Roman" w:cs="Times New Roman"/>
                <w:color w:val="auto"/>
              </w:rPr>
              <w:t>/d（</w:t>
            </w:r>
            <w:r>
              <w:rPr>
                <w:rFonts w:hint="eastAsia" w:ascii="Times New Roman" w:hAnsi="Times New Roman" w:cs="Times New Roman"/>
                <w:color w:val="auto"/>
                <w:sz w:val="24"/>
                <w:szCs w:val="22"/>
                <w:u w:val="none"/>
                <w:lang w:val="en-US" w:eastAsia="zh-CN"/>
              </w:rPr>
              <w:t>2730.2</w:t>
            </w:r>
            <w:r>
              <w:rPr>
                <w:rFonts w:ascii="Times New Roman" w:hAnsi="Times New Roman" w:cs="Times New Roman"/>
                <w:color w:val="auto"/>
              </w:rPr>
              <w:t>m</w:t>
            </w:r>
            <w:r>
              <w:rPr>
                <w:rFonts w:ascii="Times New Roman" w:hAnsi="Times New Roman" w:cs="Times New Roman"/>
                <w:color w:val="auto"/>
                <w:vertAlign w:val="superscript"/>
              </w:rPr>
              <w:t>3</w:t>
            </w:r>
            <w:r>
              <w:rPr>
                <w:rFonts w:ascii="Times New Roman" w:hAnsi="Times New Roman" w:cs="Times New Roman"/>
                <w:color w:val="auto"/>
              </w:rPr>
              <w:t>/a）。</w:t>
            </w:r>
          </w:p>
          <w:p>
            <w:pPr>
              <w:ind w:firstLine="480" w:firstLineChars="200"/>
              <w:rPr>
                <w:rFonts w:hint="eastAsia" w:ascii="Times New Roman" w:hAnsi="Times New Roman" w:cs="Times New Roman" w:eastAsiaTheme="minorEastAsia"/>
                <w:color w:val="auto"/>
                <w:lang w:eastAsia="zh-CN"/>
              </w:rPr>
            </w:pPr>
            <w:r>
              <w:rPr>
                <w:rFonts w:hint="eastAsia" w:ascii="Times New Roman" w:hAnsi="Times New Roman" w:cs="Times New Roman"/>
                <w:color w:val="auto"/>
                <w:lang w:eastAsia="zh-CN"/>
              </w:rPr>
              <w:t>（</w:t>
            </w:r>
            <w:r>
              <w:rPr>
                <w:rFonts w:hint="eastAsia" w:ascii="Times New Roman" w:hAnsi="Times New Roman" w:cs="Times New Roman"/>
                <w:color w:val="auto"/>
                <w:lang w:val="en-US" w:eastAsia="zh-CN"/>
              </w:rPr>
              <w:t>2</w:t>
            </w:r>
            <w:r>
              <w:rPr>
                <w:rFonts w:hint="eastAsia" w:ascii="Times New Roman" w:hAnsi="Times New Roman" w:cs="Times New Roman"/>
                <w:color w:val="auto"/>
                <w:lang w:eastAsia="zh-CN"/>
              </w:rPr>
              <w:t>）医疗废水</w:t>
            </w:r>
          </w:p>
          <w:p>
            <w:pPr>
              <w:ind w:firstLine="480" w:firstLineChars="200"/>
              <w:rPr>
                <w:rFonts w:hint="default" w:ascii="Times New Roman" w:hAnsi="Times New Roman" w:cs="Times New Roman" w:eastAsiaTheme="minorEastAsia"/>
                <w:color w:val="auto"/>
                <w:lang w:val="en-US" w:eastAsia="zh-CN"/>
              </w:rPr>
            </w:pPr>
            <w:r>
              <w:rPr>
                <w:rFonts w:hint="eastAsia" w:ascii="Times New Roman" w:hAnsi="Times New Roman" w:cs="Times New Roman"/>
                <w:color w:val="auto"/>
                <w:lang w:eastAsia="zh-CN"/>
              </w:rPr>
              <w:t>项目</w:t>
            </w:r>
            <w:r>
              <w:rPr>
                <w:rFonts w:hint="eastAsia" w:ascii="Times New Roman" w:hAnsi="Times New Roman" w:cs="Times New Roman"/>
                <w:color w:val="auto"/>
                <w:lang w:val="en-US" w:eastAsia="zh-CN"/>
              </w:rPr>
              <w:t>拘留所和执法办案中心均设有医务室，但不设床位。在押人员患病或发生紧急情况时，医务室仅做简单应急处理，视情况送医院救治。因此医务室产生的废水仅为医生洗手和器械清洗废水等，水质简单，经消毒沉淀预处理后，同其他生活污水一同进入化粪池。医疗用水量按10</w:t>
            </w:r>
            <w:r>
              <w:rPr>
                <w:rFonts w:hint="default" w:ascii="Times New Roman" w:hAnsi="Times New Roman" w:cs="Times New Roman"/>
                <w:color w:val="auto"/>
                <w:sz w:val="24"/>
                <w:szCs w:val="22"/>
                <w:u w:val="none"/>
              </w:rPr>
              <w:t>L/</w:t>
            </w:r>
            <w:r>
              <w:rPr>
                <w:rFonts w:hint="eastAsia" w:ascii="Times New Roman" w:hAnsi="Times New Roman" w:cs="Times New Roman"/>
                <w:color w:val="auto"/>
                <w:sz w:val="24"/>
                <w:szCs w:val="22"/>
                <w:u w:val="none"/>
                <w:lang w:val="en-US" w:eastAsia="zh-CN"/>
              </w:rPr>
              <w:t>d计，预计日医务室接待人员10人次（包括医务工作人员），则医疗用水量为0.1</w:t>
            </w:r>
            <w:r>
              <w:rPr>
                <w:rFonts w:hint="default" w:ascii="Times New Roman" w:hAnsi="Times New Roman" w:cs="Times New Roman"/>
                <w:color w:val="auto"/>
                <w:sz w:val="24"/>
                <w:szCs w:val="22"/>
                <w:u w:val="none"/>
              </w:rPr>
              <w:t>m</w:t>
            </w:r>
            <w:r>
              <w:rPr>
                <w:rFonts w:hint="default" w:ascii="Times New Roman" w:hAnsi="Times New Roman" w:cs="Times New Roman"/>
                <w:color w:val="auto"/>
                <w:sz w:val="24"/>
                <w:szCs w:val="22"/>
                <w:u w:val="none"/>
                <w:vertAlign w:val="superscript"/>
              </w:rPr>
              <w:t>3</w:t>
            </w:r>
            <w:r>
              <w:rPr>
                <w:rFonts w:hint="default" w:ascii="Times New Roman" w:hAnsi="Times New Roman" w:cs="Times New Roman"/>
                <w:color w:val="auto"/>
                <w:sz w:val="24"/>
                <w:szCs w:val="22"/>
                <w:u w:val="none"/>
              </w:rPr>
              <w:t>/</w:t>
            </w:r>
            <w:r>
              <w:rPr>
                <w:rFonts w:hint="default" w:ascii="Times New Roman" w:hAnsi="Times New Roman" w:cs="Times New Roman"/>
                <w:color w:val="auto"/>
                <w:sz w:val="24"/>
                <w:szCs w:val="22"/>
                <w:u w:val="none"/>
                <w:lang w:val="en-US" w:eastAsia="zh-CN"/>
              </w:rPr>
              <w:t>d</w:t>
            </w:r>
            <w:r>
              <w:rPr>
                <w:rFonts w:hint="default" w:ascii="Times New Roman" w:hAnsi="Times New Roman" w:cs="Times New Roman"/>
                <w:color w:val="auto"/>
                <w:sz w:val="24"/>
                <w:szCs w:val="22"/>
                <w:u w:val="none"/>
                <w:lang w:eastAsia="zh-CN"/>
              </w:rPr>
              <w:t>（</w:t>
            </w:r>
            <w:r>
              <w:rPr>
                <w:rFonts w:hint="eastAsia" w:ascii="Times New Roman" w:hAnsi="Times New Roman" w:cs="Times New Roman"/>
                <w:color w:val="auto"/>
                <w:sz w:val="24"/>
                <w:szCs w:val="22"/>
                <w:u w:val="none"/>
                <w:lang w:val="en-US" w:eastAsia="zh-CN"/>
              </w:rPr>
              <w:t>36.5</w:t>
            </w:r>
            <w:r>
              <w:rPr>
                <w:rFonts w:hint="default" w:ascii="Times New Roman" w:hAnsi="Times New Roman" w:cs="Times New Roman"/>
                <w:color w:val="auto"/>
                <w:sz w:val="24"/>
                <w:szCs w:val="22"/>
                <w:u w:val="none"/>
              </w:rPr>
              <w:t>m</w:t>
            </w:r>
            <w:r>
              <w:rPr>
                <w:rFonts w:hint="default" w:ascii="Times New Roman" w:hAnsi="Times New Roman" w:cs="Times New Roman"/>
                <w:color w:val="auto"/>
                <w:sz w:val="24"/>
                <w:szCs w:val="22"/>
                <w:u w:val="none"/>
                <w:vertAlign w:val="superscript"/>
              </w:rPr>
              <w:t>3</w:t>
            </w:r>
            <w:r>
              <w:rPr>
                <w:rFonts w:hint="default" w:ascii="Times New Roman" w:hAnsi="Times New Roman" w:cs="Times New Roman"/>
                <w:color w:val="auto"/>
                <w:sz w:val="24"/>
                <w:szCs w:val="22"/>
                <w:u w:val="none"/>
              </w:rPr>
              <w:t>/a</w:t>
            </w:r>
            <w:r>
              <w:rPr>
                <w:rFonts w:hint="default" w:ascii="Times New Roman" w:hAnsi="Times New Roman" w:cs="Times New Roman"/>
                <w:color w:val="auto"/>
                <w:sz w:val="24"/>
                <w:szCs w:val="22"/>
                <w:u w:val="none"/>
                <w:lang w:eastAsia="zh-CN"/>
              </w:rPr>
              <w:t>）</w:t>
            </w:r>
            <w:r>
              <w:rPr>
                <w:rFonts w:hint="eastAsia" w:ascii="Times New Roman" w:hAnsi="Times New Roman" w:cs="Times New Roman"/>
                <w:color w:val="auto"/>
                <w:sz w:val="24"/>
                <w:szCs w:val="22"/>
                <w:u w:val="none"/>
                <w:lang w:val="en-US" w:eastAsia="zh-CN"/>
              </w:rPr>
              <w:t>。废</w:t>
            </w:r>
            <w:r>
              <w:rPr>
                <w:rFonts w:hint="default" w:ascii="Times New Roman" w:hAnsi="Times New Roman" w:cs="Times New Roman"/>
                <w:color w:val="auto"/>
                <w:sz w:val="24"/>
                <w:u w:val="none"/>
              </w:rPr>
              <w:t>水产生系数按0.8计，则</w:t>
            </w:r>
            <w:r>
              <w:rPr>
                <w:rFonts w:hint="eastAsia" w:ascii="Times New Roman" w:hAnsi="Times New Roman" w:cs="Times New Roman"/>
                <w:color w:val="auto"/>
                <w:sz w:val="24"/>
                <w:u w:val="none"/>
                <w:lang w:eastAsia="zh-CN"/>
              </w:rPr>
              <w:t>医疗</w:t>
            </w:r>
            <w:r>
              <w:rPr>
                <w:rFonts w:hint="default" w:ascii="Times New Roman" w:hAnsi="Times New Roman" w:cs="Times New Roman"/>
                <w:color w:val="auto"/>
                <w:sz w:val="24"/>
                <w:u w:val="none"/>
                <w:lang w:eastAsia="zh-CN"/>
              </w:rPr>
              <w:t>废水排放量约为</w:t>
            </w:r>
            <w:r>
              <w:rPr>
                <w:rFonts w:hint="eastAsia" w:ascii="Times New Roman" w:hAnsi="Times New Roman" w:cs="Times New Roman"/>
                <w:color w:val="auto"/>
                <w:sz w:val="24"/>
                <w:szCs w:val="22"/>
                <w:u w:val="none"/>
                <w:lang w:val="en-US" w:eastAsia="zh-CN"/>
              </w:rPr>
              <w:t>0.08</w:t>
            </w:r>
            <w:r>
              <w:rPr>
                <w:rFonts w:hint="default" w:ascii="Times New Roman" w:hAnsi="Times New Roman" w:cs="Times New Roman"/>
                <w:color w:val="auto"/>
                <w:sz w:val="24"/>
                <w:szCs w:val="22"/>
                <w:u w:val="none"/>
              </w:rPr>
              <w:t>m</w:t>
            </w:r>
            <w:r>
              <w:rPr>
                <w:rFonts w:hint="default" w:ascii="Times New Roman" w:hAnsi="Times New Roman" w:cs="Times New Roman"/>
                <w:color w:val="auto"/>
                <w:sz w:val="24"/>
                <w:szCs w:val="22"/>
                <w:u w:val="none"/>
                <w:vertAlign w:val="superscript"/>
              </w:rPr>
              <w:t>3</w:t>
            </w:r>
            <w:r>
              <w:rPr>
                <w:rFonts w:hint="default" w:ascii="Times New Roman" w:hAnsi="Times New Roman" w:cs="Times New Roman"/>
                <w:color w:val="auto"/>
                <w:sz w:val="24"/>
                <w:szCs w:val="22"/>
                <w:u w:val="none"/>
              </w:rPr>
              <w:t>/</w:t>
            </w:r>
            <w:r>
              <w:rPr>
                <w:rFonts w:hint="default" w:ascii="Times New Roman" w:hAnsi="Times New Roman" w:cs="Times New Roman"/>
                <w:color w:val="auto"/>
                <w:sz w:val="24"/>
                <w:szCs w:val="22"/>
                <w:u w:val="none"/>
                <w:lang w:val="en-US" w:eastAsia="zh-CN"/>
              </w:rPr>
              <w:t>d</w:t>
            </w:r>
            <w:r>
              <w:rPr>
                <w:rFonts w:hint="default" w:ascii="Times New Roman" w:hAnsi="Times New Roman" w:cs="Times New Roman"/>
                <w:color w:val="auto"/>
                <w:sz w:val="24"/>
                <w:szCs w:val="22"/>
                <w:u w:val="none"/>
                <w:lang w:eastAsia="zh-CN"/>
              </w:rPr>
              <w:t>（</w:t>
            </w:r>
            <w:r>
              <w:rPr>
                <w:rFonts w:hint="eastAsia" w:ascii="Times New Roman" w:hAnsi="Times New Roman" w:cs="Times New Roman"/>
                <w:color w:val="auto"/>
                <w:sz w:val="24"/>
                <w:szCs w:val="22"/>
                <w:u w:val="none"/>
                <w:lang w:val="en-US" w:eastAsia="zh-CN"/>
              </w:rPr>
              <w:t>29.2</w:t>
            </w:r>
            <w:r>
              <w:rPr>
                <w:rFonts w:hint="default" w:ascii="Times New Roman" w:hAnsi="Times New Roman" w:cs="Times New Roman"/>
                <w:color w:val="auto"/>
                <w:sz w:val="24"/>
                <w:szCs w:val="22"/>
                <w:u w:val="none"/>
              </w:rPr>
              <w:t>m</w:t>
            </w:r>
            <w:r>
              <w:rPr>
                <w:rFonts w:hint="default" w:ascii="Times New Roman" w:hAnsi="Times New Roman" w:cs="Times New Roman"/>
                <w:color w:val="auto"/>
                <w:sz w:val="24"/>
                <w:szCs w:val="22"/>
                <w:u w:val="none"/>
                <w:vertAlign w:val="superscript"/>
              </w:rPr>
              <w:t>3</w:t>
            </w:r>
            <w:r>
              <w:rPr>
                <w:rFonts w:hint="default" w:ascii="Times New Roman" w:hAnsi="Times New Roman" w:cs="Times New Roman"/>
                <w:color w:val="auto"/>
                <w:sz w:val="24"/>
                <w:szCs w:val="22"/>
                <w:u w:val="none"/>
              </w:rPr>
              <w:t>/a</w:t>
            </w:r>
            <w:r>
              <w:rPr>
                <w:rFonts w:hint="default" w:ascii="Times New Roman" w:hAnsi="Times New Roman" w:cs="Times New Roman"/>
                <w:color w:val="auto"/>
                <w:sz w:val="24"/>
                <w:szCs w:val="22"/>
                <w:u w:val="none"/>
                <w:lang w:eastAsia="zh-CN"/>
              </w:rPr>
              <w:t>）</w:t>
            </w:r>
            <w:r>
              <w:rPr>
                <w:rFonts w:hint="eastAsia" w:ascii="Times New Roman" w:hAnsi="Times New Roman" w:cs="Times New Roman"/>
                <w:color w:val="auto"/>
                <w:sz w:val="24"/>
                <w:szCs w:val="22"/>
                <w:u w:val="none"/>
                <w:lang w:val="en-US" w:eastAsia="zh-CN"/>
              </w:rPr>
              <w:t>。</w:t>
            </w:r>
          </w:p>
          <w:p>
            <w:pPr>
              <w:ind w:firstLine="480" w:firstLineChars="200"/>
              <w:rPr>
                <w:rFonts w:ascii="Times New Roman" w:hAnsi="Times New Roman" w:cs="Times New Roman"/>
                <w:color w:val="auto"/>
              </w:rPr>
            </w:pPr>
            <w:r>
              <w:rPr>
                <w:rFonts w:hint="eastAsia" w:ascii="Times New Roman" w:hAnsi="Times New Roman" w:cs="Times New Roman"/>
                <w:color w:val="auto"/>
                <w:lang w:eastAsia="zh-CN"/>
              </w:rPr>
              <w:t>（</w:t>
            </w:r>
            <w:r>
              <w:rPr>
                <w:rFonts w:hint="eastAsia" w:ascii="Times New Roman" w:hAnsi="Times New Roman" w:cs="Times New Roman"/>
                <w:color w:val="auto"/>
                <w:lang w:val="en-US" w:eastAsia="zh-CN"/>
              </w:rPr>
              <w:t>3</w:t>
            </w:r>
            <w:r>
              <w:rPr>
                <w:rFonts w:hint="eastAsia" w:ascii="Times New Roman" w:hAnsi="Times New Roman" w:cs="Times New Roman"/>
                <w:color w:val="auto"/>
                <w:lang w:eastAsia="zh-CN"/>
              </w:rPr>
              <w:t>）</w:t>
            </w:r>
            <w:r>
              <w:rPr>
                <w:rFonts w:ascii="Times New Roman" w:hAnsi="Times New Roman" w:cs="Times New Roman"/>
                <w:color w:val="auto"/>
              </w:rPr>
              <w:t>绿化用水</w:t>
            </w:r>
          </w:p>
          <w:p>
            <w:pPr>
              <w:ind w:firstLine="480" w:firstLineChars="200"/>
              <w:rPr>
                <w:rFonts w:ascii="Times New Roman" w:hAnsi="Times New Roman" w:cs="Times New Roman"/>
              </w:rPr>
            </w:pPr>
            <w:r>
              <w:rPr>
                <w:rFonts w:ascii="Times New Roman" w:hAnsi="Times New Roman" w:cs="Times New Roman"/>
                <w:color w:val="auto"/>
              </w:rPr>
              <w:t>建设项目绿化面积</w:t>
            </w:r>
            <w:r>
              <w:rPr>
                <w:rFonts w:hint="eastAsia" w:ascii="Times New Roman" w:hAnsi="Times New Roman" w:cs="Times New Roman"/>
                <w:color w:val="auto"/>
                <w:lang w:eastAsia="zh-CN"/>
              </w:rPr>
              <w:t>2123.84</w:t>
            </w:r>
            <w:r>
              <w:rPr>
                <w:rFonts w:ascii="Times New Roman" w:hAnsi="Times New Roman" w:cs="Times New Roman"/>
                <w:color w:val="auto"/>
              </w:rPr>
              <w:t>m</w:t>
            </w:r>
            <w:r>
              <w:rPr>
                <w:rFonts w:ascii="Times New Roman" w:hAnsi="Times New Roman" w:cs="Times New Roman"/>
                <w:color w:val="auto"/>
                <w:vertAlign w:val="superscript"/>
              </w:rPr>
              <w:t>2</w:t>
            </w:r>
            <w:r>
              <w:rPr>
                <w:rFonts w:ascii="Times New Roman" w:hAnsi="Times New Roman" w:cs="Times New Roman"/>
                <w:color w:val="auto"/>
              </w:rPr>
              <w:t>，绿化用水</w:t>
            </w:r>
            <w:r>
              <w:rPr>
                <w:rFonts w:hint="eastAsia" w:ascii="Times New Roman" w:hAnsi="Times New Roman" w:cs="Times New Roman"/>
                <w:color w:val="auto"/>
                <w:lang w:eastAsia="zh-CN"/>
              </w:rPr>
              <w:t>定额</w:t>
            </w:r>
            <w:r>
              <w:rPr>
                <w:rFonts w:ascii="Times New Roman" w:hAnsi="Times New Roman" w:cs="Times New Roman"/>
                <w:color w:val="auto"/>
              </w:rPr>
              <w:t>按</w:t>
            </w:r>
            <w:r>
              <w:rPr>
                <w:rFonts w:hint="eastAsia" w:ascii="Times New Roman" w:hAnsi="Times New Roman" w:cs="Times New Roman"/>
                <w:color w:val="auto"/>
              </w:rPr>
              <w:t>2</w:t>
            </w:r>
            <w:r>
              <w:rPr>
                <w:rFonts w:ascii="Times New Roman" w:hAnsi="Times New Roman" w:cs="Times New Roman"/>
                <w:color w:val="auto"/>
              </w:rPr>
              <w:t>L/m</w:t>
            </w:r>
            <w:r>
              <w:rPr>
                <w:rFonts w:ascii="Times New Roman" w:hAnsi="Times New Roman" w:cs="Times New Roman"/>
                <w:color w:val="auto"/>
                <w:vertAlign w:val="superscript"/>
              </w:rPr>
              <w:t>2</w:t>
            </w:r>
            <w:r>
              <w:rPr>
                <w:rFonts w:ascii="Times New Roman" w:hAnsi="Times New Roman" w:cs="Times New Roman"/>
                <w:color w:val="auto"/>
              </w:rPr>
              <w:t>·d计，</w:t>
            </w:r>
            <w:r>
              <w:rPr>
                <w:rFonts w:hint="eastAsia" w:ascii="Times New Roman" w:hAnsi="Times New Roman" w:cs="Times New Roman"/>
                <w:color w:val="auto"/>
                <w:lang w:eastAsia="zh-CN"/>
              </w:rPr>
              <w:t>即绿化用水量为</w:t>
            </w:r>
            <w:r>
              <w:rPr>
                <w:rFonts w:hint="eastAsia" w:ascii="Times New Roman" w:hAnsi="Times New Roman" w:cs="Times New Roman"/>
                <w:color w:val="auto"/>
                <w:lang w:val="en-US" w:eastAsia="zh-CN"/>
              </w:rPr>
              <w:t>4.25</w:t>
            </w:r>
            <w:r>
              <w:rPr>
                <w:rFonts w:ascii="Times New Roman" w:hAnsi="Times New Roman" w:cs="Times New Roman"/>
                <w:color w:val="auto"/>
              </w:rPr>
              <w:t>m</w:t>
            </w:r>
            <w:r>
              <w:rPr>
                <w:rFonts w:ascii="Times New Roman" w:hAnsi="Times New Roman" w:cs="Times New Roman"/>
                <w:color w:val="auto"/>
                <w:vertAlign w:val="superscript"/>
              </w:rPr>
              <w:t>3</w:t>
            </w:r>
            <w:r>
              <w:rPr>
                <w:rFonts w:ascii="Times New Roman" w:hAnsi="Times New Roman" w:cs="Times New Roman"/>
                <w:color w:val="auto"/>
              </w:rPr>
              <w:t>/d</w:t>
            </w:r>
            <w:r>
              <w:rPr>
                <w:rFonts w:hint="eastAsia" w:ascii="Times New Roman" w:hAnsi="Times New Roman" w:cs="Times New Roman"/>
                <w:color w:val="auto"/>
                <w:lang w:eastAsia="zh-CN"/>
              </w:rPr>
              <w:t>（绿化</w:t>
            </w:r>
            <w:r>
              <w:rPr>
                <w:rFonts w:ascii="Times New Roman" w:hAnsi="Times New Roman" w:cs="Times New Roman"/>
                <w:color w:val="auto"/>
              </w:rPr>
              <w:t>用水时间</w:t>
            </w:r>
            <w:r>
              <w:rPr>
                <w:rFonts w:ascii="Times New Roman" w:hAnsi="Times New Roman" w:cs="Times New Roman"/>
              </w:rPr>
              <w:t>按</w:t>
            </w:r>
            <w:r>
              <w:rPr>
                <w:rFonts w:hint="eastAsia" w:ascii="Times New Roman" w:hAnsi="Times New Roman" w:cs="Times New Roman"/>
              </w:rPr>
              <w:t>200</w:t>
            </w:r>
            <w:r>
              <w:rPr>
                <w:rFonts w:ascii="Times New Roman" w:hAnsi="Times New Roman" w:cs="Times New Roman"/>
              </w:rPr>
              <w:t>天计，则绿化用水量为</w:t>
            </w:r>
            <w:r>
              <w:rPr>
                <w:rFonts w:hint="eastAsia" w:ascii="Times New Roman" w:hAnsi="Times New Roman" w:cs="Times New Roman"/>
                <w:lang w:val="en-US" w:eastAsia="zh-CN"/>
              </w:rPr>
              <w:t>850</w:t>
            </w:r>
            <w:r>
              <w:rPr>
                <w:rFonts w:ascii="Times New Roman" w:hAnsi="Times New Roman" w:cs="Times New Roman"/>
              </w:rPr>
              <w:t>m</w:t>
            </w:r>
            <w:r>
              <w:rPr>
                <w:rFonts w:ascii="Times New Roman" w:hAnsi="Times New Roman" w:cs="Times New Roman"/>
                <w:vertAlign w:val="superscript"/>
              </w:rPr>
              <w:t>3</w:t>
            </w:r>
            <w:r>
              <w:rPr>
                <w:rFonts w:ascii="Times New Roman" w:hAnsi="Times New Roman" w:cs="Times New Roman"/>
              </w:rPr>
              <w:t>/a</w:t>
            </w:r>
            <w:r>
              <w:rPr>
                <w:rFonts w:hint="eastAsia" w:ascii="Times New Roman" w:hAnsi="Times New Roman" w:cs="Times New Roman"/>
                <w:lang w:eastAsia="zh-CN"/>
              </w:rPr>
              <w:t>）</w:t>
            </w:r>
            <w:r>
              <w:rPr>
                <w:rFonts w:ascii="Times New Roman" w:hAnsi="Times New Roman" w:cs="Times New Roman"/>
              </w:rPr>
              <w:t>。</w:t>
            </w:r>
            <w:r>
              <w:rPr>
                <w:rFonts w:hint="eastAsia" w:ascii="Times New Roman" w:hAnsi="Times New Roman" w:cs="Times New Roman"/>
                <w:lang w:eastAsia="zh-CN"/>
              </w:rPr>
              <w:t>绿化</w:t>
            </w:r>
            <w:r>
              <w:rPr>
                <w:rFonts w:ascii="Times New Roman" w:hAnsi="Times New Roman" w:cs="Times New Roman"/>
              </w:rPr>
              <w:t>用水</w:t>
            </w:r>
            <w:r>
              <w:rPr>
                <w:rFonts w:hint="eastAsia" w:ascii="Times New Roman" w:hAnsi="Times New Roman" w:cs="Times New Roman"/>
                <w:lang w:eastAsia="zh-CN"/>
              </w:rPr>
              <w:t>部分为</w:t>
            </w:r>
            <w:r>
              <w:rPr>
                <w:rFonts w:ascii="Times New Roman" w:hAnsi="Times New Roman" w:cs="Times New Roman"/>
              </w:rPr>
              <w:t>植被吸收，</w:t>
            </w:r>
            <w:r>
              <w:rPr>
                <w:rFonts w:hint="eastAsia" w:ascii="Times New Roman" w:hAnsi="Times New Roman" w:cs="Times New Roman"/>
                <w:lang w:eastAsia="zh-CN"/>
              </w:rPr>
              <w:t>部分</w:t>
            </w:r>
            <w:r>
              <w:rPr>
                <w:rFonts w:ascii="Times New Roman" w:hAnsi="Times New Roman" w:cs="Times New Roman"/>
              </w:rPr>
              <w:t>被蒸发消耗，无废水产生。</w:t>
            </w:r>
          </w:p>
          <w:p>
            <w:pPr>
              <w:spacing w:line="360" w:lineRule="auto"/>
              <w:jc w:val="center"/>
              <w:rPr>
                <w:rFonts w:ascii="Times New Roman" w:hAnsi="Times New Roman" w:cs="Times New Roman"/>
                <w:b/>
                <w:bCs/>
              </w:rPr>
            </w:pPr>
            <w:r>
              <w:rPr>
                <w:rFonts w:ascii="Times New Roman" w:hAnsi="Times New Roman" w:cs="Times New Roman"/>
                <w:b/>
                <w:bCs/>
              </w:rPr>
              <w:t xml:space="preserve">表5-1  </w:t>
            </w:r>
            <w:r>
              <w:rPr>
                <w:rFonts w:hint="eastAsia" w:ascii="Times New Roman" w:hAnsi="Times New Roman" w:cs="Times New Roman"/>
                <w:b/>
                <w:bCs/>
              </w:rPr>
              <w:t>运营期</w:t>
            </w:r>
            <w:r>
              <w:rPr>
                <w:rFonts w:ascii="Times New Roman" w:hAnsi="Times New Roman" w:cs="Times New Roman"/>
                <w:b/>
                <w:bCs/>
              </w:rPr>
              <w:t>用</w:t>
            </w:r>
            <w:r>
              <w:rPr>
                <w:rFonts w:hint="eastAsia" w:ascii="Times New Roman" w:hAnsi="Times New Roman" w:cs="Times New Roman"/>
                <w:b/>
                <w:bCs/>
                <w:lang w:eastAsia="zh-CN"/>
              </w:rPr>
              <w:t>排</w:t>
            </w:r>
            <w:r>
              <w:rPr>
                <w:rFonts w:ascii="Times New Roman" w:hAnsi="Times New Roman" w:cs="Times New Roman"/>
                <w:b/>
                <w:bCs/>
              </w:rPr>
              <w:t>水情况统计表</w:t>
            </w:r>
          </w:p>
          <w:tbl>
            <w:tblPr>
              <w:tblStyle w:val="27"/>
              <w:tblW w:w="8787"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549"/>
              <w:gridCol w:w="947"/>
              <w:gridCol w:w="947"/>
              <w:gridCol w:w="1145"/>
              <w:gridCol w:w="1017"/>
              <w:gridCol w:w="830"/>
              <w:gridCol w:w="1176"/>
              <w:gridCol w:w="1058"/>
              <w:gridCol w:w="1118"/>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49" w:type="dxa"/>
                  <w:tcBorders>
                    <w:tl2br w:val="nil"/>
                    <w:tr2bl w:val="nil"/>
                  </w:tcBorders>
                  <w:vAlign w:val="center"/>
                </w:tcPr>
                <w:p>
                  <w:pPr>
                    <w:spacing w:line="240" w:lineRule="auto"/>
                    <w:ind w:right="-334" w:rightChars="-139"/>
                    <w:jc w:val="both"/>
                    <w:rPr>
                      <w:rFonts w:ascii="Times New Roman" w:hAnsi="Times New Roman" w:cs="Times New Roman"/>
                      <w:b/>
                      <w:bCs/>
                      <w:sz w:val="21"/>
                      <w:szCs w:val="21"/>
                    </w:rPr>
                  </w:pPr>
                  <w:r>
                    <w:rPr>
                      <w:rFonts w:ascii="Times New Roman" w:hAnsi="Times New Roman" w:cs="Times New Roman"/>
                      <w:b/>
                      <w:bCs/>
                      <w:sz w:val="21"/>
                      <w:szCs w:val="21"/>
                    </w:rPr>
                    <w:t>序号</w:t>
                  </w:r>
                </w:p>
              </w:tc>
              <w:tc>
                <w:tcPr>
                  <w:tcW w:w="947" w:type="dxa"/>
                  <w:tcBorders>
                    <w:tl2br w:val="nil"/>
                    <w:tr2bl w:val="nil"/>
                  </w:tcBorders>
                  <w:vAlign w:val="center"/>
                </w:tcPr>
                <w:p>
                  <w:pPr>
                    <w:spacing w:line="240" w:lineRule="auto"/>
                    <w:jc w:val="center"/>
                    <w:rPr>
                      <w:rFonts w:hint="eastAsia" w:ascii="Times New Roman" w:hAnsi="Times New Roman" w:cs="Times New Roman" w:eastAsiaTheme="minorEastAsia"/>
                      <w:b/>
                      <w:bCs/>
                      <w:sz w:val="21"/>
                      <w:szCs w:val="21"/>
                      <w:lang w:eastAsia="zh-CN"/>
                    </w:rPr>
                  </w:pPr>
                  <w:r>
                    <w:rPr>
                      <w:rFonts w:hint="eastAsia" w:ascii="Times New Roman" w:hAnsi="Times New Roman" w:cs="Times New Roman"/>
                      <w:b/>
                      <w:bCs/>
                      <w:sz w:val="21"/>
                      <w:szCs w:val="21"/>
                      <w:lang w:eastAsia="zh-CN"/>
                    </w:rPr>
                    <w:t>类别</w:t>
                  </w:r>
                </w:p>
              </w:tc>
              <w:tc>
                <w:tcPr>
                  <w:tcW w:w="947" w:type="dxa"/>
                  <w:tcBorders>
                    <w:tl2br w:val="nil"/>
                    <w:tr2bl w:val="nil"/>
                  </w:tcBorders>
                  <w:vAlign w:val="center"/>
                </w:tcPr>
                <w:p>
                  <w:pPr>
                    <w:spacing w:line="240" w:lineRule="auto"/>
                    <w:jc w:val="center"/>
                    <w:rPr>
                      <w:rFonts w:ascii="Times New Roman" w:hAnsi="Times New Roman" w:cs="Times New Roman"/>
                      <w:b/>
                      <w:bCs/>
                      <w:sz w:val="21"/>
                      <w:szCs w:val="21"/>
                    </w:rPr>
                  </w:pPr>
                  <w:r>
                    <w:rPr>
                      <w:rFonts w:ascii="Times New Roman" w:hAnsi="Times New Roman" w:cs="Times New Roman"/>
                      <w:b/>
                      <w:bCs/>
                      <w:sz w:val="21"/>
                      <w:szCs w:val="21"/>
                    </w:rPr>
                    <w:t>名称</w:t>
                  </w:r>
                </w:p>
              </w:tc>
              <w:tc>
                <w:tcPr>
                  <w:tcW w:w="1145" w:type="dxa"/>
                  <w:tcBorders>
                    <w:tl2br w:val="nil"/>
                    <w:tr2bl w:val="nil"/>
                  </w:tcBorders>
                  <w:vAlign w:val="center"/>
                </w:tcPr>
                <w:p>
                  <w:pPr>
                    <w:spacing w:line="240" w:lineRule="auto"/>
                    <w:jc w:val="center"/>
                    <w:rPr>
                      <w:rFonts w:ascii="Times New Roman" w:hAnsi="Times New Roman" w:cs="Times New Roman"/>
                      <w:b/>
                      <w:bCs/>
                      <w:sz w:val="21"/>
                      <w:szCs w:val="21"/>
                    </w:rPr>
                  </w:pPr>
                  <w:r>
                    <w:rPr>
                      <w:rFonts w:ascii="Times New Roman" w:hAnsi="Times New Roman" w:cs="Times New Roman"/>
                      <w:b/>
                      <w:bCs/>
                      <w:sz w:val="21"/>
                      <w:szCs w:val="21"/>
                    </w:rPr>
                    <w:t>定额</w:t>
                  </w:r>
                </w:p>
              </w:tc>
              <w:tc>
                <w:tcPr>
                  <w:tcW w:w="1017" w:type="dxa"/>
                  <w:tcBorders>
                    <w:tl2br w:val="nil"/>
                    <w:tr2bl w:val="nil"/>
                  </w:tcBorders>
                  <w:vAlign w:val="center"/>
                </w:tcPr>
                <w:p>
                  <w:pPr>
                    <w:spacing w:line="240" w:lineRule="auto"/>
                    <w:jc w:val="center"/>
                    <w:rPr>
                      <w:rFonts w:ascii="Times New Roman" w:hAnsi="Times New Roman" w:cs="Times New Roman"/>
                      <w:b/>
                      <w:bCs/>
                      <w:sz w:val="21"/>
                      <w:szCs w:val="21"/>
                    </w:rPr>
                  </w:pPr>
                  <w:r>
                    <w:rPr>
                      <w:rFonts w:ascii="Times New Roman" w:hAnsi="Times New Roman" w:cs="Times New Roman"/>
                      <w:b/>
                      <w:bCs/>
                      <w:sz w:val="21"/>
                      <w:szCs w:val="21"/>
                    </w:rPr>
                    <w:t>数量</w:t>
                  </w:r>
                </w:p>
              </w:tc>
              <w:tc>
                <w:tcPr>
                  <w:tcW w:w="830" w:type="dxa"/>
                  <w:tcBorders>
                    <w:tl2br w:val="nil"/>
                    <w:tr2bl w:val="nil"/>
                  </w:tcBorders>
                  <w:vAlign w:val="center"/>
                </w:tcPr>
                <w:p>
                  <w:pPr>
                    <w:spacing w:line="240" w:lineRule="auto"/>
                    <w:jc w:val="center"/>
                    <w:rPr>
                      <w:rFonts w:ascii="Times New Roman" w:hAnsi="Times New Roman" w:cs="Times New Roman"/>
                      <w:b/>
                      <w:bCs/>
                      <w:sz w:val="21"/>
                      <w:szCs w:val="21"/>
                    </w:rPr>
                  </w:pPr>
                  <w:r>
                    <w:rPr>
                      <w:rFonts w:ascii="Times New Roman" w:hAnsi="Times New Roman" w:cs="Times New Roman"/>
                      <w:b/>
                      <w:bCs/>
                      <w:sz w:val="21"/>
                      <w:szCs w:val="21"/>
                    </w:rPr>
                    <w:t>时间</w:t>
                  </w:r>
                </w:p>
              </w:tc>
              <w:tc>
                <w:tcPr>
                  <w:tcW w:w="1176" w:type="dxa"/>
                  <w:tcBorders>
                    <w:tl2br w:val="nil"/>
                    <w:tr2bl w:val="nil"/>
                  </w:tcBorders>
                  <w:vAlign w:val="center"/>
                </w:tcPr>
                <w:p>
                  <w:pPr>
                    <w:spacing w:line="240" w:lineRule="auto"/>
                    <w:jc w:val="center"/>
                    <w:rPr>
                      <w:rFonts w:hint="default" w:ascii="Times New Roman" w:hAnsi="Times New Roman" w:cs="Times New Roman" w:eastAsiaTheme="minorEastAsia"/>
                      <w:b/>
                      <w:bCs/>
                      <w:sz w:val="21"/>
                      <w:szCs w:val="21"/>
                      <w:lang w:val="en-US" w:eastAsia="zh-CN"/>
                    </w:rPr>
                  </w:pPr>
                  <w:r>
                    <w:rPr>
                      <w:rFonts w:ascii="Times New Roman" w:hAnsi="Times New Roman" w:cs="Times New Roman"/>
                      <w:b/>
                      <w:bCs/>
                      <w:sz w:val="21"/>
                      <w:szCs w:val="21"/>
                    </w:rPr>
                    <w:t>用量</w:t>
                  </w:r>
                </w:p>
              </w:tc>
              <w:tc>
                <w:tcPr>
                  <w:tcW w:w="1058" w:type="dxa"/>
                  <w:tcBorders>
                    <w:tl2br w:val="nil"/>
                    <w:tr2bl w:val="nil"/>
                  </w:tcBorders>
                  <w:vAlign w:val="center"/>
                </w:tcPr>
                <w:p>
                  <w:pPr>
                    <w:jc w:val="center"/>
                    <w:rPr>
                      <w:rFonts w:ascii="Times New Roman" w:hAnsi="Times New Roman" w:cs="Times New Roman"/>
                      <w:b/>
                      <w:bCs/>
                      <w:sz w:val="21"/>
                      <w:szCs w:val="21"/>
                    </w:rPr>
                  </w:pPr>
                  <w:r>
                    <w:rPr>
                      <w:rFonts w:hint="eastAsia" w:ascii="Times New Roman" w:hAnsi="Times New Roman" w:cs="Times New Roman"/>
                      <w:b/>
                      <w:sz w:val="21"/>
                      <w:szCs w:val="21"/>
                      <w:lang w:val="en-US" w:eastAsia="zh-CN"/>
                    </w:rPr>
                    <w:t>排水系数</w:t>
                  </w:r>
                </w:p>
              </w:tc>
              <w:tc>
                <w:tcPr>
                  <w:tcW w:w="1118" w:type="dxa"/>
                  <w:tcBorders>
                    <w:tl2br w:val="nil"/>
                    <w:tr2bl w:val="nil"/>
                  </w:tcBorders>
                  <w:vAlign w:val="center"/>
                </w:tcPr>
                <w:p>
                  <w:pPr>
                    <w:jc w:val="center"/>
                    <w:rPr>
                      <w:rFonts w:ascii="Times New Roman" w:hAnsi="Times New Roman" w:cs="Times New Roman"/>
                      <w:b/>
                      <w:bCs/>
                      <w:sz w:val="21"/>
                      <w:szCs w:val="21"/>
                    </w:rPr>
                  </w:pPr>
                  <w:r>
                    <w:rPr>
                      <w:rFonts w:hint="eastAsia" w:ascii="Times New Roman" w:hAnsi="Times New Roman" w:cs="Times New Roman"/>
                      <w:b/>
                      <w:sz w:val="21"/>
                      <w:szCs w:val="21"/>
                      <w:lang w:val="en-US" w:eastAsia="zh-CN"/>
                    </w:rPr>
                    <w:t>排水量</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49" w:type="dxa"/>
                  <w:tcBorders>
                    <w:tl2br w:val="nil"/>
                    <w:tr2bl w:val="nil"/>
                  </w:tcBorders>
                  <w:vAlign w:val="center"/>
                </w:tcPr>
                <w:p>
                  <w:pPr>
                    <w:spacing w:line="240" w:lineRule="auto"/>
                    <w:jc w:val="center"/>
                    <w:rPr>
                      <w:rFonts w:hint="eastAsia" w:ascii="Times New Roman" w:hAnsi="Times New Roman" w:cs="Times New Roman" w:eastAsiaTheme="minorEastAsia"/>
                      <w:sz w:val="21"/>
                      <w:szCs w:val="21"/>
                      <w:lang w:val="en-US" w:eastAsia="zh-CN"/>
                    </w:rPr>
                  </w:pPr>
                  <w:r>
                    <w:rPr>
                      <w:rFonts w:hint="eastAsia" w:ascii="Times New Roman" w:hAnsi="Times New Roman" w:cs="Times New Roman"/>
                      <w:sz w:val="21"/>
                      <w:szCs w:val="21"/>
                      <w:lang w:val="en-US" w:eastAsia="zh-CN"/>
                    </w:rPr>
                    <w:t>1</w:t>
                  </w:r>
                </w:p>
              </w:tc>
              <w:tc>
                <w:tcPr>
                  <w:tcW w:w="947" w:type="dxa"/>
                  <w:vMerge w:val="restart"/>
                  <w:tcBorders>
                    <w:tl2br w:val="nil"/>
                    <w:tr2bl w:val="nil"/>
                  </w:tcBorders>
                  <w:vAlign w:val="center"/>
                </w:tcPr>
                <w:p>
                  <w:pPr>
                    <w:spacing w:line="240" w:lineRule="auto"/>
                    <w:jc w:val="center"/>
                    <w:rPr>
                      <w:rFonts w:hint="eastAsia" w:ascii="Times New Roman" w:hAnsi="Times New Roman" w:cs="Times New Roman"/>
                      <w:sz w:val="21"/>
                      <w:szCs w:val="21"/>
                      <w:lang w:eastAsia="zh-CN"/>
                    </w:rPr>
                  </w:pPr>
                  <w:r>
                    <w:rPr>
                      <w:rFonts w:hint="eastAsia" w:ascii="Times New Roman" w:hAnsi="Times New Roman" w:cs="Times New Roman"/>
                      <w:sz w:val="21"/>
                      <w:szCs w:val="21"/>
                      <w:lang w:eastAsia="zh-CN"/>
                    </w:rPr>
                    <w:t>生活用水</w:t>
                  </w:r>
                </w:p>
              </w:tc>
              <w:tc>
                <w:tcPr>
                  <w:tcW w:w="947" w:type="dxa"/>
                  <w:tcBorders>
                    <w:tl2br w:val="nil"/>
                    <w:tr2bl w:val="nil"/>
                  </w:tcBorders>
                  <w:vAlign w:val="center"/>
                </w:tcPr>
                <w:p>
                  <w:pPr>
                    <w:spacing w:line="240" w:lineRule="auto"/>
                    <w:jc w:val="center"/>
                    <w:rPr>
                      <w:rFonts w:hint="eastAsia" w:ascii="Times New Roman" w:hAnsi="Times New Roman" w:cs="Times New Roman" w:eastAsiaTheme="minorEastAsia"/>
                      <w:sz w:val="21"/>
                      <w:szCs w:val="21"/>
                      <w:lang w:eastAsia="zh-CN"/>
                    </w:rPr>
                  </w:pPr>
                  <w:r>
                    <w:rPr>
                      <w:rFonts w:hint="eastAsia" w:ascii="Times New Roman" w:hAnsi="Times New Roman" w:cs="Times New Roman"/>
                      <w:sz w:val="21"/>
                      <w:szCs w:val="21"/>
                      <w:lang w:eastAsia="zh-CN"/>
                    </w:rPr>
                    <w:t>其他生活用水</w:t>
                  </w:r>
                </w:p>
              </w:tc>
              <w:tc>
                <w:tcPr>
                  <w:tcW w:w="1145"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lang w:val="en-US" w:eastAsia="zh-CN"/>
                    </w:rPr>
                    <w:t>55</w:t>
                  </w:r>
                  <w:r>
                    <w:rPr>
                      <w:rFonts w:ascii="Times New Roman" w:hAnsi="Times New Roman" w:cs="Times New Roman"/>
                      <w:sz w:val="21"/>
                      <w:szCs w:val="21"/>
                    </w:rPr>
                    <w:t>L/人·d</w:t>
                  </w:r>
                </w:p>
              </w:tc>
              <w:tc>
                <w:tcPr>
                  <w:tcW w:w="1017"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lang w:val="en-US" w:eastAsia="zh-CN"/>
                    </w:rPr>
                    <w:t>170</w:t>
                  </w:r>
                  <w:r>
                    <w:rPr>
                      <w:rFonts w:ascii="Times New Roman" w:hAnsi="Times New Roman" w:cs="Times New Roman"/>
                      <w:sz w:val="21"/>
                      <w:szCs w:val="21"/>
                    </w:rPr>
                    <w:t>人</w:t>
                  </w:r>
                </w:p>
              </w:tc>
              <w:tc>
                <w:tcPr>
                  <w:tcW w:w="830" w:type="dxa"/>
                  <w:tcBorders>
                    <w:tl2br w:val="nil"/>
                    <w:tr2bl w:val="nil"/>
                  </w:tcBorders>
                  <w:vAlign w:val="center"/>
                </w:tcPr>
                <w:p>
                  <w:pPr>
                    <w:spacing w:line="240" w:lineRule="auto"/>
                    <w:jc w:val="center"/>
                    <w:rPr>
                      <w:rFonts w:hint="default" w:ascii="Times New Roman" w:hAnsi="Times New Roman" w:cs="Times New Roman" w:eastAsiaTheme="minorEastAsia"/>
                      <w:sz w:val="21"/>
                      <w:szCs w:val="21"/>
                      <w:lang w:val="en-US" w:eastAsia="zh-CN"/>
                    </w:rPr>
                  </w:pPr>
                  <w:r>
                    <w:rPr>
                      <w:rFonts w:hint="eastAsia" w:ascii="Times New Roman" w:hAnsi="Times New Roman" w:cs="Times New Roman"/>
                      <w:sz w:val="21"/>
                      <w:szCs w:val="21"/>
                      <w:lang w:val="en-US" w:eastAsia="zh-CN"/>
                    </w:rPr>
                    <w:t>365d</w:t>
                  </w:r>
                </w:p>
              </w:tc>
              <w:tc>
                <w:tcPr>
                  <w:tcW w:w="1176" w:type="dxa"/>
                  <w:tcBorders>
                    <w:tl2br w:val="nil"/>
                    <w:tr2bl w:val="nil"/>
                  </w:tcBorders>
                  <w:vAlign w:val="center"/>
                </w:tcPr>
                <w:p>
                  <w:pPr>
                    <w:spacing w:line="240" w:lineRule="auto"/>
                    <w:jc w:val="center"/>
                    <w:rPr>
                      <w:rFonts w:hint="eastAsia" w:ascii="Times New Roman" w:hAnsi="Times New Roman" w:cs="Times New Roman" w:eastAsiaTheme="minorEastAsia"/>
                      <w:sz w:val="21"/>
                      <w:szCs w:val="21"/>
                      <w:lang w:val="en-US" w:eastAsia="zh-CN"/>
                    </w:rPr>
                  </w:pPr>
                  <w:r>
                    <w:rPr>
                      <w:rFonts w:hint="eastAsia" w:ascii="Times New Roman" w:hAnsi="Times New Roman" w:cs="Times New Roman"/>
                      <w:sz w:val="21"/>
                      <w:szCs w:val="21"/>
                      <w:lang w:val="en-US" w:eastAsia="zh-CN"/>
                    </w:rPr>
                    <w:t>9.35</w:t>
                  </w:r>
                  <w:r>
                    <w:rPr>
                      <w:rFonts w:ascii="Times New Roman" w:hAnsi="Times New Roman" w:cs="Times New Roman"/>
                      <w:sz w:val="21"/>
                      <w:szCs w:val="21"/>
                    </w:rPr>
                    <w:t>m</w:t>
                  </w:r>
                  <w:r>
                    <w:rPr>
                      <w:rFonts w:ascii="Times New Roman" w:hAnsi="Times New Roman" w:cs="Times New Roman"/>
                      <w:sz w:val="21"/>
                      <w:szCs w:val="21"/>
                      <w:vertAlign w:val="superscript"/>
                    </w:rPr>
                    <w:t>3</w:t>
                  </w:r>
                  <w:r>
                    <w:rPr>
                      <w:rFonts w:ascii="Times New Roman" w:hAnsi="Times New Roman" w:cs="Times New Roman"/>
                      <w:sz w:val="21"/>
                      <w:szCs w:val="21"/>
                    </w:rPr>
                    <w:t>/</w:t>
                  </w:r>
                  <w:r>
                    <w:rPr>
                      <w:rFonts w:hint="eastAsia" w:ascii="Times New Roman" w:hAnsi="Times New Roman" w:cs="Times New Roman"/>
                      <w:sz w:val="21"/>
                      <w:szCs w:val="21"/>
                      <w:lang w:val="en-US" w:eastAsia="zh-CN"/>
                    </w:rPr>
                    <w:t>d</w:t>
                  </w:r>
                </w:p>
              </w:tc>
              <w:tc>
                <w:tcPr>
                  <w:tcW w:w="1058" w:type="dxa"/>
                  <w:tcBorders>
                    <w:tl2br w:val="nil"/>
                    <w:tr2bl w:val="nil"/>
                  </w:tcBorders>
                  <w:vAlign w:val="center"/>
                </w:tcPr>
                <w:p>
                  <w:pPr>
                    <w:spacing w:line="240" w:lineRule="auto"/>
                    <w:jc w:val="center"/>
                    <w:rPr>
                      <w:rFonts w:hint="default" w:ascii="Times New Roman" w:hAnsi="Times New Roman" w:cs="Times New Roman" w:eastAsiaTheme="minorEastAsia"/>
                      <w:sz w:val="21"/>
                      <w:szCs w:val="21"/>
                      <w:lang w:val="en-US" w:eastAsia="zh-CN"/>
                    </w:rPr>
                  </w:pPr>
                  <w:r>
                    <w:rPr>
                      <w:rFonts w:hint="eastAsia" w:ascii="Times New Roman" w:hAnsi="Times New Roman" w:cs="Times New Roman"/>
                      <w:sz w:val="21"/>
                      <w:szCs w:val="21"/>
                      <w:lang w:val="en-US" w:eastAsia="zh-CN"/>
                    </w:rPr>
                    <w:t>0.8</w:t>
                  </w:r>
                </w:p>
              </w:tc>
              <w:tc>
                <w:tcPr>
                  <w:tcW w:w="1118" w:type="dxa"/>
                  <w:tcBorders>
                    <w:tl2br w:val="nil"/>
                    <w:tr2bl w:val="nil"/>
                  </w:tcBorders>
                  <w:vAlign w:val="center"/>
                </w:tcPr>
                <w:p>
                  <w:pPr>
                    <w:spacing w:line="240" w:lineRule="auto"/>
                    <w:jc w:val="center"/>
                    <w:rPr>
                      <w:rFonts w:hint="eastAsia" w:ascii="Times New Roman" w:hAnsi="Times New Roman" w:cs="Times New Roman" w:eastAsiaTheme="minorEastAsia"/>
                      <w:sz w:val="21"/>
                      <w:szCs w:val="21"/>
                      <w:lang w:val="en-US" w:eastAsia="zh-CN"/>
                    </w:rPr>
                  </w:pPr>
                  <w:r>
                    <w:rPr>
                      <w:rFonts w:hint="eastAsia" w:ascii="Times New Roman" w:hAnsi="Times New Roman" w:cs="Times New Roman"/>
                      <w:sz w:val="21"/>
                      <w:szCs w:val="21"/>
                      <w:lang w:val="en-US" w:eastAsia="zh-CN"/>
                    </w:rPr>
                    <w:t>7.48</w:t>
                  </w:r>
                  <w:r>
                    <w:rPr>
                      <w:rFonts w:ascii="Times New Roman" w:hAnsi="Times New Roman" w:cs="Times New Roman"/>
                      <w:sz w:val="21"/>
                      <w:szCs w:val="21"/>
                    </w:rPr>
                    <w:t>m</w:t>
                  </w:r>
                  <w:r>
                    <w:rPr>
                      <w:rFonts w:ascii="Times New Roman" w:hAnsi="Times New Roman" w:cs="Times New Roman"/>
                      <w:sz w:val="21"/>
                      <w:szCs w:val="21"/>
                      <w:vertAlign w:val="superscript"/>
                    </w:rPr>
                    <w:t>3</w:t>
                  </w:r>
                  <w:r>
                    <w:rPr>
                      <w:rFonts w:ascii="Times New Roman" w:hAnsi="Times New Roman" w:cs="Times New Roman"/>
                      <w:sz w:val="21"/>
                      <w:szCs w:val="21"/>
                    </w:rPr>
                    <w:t>/</w:t>
                  </w:r>
                  <w:r>
                    <w:rPr>
                      <w:rFonts w:hint="eastAsia" w:ascii="Times New Roman" w:hAnsi="Times New Roman" w:cs="Times New Roman"/>
                      <w:sz w:val="21"/>
                      <w:szCs w:val="21"/>
                      <w:lang w:val="en-US" w:eastAsia="zh-CN"/>
                    </w:rPr>
                    <w:t>d</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49" w:type="dxa"/>
                  <w:tcBorders>
                    <w:tl2br w:val="nil"/>
                    <w:tr2bl w:val="nil"/>
                  </w:tcBorders>
                  <w:vAlign w:val="center"/>
                </w:tcPr>
                <w:p>
                  <w:pPr>
                    <w:spacing w:line="240" w:lineRule="auto"/>
                    <w:jc w:val="center"/>
                    <w:rPr>
                      <w:rFonts w:hint="default"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2</w:t>
                  </w:r>
                </w:p>
              </w:tc>
              <w:tc>
                <w:tcPr>
                  <w:tcW w:w="947" w:type="dxa"/>
                  <w:vMerge w:val="continue"/>
                  <w:tcBorders>
                    <w:tl2br w:val="nil"/>
                    <w:tr2bl w:val="nil"/>
                  </w:tcBorders>
                  <w:vAlign w:val="center"/>
                </w:tcPr>
                <w:p>
                  <w:pPr>
                    <w:spacing w:line="240" w:lineRule="auto"/>
                    <w:jc w:val="center"/>
                    <w:rPr>
                      <w:rFonts w:hint="eastAsia" w:ascii="Times New Roman" w:hAnsi="Times New Roman" w:cs="Times New Roman"/>
                      <w:sz w:val="21"/>
                      <w:szCs w:val="21"/>
                      <w:lang w:eastAsia="zh-CN"/>
                    </w:rPr>
                  </w:pPr>
                </w:p>
              </w:tc>
              <w:tc>
                <w:tcPr>
                  <w:tcW w:w="947" w:type="dxa"/>
                  <w:tcBorders>
                    <w:tl2br w:val="nil"/>
                    <w:tr2bl w:val="nil"/>
                  </w:tcBorders>
                  <w:vAlign w:val="center"/>
                </w:tcPr>
                <w:p>
                  <w:pPr>
                    <w:spacing w:line="240" w:lineRule="auto"/>
                    <w:jc w:val="center"/>
                    <w:rPr>
                      <w:rFonts w:hint="eastAsia" w:ascii="Times New Roman" w:hAnsi="Times New Roman" w:cs="Times New Roman"/>
                      <w:sz w:val="21"/>
                      <w:szCs w:val="21"/>
                      <w:lang w:eastAsia="zh-CN"/>
                    </w:rPr>
                  </w:pPr>
                  <w:r>
                    <w:rPr>
                      <w:rFonts w:hint="eastAsia" w:ascii="Times New Roman" w:hAnsi="Times New Roman" w:cs="Times New Roman"/>
                      <w:sz w:val="21"/>
                      <w:szCs w:val="21"/>
                      <w:lang w:eastAsia="zh-CN"/>
                    </w:rPr>
                    <w:t>食堂用水</w:t>
                  </w:r>
                </w:p>
              </w:tc>
              <w:tc>
                <w:tcPr>
                  <w:tcW w:w="1145" w:type="dxa"/>
                  <w:tcBorders>
                    <w:tl2br w:val="nil"/>
                    <w:tr2bl w:val="nil"/>
                  </w:tcBorders>
                  <w:vAlign w:val="center"/>
                </w:tcPr>
                <w:p>
                  <w:pPr>
                    <w:spacing w:line="240" w:lineRule="auto"/>
                    <w:jc w:val="center"/>
                    <w:rPr>
                      <w:rFonts w:hint="eastAsia" w:ascii="Times New Roman" w:hAnsi="Times New Roman" w:cs="Times New Roman" w:eastAsiaTheme="minorEastAsia"/>
                      <w:sz w:val="21"/>
                      <w:szCs w:val="21"/>
                      <w:lang w:val="en-US" w:eastAsia="zh-CN"/>
                    </w:rPr>
                  </w:pPr>
                  <w:r>
                    <w:rPr>
                      <w:rFonts w:hint="eastAsia" w:ascii="Times New Roman" w:hAnsi="Times New Roman" w:cs="Times New Roman"/>
                      <w:sz w:val="21"/>
                      <w:szCs w:val="21"/>
                      <w:lang w:val="en-US" w:eastAsia="zh-CN"/>
                    </w:rPr>
                    <w:t>15</w:t>
                  </w:r>
                  <w:r>
                    <w:rPr>
                      <w:rFonts w:ascii="Times New Roman" w:hAnsi="Times New Roman" w:cs="Times New Roman"/>
                      <w:sz w:val="21"/>
                      <w:szCs w:val="21"/>
                    </w:rPr>
                    <w:t>L/人·</w:t>
                  </w:r>
                  <w:r>
                    <w:rPr>
                      <w:rFonts w:hint="eastAsia" w:ascii="Times New Roman" w:hAnsi="Times New Roman" w:cs="Times New Roman"/>
                      <w:sz w:val="21"/>
                      <w:szCs w:val="21"/>
                      <w:lang w:eastAsia="zh-CN"/>
                    </w:rPr>
                    <w:t>餐</w:t>
                  </w:r>
                </w:p>
              </w:tc>
              <w:tc>
                <w:tcPr>
                  <w:tcW w:w="1017" w:type="dxa"/>
                  <w:tcBorders>
                    <w:tl2br w:val="nil"/>
                    <w:tr2bl w:val="nil"/>
                  </w:tcBorders>
                  <w:vAlign w:val="center"/>
                </w:tcPr>
                <w:p>
                  <w:pPr>
                    <w:spacing w:line="240" w:lineRule="auto"/>
                    <w:jc w:val="center"/>
                    <w:rPr>
                      <w:rFonts w:hint="default"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170</w:t>
                  </w:r>
                  <w:r>
                    <w:rPr>
                      <w:rFonts w:ascii="Times New Roman" w:hAnsi="Times New Roman" w:cs="Times New Roman"/>
                      <w:sz w:val="21"/>
                      <w:szCs w:val="21"/>
                    </w:rPr>
                    <w:t>人</w:t>
                  </w:r>
                </w:p>
              </w:tc>
              <w:tc>
                <w:tcPr>
                  <w:tcW w:w="830" w:type="dxa"/>
                  <w:tcBorders>
                    <w:tl2br w:val="nil"/>
                    <w:tr2bl w:val="nil"/>
                  </w:tcBorders>
                  <w:vAlign w:val="center"/>
                </w:tcPr>
                <w:p>
                  <w:pPr>
                    <w:spacing w:line="240" w:lineRule="auto"/>
                    <w:jc w:val="center"/>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365d</w:t>
                  </w:r>
                </w:p>
              </w:tc>
              <w:tc>
                <w:tcPr>
                  <w:tcW w:w="1176" w:type="dxa"/>
                  <w:tcBorders>
                    <w:tl2br w:val="nil"/>
                    <w:tr2bl w:val="nil"/>
                  </w:tcBorders>
                  <w:vAlign w:val="center"/>
                </w:tcPr>
                <w:p>
                  <w:pPr>
                    <w:spacing w:line="240" w:lineRule="auto"/>
                    <w:jc w:val="center"/>
                    <w:rPr>
                      <w:rFonts w:hint="default"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7.65</w:t>
                  </w:r>
                  <w:r>
                    <w:rPr>
                      <w:rFonts w:ascii="Times New Roman" w:hAnsi="Times New Roman" w:cs="Times New Roman"/>
                      <w:sz w:val="21"/>
                      <w:szCs w:val="21"/>
                    </w:rPr>
                    <w:t>m</w:t>
                  </w:r>
                  <w:r>
                    <w:rPr>
                      <w:rFonts w:ascii="Times New Roman" w:hAnsi="Times New Roman" w:cs="Times New Roman"/>
                      <w:sz w:val="21"/>
                      <w:szCs w:val="21"/>
                      <w:vertAlign w:val="superscript"/>
                    </w:rPr>
                    <w:t>3</w:t>
                  </w:r>
                  <w:r>
                    <w:rPr>
                      <w:rFonts w:ascii="Times New Roman" w:hAnsi="Times New Roman" w:cs="Times New Roman"/>
                      <w:sz w:val="21"/>
                      <w:szCs w:val="21"/>
                    </w:rPr>
                    <w:t>/</w:t>
                  </w:r>
                  <w:r>
                    <w:rPr>
                      <w:rFonts w:hint="eastAsia" w:ascii="Times New Roman" w:hAnsi="Times New Roman" w:cs="Times New Roman"/>
                      <w:sz w:val="21"/>
                      <w:szCs w:val="21"/>
                      <w:lang w:val="en-US" w:eastAsia="zh-CN"/>
                    </w:rPr>
                    <w:t>d</w:t>
                  </w:r>
                </w:p>
              </w:tc>
              <w:tc>
                <w:tcPr>
                  <w:tcW w:w="1058" w:type="dxa"/>
                  <w:tcBorders>
                    <w:tl2br w:val="nil"/>
                    <w:tr2bl w:val="nil"/>
                  </w:tcBorders>
                  <w:vAlign w:val="center"/>
                </w:tcPr>
                <w:p>
                  <w:pPr>
                    <w:spacing w:line="240" w:lineRule="auto"/>
                    <w:jc w:val="center"/>
                    <w:rPr>
                      <w:rFonts w:hint="default"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0.8</w:t>
                  </w:r>
                </w:p>
              </w:tc>
              <w:tc>
                <w:tcPr>
                  <w:tcW w:w="1118" w:type="dxa"/>
                  <w:tcBorders>
                    <w:tl2br w:val="nil"/>
                    <w:tr2bl w:val="nil"/>
                  </w:tcBorders>
                  <w:vAlign w:val="center"/>
                </w:tcPr>
                <w:p>
                  <w:pPr>
                    <w:spacing w:line="240" w:lineRule="auto"/>
                    <w:jc w:val="center"/>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6.12</w:t>
                  </w:r>
                  <w:r>
                    <w:rPr>
                      <w:rFonts w:ascii="Times New Roman" w:hAnsi="Times New Roman" w:cs="Times New Roman"/>
                      <w:sz w:val="21"/>
                      <w:szCs w:val="21"/>
                    </w:rPr>
                    <w:t>m</w:t>
                  </w:r>
                  <w:r>
                    <w:rPr>
                      <w:rFonts w:ascii="Times New Roman" w:hAnsi="Times New Roman" w:cs="Times New Roman"/>
                      <w:sz w:val="21"/>
                      <w:szCs w:val="21"/>
                      <w:vertAlign w:val="superscript"/>
                    </w:rPr>
                    <w:t>3</w:t>
                  </w:r>
                  <w:r>
                    <w:rPr>
                      <w:rFonts w:ascii="Times New Roman" w:hAnsi="Times New Roman" w:cs="Times New Roman"/>
                      <w:sz w:val="21"/>
                      <w:szCs w:val="21"/>
                    </w:rPr>
                    <w:t>/</w:t>
                  </w:r>
                  <w:r>
                    <w:rPr>
                      <w:rFonts w:hint="eastAsia" w:ascii="Times New Roman" w:hAnsi="Times New Roman" w:cs="Times New Roman"/>
                      <w:sz w:val="21"/>
                      <w:szCs w:val="21"/>
                      <w:lang w:val="en-US" w:eastAsia="zh-CN"/>
                    </w:rPr>
                    <w:t>d</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49" w:type="dxa"/>
                  <w:tcBorders>
                    <w:tl2br w:val="nil"/>
                    <w:tr2bl w:val="nil"/>
                  </w:tcBorders>
                  <w:vAlign w:val="center"/>
                </w:tcPr>
                <w:p>
                  <w:pPr>
                    <w:spacing w:line="240" w:lineRule="auto"/>
                    <w:jc w:val="center"/>
                    <w:rPr>
                      <w:rFonts w:hint="default"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3</w:t>
                  </w:r>
                </w:p>
              </w:tc>
              <w:tc>
                <w:tcPr>
                  <w:tcW w:w="947" w:type="dxa"/>
                  <w:tcBorders>
                    <w:tl2br w:val="nil"/>
                    <w:tr2bl w:val="nil"/>
                  </w:tcBorders>
                  <w:vAlign w:val="center"/>
                </w:tcPr>
                <w:p>
                  <w:pPr>
                    <w:spacing w:line="240" w:lineRule="auto"/>
                    <w:jc w:val="center"/>
                    <w:rPr>
                      <w:rFonts w:hint="eastAsia" w:ascii="Times New Roman" w:hAnsi="Times New Roman" w:cs="Times New Roman"/>
                      <w:sz w:val="21"/>
                      <w:szCs w:val="21"/>
                      <w:lang w:eastAsia="zh-CN"/>
                    </w:rPr>
                  </w:pPr>
                  <w:r>
                    <w:rPr>
                      <w:rFonts w:hint="eastAsia" w:ascii="Times New Roman" w:hAnsi="Times New Roman" w:cs="Times New Roman"/>
                      <w:sz w:val="21"/>
                      <w:szCs w:val="21"/>
                      <w:lang w:eastAsia="zh-CN"/>
                    </w:rPr>
                    <w:t>医疗用水</w:t>
                  </w:r>
                </w:p>
              </w:tc>
              <w:tc>
                <w:tcPr>
                  <w:tcW w:w="947" w:type="dxa"/>
                  <w:tcBorders>
                    <w:tl2br w:val="nil"/>
                    <w:tr2bl w:val="nil"/>
                  </w:tcBorders>
                  <w:vAlign w:val="center"/>
                </w:tcPr>
                <w:p>
                  <w:pPr>
                    <w:spacing w:line="240" w:lineRule="auto"/>
                    <w:jc w:val="center"/>
                    <w:rPr>
                      <w:rFonts w:hint="eastAsia" w:ascii="Times New Roman" w:hAnsi="Times New Roman" w:cs="Times New Roman"/>
                      <w:sz w:val="21"/>
                      <w:szCs w:val="21"/>
                      <w:lang w:eastAsia="zh-CN"/>
                    </w:rPr>
                  </w:pPr>
                  <w:r>
                    <w:rPr>
                      <w:rFonts w:hint="eastAsia" w:ascii="Times New Roman" w:hAnsi="Times New Roman" w:cs="Times New Roman"/>
                      <w:sz w:val="21"/>
                      <w:szCs w:val="21"/>
                      <w:lang w:eastAsia="zh-CN"/>
                    </w:rPr>
                    <w:t>医疗用水</w:t>
                  </w:r>
                </w:p>
              </w:tc>
              <w:tc>
                <w:tcPr>
                  <w:tcW w:w="1145"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color w:val="auto"/>
                      <w:sz w:val="21"/>
                      <w:szCs w:val="21"/>
                      <w:lang w:val="en-US" w:eastAsia="zh-CN"/>
                    </w:rPr>
                    <w:t>10</w:t>
                  </w:r>
                  <w:r>
                    <w:rPr>
                      <w:rFonts w:hint="default" w:ascii="Times New Roman" w:hAnsi="Times New Roman" w:cs="Times New Roman"/>
                      <w:color w:val="auto"/>
                      <w:sz w:val="21"/>
                      <w:szCs w:val="21"/>
                      <w:u w:val="none"/>
                    </w:rPr>
                    <w:t>L/</w:t>
                  </w:r>
                  <w:r>
                    <w:rPr>
                      <w:rFonts w:hint="eastAsia" w:ascii="Times New Roman" w:hAnsi="Times New Roman" w:cs="Times New Roman"/>
                      <w:color w:val="auto"/>
                      <w:sz w:val="21"/>
                      <w:szCs w:val="21"/>
                      <w:u w:val="none"/>
                      <w:lang w:val="en-US" w:eastAsia="zh-CN"/>
                    </w:rPr>
                    <w:t>d</w:t>
                  </w:r>
                </w:p>
              </w:tc>
              <w:tc>
                <w:tcPr>
                  <w:tcW w:w="1017" w:type="dxa"/>
                  <w:tcBorders>
                    <w:tl2br w:val="nil"/>
                    <w:tr2bl w:val="nil"/>
                  </w:tcBorders>
                  <w:vAlign w:val="center"/>
                </w:tcPr>
                <w:p>
                  <w:pPr>
                    <w:spacing w:line="240" w:lineRule="auto"/>
                    <w:jc w:val="center"/>
                    <w:rPr>
                      <w:rFonts w:hint="default"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10人</w:t>
                  </w:r>
                </w:p>
              </w:tc>
              <w:tc>
                <w:tcPr>
                  <w:tcW w:w="830" w:type="dxa"/>
                  <w:tcBorders>
                    <w:tl2br w:val="nil"/>
                    <w:tr2bl w:val="nil"/>
                  </w:tcBorders>
                  <w:vAlign w:val="center"/>
                </w:tcPr>
                <w:p>
                  <w:pPr>
                    <w:spacing w:line="240" w:lineRule="auto"/>
                    <w:jc w:val="center"/>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365d</w:t>
                  </w:r>
                </w:p>
              </w:tc>
              <w:tc>
                <w:tcPr>
                  <w:tcW w:w="1176" w:type="dxa"/>
                  <w:tcBorders>
                    <w:tl2br w:val="nil"/>
                    <w:tr2bl w:val="nil"/>
                  </w:tcBorders>
                  <w:vAlign w:val="center"/>
                </w:tcPr>
                <w:p>
                  <w:pPr>
                    <w:spacing w:line="240" w:lineRule="auto"/>
                    <w:jc w:val="center"/>
                    <w:rPr>
                      <w:rFonts w:hint="default"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0.1</w:t>
                  </w:r>
                  <w:r>
                    <w:rPr>
                      <w:rFonts w:ascii="Times New Roman" w:hAnsi="Times New Roman" w:cs="Times New Roman"/>
                      <w:sz w:val="21"/>
                      <w:szCs w:val="21"/>
                    </w:rPr>
                    <w:t>m</w:t>
                  </w:r>
                  <w:r>
                    <w:rPr>
                      <w:rFonts w:ascii="Times New Roman" w:hAnsi="Times New Roman" w:cs="Times New Roman"/>
                      <w:sz w:val="21"/>
                      <w:szCs w:val="21"/>
                      <w:vertAlign w:val="superscript"/>
                    </w:rPr>
                    <w:t>3</w:t>
                  </w:r>
                  <w:r>
                    <w:rPr>
                      <w:rFonts w:ascii="Times New Roman" w:hAnsi="Times New Roman" w:cs="Times New Roman"/>
                      <w:sz w:val="21"/>
                      <w:szCs w:val="21"/>
                    </w:rPr>
                    <w:t>/</w:t>
                  </w:r>
                  <w:r>
                    <w:rPr>
                      <w:rFonts w:hint="eastAsia" w:ascii="Times New Roman" w:hAnsi="Times New Roman" w:cs="Times New Roman"/>
                      <w:sz w:val="21"/>
                      <w:szCs w:val="21"/>
                      <w:lang w:val="en-US" w:eastAsia="zh-CN"/>
                    </w:rPr>
                    <w:t>d</w:t>
                  </w:r>
                </w:p>
              </w:tc>
              <w:tc>
                <w:tcPr>
                  <w:tcW w:w="1058" w:type="dxa"/>
                  <w:tcBorders>
                    <w:tl2br w:val="nil"/>
                    <w:tr2bl w:val="nil"/>
                  </w:tcBorders>
                  <w:vAlign w:val="center"/>
                </w:tcPr>
                <w:p>
                  <w:pPr>
                    <w:spacing w:line="240" w:lineRule="auto"/>
                    <w:jc w:val="center"/>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0.8</w:t>
                  </w:r>
                </w:p>
              </w:tc>
              <w:tc>
                <w:tcPr>
                  <w:tcW w:w="1118" w:type="dxa"/>
                  <w:tcBorders>
                    <w:tl2br w:val="nil"/>
                    <w:tr2bl w:val="nil"/>
                  </w:tcBorders>
                  <w:vAlign w:val="center"/>
                </w:tcPr>
                <w:p>
                  <w:pPr>
                    <w:spacing w:line="240" w:lineRule="auto"/>
                    <w:jc w:val="center"/>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0.08</w:t>
                  </w:r>
                  <w:r>
                    <w:rPr>
                      <w:rFonts w:ascii="Times New Roman" w:hAnsi="Times New Roman" w:cs="Times New Roman"/>
                      <w:sz w:val="21"/>
                      <w:szCs w:val="21"/>
                    </w:rPr>
                    <w:t>m</w:t>
                  </w:r>
                  <w:r>
                    <w:rPr>
                      <w:rFonts w:ascii="Times New Roman" w:hAnsi="Times New Roman" w:cs="Times New Roman"/>
                      <w:sz w:val="21"/>
                      <w:szCs w:val="21"/>
                      <w:vertAlign w:val="superscript"/>
                    </w:rPr>
                    <w:t>3</w:t>
                  </w:r>
                  <w:r>
                    <w:rPr>
                      <w:rFonts w:ascii="Times New Roman" w:hAnsi="Times New Roman" w:cs="Times New Roman"/>
                      <w:sz w:val="21"/>
                      <w:szCs w:val="21"/>
                    </w:rPr>
                    <w:t>/</w:t>
                  </w:r>
                  <w:r>
                    <w:rPr>
                      <w:rFonts w:hint="eastAsia" w:ascii="Times New Roman" w:hAnsi="Times New Roman" w:cs="Times New Roman"/>
                      <w:sz w:val="21"/>
                      <w:szCs w:val="21"/>
                      <w:lang w:val="en-US" w:eastAsia="zh-CN"/>
                    </w:rPr>
                    <w:t>d</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49" w:type="dxa"/>
                  <w:tcBorders>
                    <w:tl2br w:val="nil"/>
                    <w:tr2bl w:val="nil"/>
                  </w:tcBorders>
                  <w:vAlign w:val="center"/>
                </w:tcPr>
                <w:p>
                  <w:pPr>
                    <w:spacing w:line="240" w:lineRule="auto"/>
                    <w:jc w:val="center"/>
                    <w:rPr>
                      <w:rFonts w:hint="default" w:ascii="Times New Roman" w:hAnsi="Times New Roman" w:cs="Times New Roman" w:eastAsiaTheme="minorEastAsia"/>
                      <w:sz w:val="21"/>
                      <w:szCs w:val="21"/>
                      <w:lang w:val="en-US" w:eastAsia="zh-CN"/>
                    </w:rPr>
                  </w:pPr>
                  <w:r>
                    <w:rPr>
                      <w:rFonts w:hint="eastAsia" w:ascii="Times New Roman" w:hAnsi="Times New Roman" w:cs="Times New Roman"/>
                      <w:sz w:val="21"/>
                      <w:szCs w:val="21"/>
                      <w:lang w:val="en-US" w:eastAsia="zh-CN"/>
                    </w:rPr>
                    <w:t>4</w:t>
                  </w:r>
                </w:p>
              </w:tc>
              <w:tc>
                <w:tcPr>
                  <w:tcW w:w="947" w:type="dxa"/>
                  <w:tcBorders>
                    <w:tl2br w:val="nil"/>
                    <w:tr2bl w:val="nil"/>
                  </w:tcBorders>
                  <w:vAlign w:val="center"/>
                </w:tcPr>
                <w:p>
                  <w:pPr>
                    <w:spacing w:line="240" w:lineRule="auto"/>
                    <w:jc w:val="center"/>
                    <w:rPr>
                      <w:rFonts w:hint="eastAsia" w:ascii="Times New Roman" w:hAnsi="Times New Roman" w:cs="Times New Roman" w:eastAsiaTheme="minorEastAsia"/>
                      <w:sz w:val="21"/>
                      <w:szCs w:val="21"/>
                      <w:lang w:eastAsia="zh-CN"/>
                    </w:rPr>
                  </w:pPr>
                  <w:r>
                    <w:rPr>
                      <w:rFonts w:hint="eastAsia" w:ascii="Times New Roman" w:hAnsi="Times New Roman" w:cs="Times New Roman"/>
                      <w:sz w:val="21"/>
                      <w:szCs w:val="21"/>
                      <w:lang w:eastAsia="zh-CN"/>
                    </w:rPr>
                    <w:t>绿化用水</w:t>
                  </w:r>
                </w:p>
              </w:tc>
              <w:tc>
                <w:tcPr>
                  <w:tcW w:w="947" w:type="dxa"/>
                  <w:tcBorders>
                    <w:tl2br w:val="nil"/>
                    <w:tr2bl w:val="nil"/>
                  </w:tcBorders>
                  <w:vAlign w:val="center"/>
                </w:tcPr>
                <w:p>
                  <w:pPr>
                    <w:spacing w:line="240" w:lineRule="auto"/>
                    <w:jc w:val="center"/>
                    <w:rPr>
                      <w:rFonts w:ascii="Times New Roman" w:hAnsi="Times New Roman" w:eastAsia="宋体" w:cs="Times New Roman"/>
                      <w:sz w:val="21"/>
                      <w:szCs w:val="21"/>
                    </w:rPr>
                  </w:pPr>
                  <w:r>
                    <w:rPr>
                      <w:rFonts w:ascii="Times New Roman" w:hAnsi="Times New Roman" w:cs="Times New Roman"/>
                      <w:sz w:val="21"/>
                      <w:szCs w:val="21"/>
                    </w:rPr>
                    <w:t>绿化用水</w:t>
                  </w:r>
                </w:p>
              </w:tc>
              <w:tc>
                <w:tcPr>
                  <w:tcW w:w="1145"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2</w:t>
                  </w:r>
                  <w:r>
                    <w:rPr>
                      <w:rFonts w:ascii="Times New Roman" w:hAnsi="Times New Roman" w:cs="Times New Roman"/>
                      <w:sz w:val="21"/>
                      <w:szCs w:val="21"/>
                    </w:rPr>
                    <w:t>L/m</w:t>
                  </w:r>
                  <w:r>
                    <w:rPr>
                      <w:rFonts w:ascii="Times New Roman" w:hAnsi="Times New Roman" w:cs="Times New Roman"/>
                      <w:sz w:val="21"/>
                      <w:szCs w:val="21"/>
                      <w:vertAlign w:val="superscript"/>
                    </w:rPr>
                    <w:t>2</w:t>
                  </w:r>
                  <w:r>
                    <w:rPr>
                      <w:rFonts w:ascii="Times New Roman" w:hAnsi="Times New Roman" w:cs="Times New Roman"/>
                      <w:sz w:val="21"/>
                      <w:szCs w:val="21"/>
                    </w:rPr>
                    <w:t>·d</w:t>
                  </w:r>
                </w:p>
              </w:tc>
              <w:tc>
                <w:tcPr>
                  <w:tcW w:w="1017"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lang w:eastAsia="zh-CN"/>
                    </w:rPr>
                    <w:t>2123.84</w:t>
                  </w:r>
                  <w:r>
                    <w:rPr>
                      <w:rFonts w:ascii="Times New Roman" w:hAnsi="Times New Roman" w:cs="Times New Roman"/>
                      <w:sz w:val="21"/>
                      <w:szCs w:val="21"/>
                    </w:rPr>
                    <w:t>m</w:t>
                  </w:r>
                  <w:r>
                    <w:rPr>
                      <w:rFonts w:ascii="Times New Roman" w:hAnsi="Times New Roman" w:cs="Times New Roman"/>
                      <w:sz w:val="21"/>
                      <w:szCs w:val="21"/>
                      <w:vertAlign w:val="superscript"/>
                    </w:rPr>
                    <w:t>2</w:t>
                  </w:r>
                </w:p>
              </w:tc>
              <w:tc>
                <w:tcPr>
                  <w:tcW w:w="830" w:type="dxa"/>
                  <w:tcBorders>
                    <w:tl2br w:val="nil"/>
                    <w:tr2bl w:val="nil"/>
                  </w:tcBorders>
                  <w:vAlign w:val="center"/>
                </w:tcPr>
                <w:p>
                  <w:pPr>
                    <w:spacing w:line="240" w:lineRule="auto"/>
                    <w:jc w:val="center"/>
                    <w:rPr>
                      <w:rFonts w:hint="default" w:ascii="Times New Roman" w:hAnsi="Times New Roman" w:cs="Times New Roman" w:eastAsiaTheme="minorEastAsia"/>
                      <w:sz w:val="21"/>
                      <w:szCs w:val="21"/>
                      <w:lang w:val="en-US" w:eastAsia="zh-CN"/>
                    </w:rPr>
                  </w:pPr>
                  <w:r>
                    <w:rPr>
                      <w:rFonts w:hint="eastAsia" w:ascii="Times New Roman" w:hAnsi="Times New Roman" w:cs="Times New Roman"/>
                      <w:sz w:val="21"/>
                      <w:szCs w:val="21"/>
                      <w:lang w:val="en-US" w:eastAsia="zh-CN"/>
                    </w:rPr>
                    <w:t>200d</w:t>
                  </w:r>
                </w:p>
              </w:tc>
              <w:tc>
                <w:tcPr>
                  <w:tcW w:w="1176" w:type="dxa"/>
                  <w:tcBorders>
                    <w:tl2br w:val="nil"/>
                    <w:tr2bl w:val="nil"/>
                  </w:tcBorders>
                  <w:vAlign w:val="center"/>
                </w:tcPr>
                <w:p>
                  <w:pPr>
                    <w:spacing w:line="240" w:lineRule="auto"/>
                    <w:jc w:val="center"/>
                    <w:rPr>
                      <w:rFonts w:hint="eastAsia" w:ascii="Times New Roman" w:hAnsi="Times New Roman" w:cs="Times New Roman" w:eastAsiaTheme="minorEastAsia"/>
                      <w:sz w:val="21"/>
                      <w:szCs w:val="21"/>
                      <w:lang w:eastAsia="zh-CN"/>
                    </w:rPr>
                  </w:pPr>
                  <w:r>
                    <w:rPr>
                      <w:rFonts w:hint="eastAsia" w:ascii="Times New Roman" w:hAnsi="Times New Roman" w:cs="Times New Roman"/>
                      <w:sz w:val="21"/>
                      <w:szCs w:val="21"/>
                      <w:lang w:val="en-US" w:eastAsia="zh-CN"/>
                    </w:rPr>
                    <w:t>4.25</w:t>
                  </w:r>
                  <w:r>
                    <w:rPr>
                      <w:rFonts w:ascii="Times New Roman" w:hAnsi="Times New Roman" w:cs="Times New Roman"/>
                      <w:sz w:val="21"/>
                      <w:szCs w:val="21"/>
                    </w:rPr>
                    <w:t>m</w:t>
                  </w:r>
                  <w:r>
                    <w:rPr>
                      <w:rFonts w:ascii="Times New Roman" w:hAnsi="Times New Roman" w:cs="Times New Roman"/>
                      <w:sz w:val="21"/>
                      <w:szCs w:val="21"/>
                      <w:vertAlign w:val="superscript"/>
                    </w:rPr>
                    <w:t>3</w:t>
                  </w:r>
                  <w:r>
                    <w:rPr>
                      <w:rFonts w:ascii="Times New Roman" w:hAnsi="Times New Roman" w:cs="Times New Roman"/>
                      <w:sz w:val="21"/>
                      <w:szCs w:val="21"/>
                    </w:rPr>
                    <w:t>/</w:t>
                  </w:r>
                  <w:r>
                    <w:rPr>
                      <w:rFonts w:hint="eastAsia" w:ascii="Times New Roman" w:hAnsi="Times New Roman" w:cs="Times New Roman"/>
                      <w:sz w:val="21"/>
                      <w:szCs w:val="21"/>
                      <w:lang w:val="en-US" w:eastAsia="zh-CN"/>
                    </w:rPr>
                    <w:t>d</w:t>
                  </w:r>
                </w:p>
              </w:tc>
              <w:tc>
                <w:tcPr>
                  <w:tcW w:w="1058" w:type="dxa"/>
                  <w:tcBorders>
                    <w:tl2br w:val="nil"/>
                    <w:tr2bl w:val="nil"/>
                  </w:tcBorders>
                  <w:vAlign w:val="center"/>
                </w:tcPr>
                <w:p>
                  <w:pPr>
                    <w:spacing w:line="240" w:lineRule="auto"/>
                    <w:jc w:val="center"/>
                    <w:rPr>
                      <w:rFonts w:hint="default" w:ascii="Times New Roman" w:hAnsi="Times New Roman" w:cs="Times New Roman" w:eastAsiaTheme="minorEastAsia"/>
                      <w:sz w:val="21"/>
                      <w:szCs w:val="21"/>
                      <w:lang w:val="en-US" w:eastAsia="zh-CN"/>
                    </w:rPr>
                  </w:pPr>
                  <w:r>
                    <w:rPr>
                      <w:rFonts w:hint="eastAsia" w:ascii="Times New Roman" w:hAnsi="Times New Roman" w:cs="Times New Roman"/>
                      <w:sz w:val="21"/>
                      <w:szCs w:val="21"/>
                      <w:lang w:val="en-US" w:eastAsia="zh-CN"/>
                    </w:rPr>
                    <w:t>/</w:t>
                  </w:r>
                </w:p>
              </w:tc>
              <w:tc>
                <w:tcPr>
                  <w:tcW w:w="1118" w:type="dxa"/>
                  <w:tcBorders>
                    <w:tl2br w:val="nil"/>
                    <w:tr2bl w:val="nil"/>
                  </w:tcBorders>
                  <w:vAlign w:val="center"/>
                </w:tcPr>
                <w:p>
                  <w:pPr>
                    <w:spacing w:line="240" w:lineRule="auto"/>
                    <w:jc w:val="center"/>
                    <w:rPr>
                      <w:rFonts w:hint="eastAsia" w:ascii="Times New Roman" w:hAnsi="Times New Roman" w:cs="Times New Roman" w:eastAsiaTheme="minorEastAsia"/>
                      <w:sz w:val="21"/>
                      <w:szCs w:val="21"/>
                      <w:lang w:val="en-US" w:eastAsia="zh-CN"/>
                    </w:rPr>
                  </w:pPr>
                  <w:r>
                    <w:rPr>
                      <w:rFonts w:hint="eastAsia" w:ascii="Times New Roman" w:hAnsi="Times New Roman" w:cs="Times New Roman"/>
                      <w:sz w:val="21"/>
                      <w:szCs w:val="21"/>
                      <w:lang w:val="en-US" w:eastAsia="zh-CN"/>
                    </w:rPr>
                    <w:t>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435" w:type="dxa"/>
                  <w:gridSpan w:val="6"/>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合计</w:t>
                  </w:r>
                </w:p>
              </w:tc>
              <w:tc>
                <w:tcPr>
                  <w:tcW w:w="1176" w:type="dxa"/>
                  <w:tcBorders>
                    <w:tl2br w:val="nil"/>
                    <w:tr2bl w:val="nil"/>
                  </w:tcBorders>
                  <w:vAlign w:val="center"/>
                </w:tcPr>
                <w:p>
                  <w:pPr>
                    <w:spacing w:line="240" w:lineRule="auto"/>
                    <w:jc w:val="center"/>
                    <w:rPr>
                      <w:rFonts w:hint="eastAsia" w:ascii="Times New Roman" w:hAnsi="Times New Roman" w:cs="Times New Roman" w:eastAsiaTheme="minorEastAsia"/>
                      <w:sz w:val="21"/>
                      <w:szCs w:val="21"/>
                      <w:lang w:val="en-US" w:eastAsia="zh-CN"/>
                    </w:rPr>
                  </w:pPr>
                  <w:r>
                    <w:rPr>
                      <w:rFonts w:hint="eastAsia" w:ascii="Times New Roman" w:hAnsi="Times New Roman" w:cs="Times New Roman"/>
                      <w:sz w:val="21"/>
                      <w:szCs w:val="21"/>
                      <w:lang w:val="en-US" w:eastAsia="zh-CN"/>
                    </w:rPr>
                    <w:t>21.35</w:t>
                  </w:r>
                  <w:r>
                    <w:rPr>
                      <w:rFonts w:ascii="Times New Roman" w:hAnsi="Times New Roman" w:cs="Times New Roman"/>
                      <w:sz w:val="21"/>
                      <w:szCs w:val="21"/>
                    </w:rPr>
                    <w:t>m</w:t>
                  </w:r>
                  <w:r>
                    <w:rPr>
                      <w:rFonts w:ascii="Times New Roman" w:hAnsi="Times New Roman" w:cs="Times New Roman"/>
                      <w:sz w:val="21"/>
                      <w:szCs w:val="21"/>
                      <w:vertAlign w:val="superscript"/>
                    </w:rPr>
                    <w:t>3</w:t>
                  </w:r>
                  <w:r>
                    <w:rPr>
                      <w:rFonts w:ascii="Times New Roman" w:hAnsi="Times New Roman" w:cs="Times New Roman"/>
                      <w:sz w:val="21"/>
                      <w:szCs w:val="21"/>
                    </w:rPr>
                    <w:t>/</w:t>
                  </w:r>
                  <w:r>
                    <w:rPr>
                      <w:rFonts w:hint="eastAsia" w:ascii="Times New Roman" w:hAnsi="Times New Roman" w:cs="Times New Roman"/>
                      <w:sz w:val="21"/>
                      <w:szCs w:val="21"/>
                      <w:lang w:val="en-US" w:eastAsia="zh-CN"/>
                    </w:rPr>
                    <w:t>d</w:t>
                  </w:r>
                </w:p>
              </w:tc>
              <w:tc>
                <w:tcPr>
                  <w:tcW w:w="1058" w:type="dxa"/>
                  <w:tcBorders>
                    <w:tl2br w:val="nil"/>
                    <w:tr2bl w:val="nil"/>
                  </w:tcBorders>
                  <w:vAlign w:val="center"/>
                </w:tcPr>
                <w:p>
                  <w:pPr>
                    <w:spacing w:line="240" w:lineRule="auto"/>
                    <w:jc w:val="center"/>
                    <w:rPr>
                      <w:rFonts w:hint="eastAsia" w:ascii="Times New Roman" w:hAnsi="Times New Roman" w:cs="Times New Roman" w:eastAsiaTheme="minorEastAsia"/>
                      <w:sz w:val="21"/>
                      <w:szCs w:val="21"/>
                      <w:lang w:val="en-US" w:eastAsia="zh-CN"/>
                    </w:rPr>
                  </w:pPr>
                  <w:r>
                    <w:rPr>
                      <w:rFonts w:hint="eastAsia" w:ascii="Times New Roman" w:hAnsi="Times New Roman" w:cs="Times New Roman"/>
                      <w:sz w:val="21"/>
                      <w:szCs w:val="21"/>
                      <w:lang w:val="en-US" w:eastAsia="zh-CN"/>
                    </w:rPr>
                    <w:t>/</w:t>
                  </w:r>
                </w:p>
              </w:tc>
              <w:tc>
                <w:tcPr>
                  <w:tcW w:w="1118" w:type="dxa"/>
                  <w:tcBorders>
                    <w:tl2br w:val="nil"/>
                    <w:tr2bl w:val="nil"/>
                  </w:tcBorders>
                  <w:vAlign w:val="center"/>
                </w:tcPr>
                <w:p>
                  <w:pPr>
                    <w:spacing w:line="240" w:lineRule="auto"/>
                    <w:jc w:val="center"/>
                    <w:rPr>
                      <w:rFonts w:hint="eastAsia" w:ascii="Times New Roman" w:hAnsi="Times New Roman" w:cs="Times New Roman" w:eastAsiaTheme="minorEastAsia"/>
                      <w:sz w:val="21"/>
                      <w:szCs w:val="21"/>
                      <w:lang w:eastAsia="zh-CN"/>
                    </w:rPr>
                  </w:pPr>
                  <w:r>
                    <w:rPr>
                      <w:rFonts w:hint="eastAsia" w:ascii="Times New Roman" w:hAnsi="Times New Roman" w:cs="Times New Roman"/>
                      <w:sz w:val="21"/>
                      <w:szCs w:val="21"/>
                      <w:lang w:val="en-US" w:eastAsia="zh-CN"/>
                    </w:rPr>
                    <w:t>13.68</w:t>
                  </w:r>
                  <w:r>
                    <w:rPr>
                      <w:rFonts w:ascii="Times New Roman" w:hAnsi="Times New Roman" w:cs="Times New Roman"/>
                      <w:sz w:val="21"/>
                      <w:szCs w:val="21"/>
                    </w:rPr>
                    <w:t>m</w:t>
                  </w:r>
                  <w:r>
                    <w:rPr>
                      <w:rFonts w:ascii="Times New Roman" w:hAnsi="Times New Roman" w:cs="Times New Roman"/>
                      <w:sz w:val="21"/>
                      <w:szCs w:val="21"/>
                      <w:vertAlign w:val="superscript"/>
                    </w:rPr>
                    <w:t>3</w:t>
                  </w:r>
                  <w:r>
                    <w:rPr>
                      <w:rFonts w:ascii="Times New Roman" w:hAnsi="Times New Roman" w:cs="Times New Roman"/>
                      <w:sz w:val="21"/>
                      <w:szCs w:val="21"/>
                    </w:rPr>
                    <w:t>/</w:t>
                  </w:r>
                  <w:r>
                    <w:rPr>
                      <w:rFonts w:hint="eastAsia" w:ascii="Times New Roman" w:hAnsi="Times New Roman" w:cs="Times New Roman"/>
                      <w:sz w:val="21"/>
                      <w:szCs w:val="21"/>
                      <w:lang w:val="en-US" w:eastAsia="zh-CN"/>
                    </w:rPr>
                    <w:t>d</w:t>
                  </w:r>
                </w:p>
              </w:tc>
            </w:tr>
          </w:tbl>
          <w:p>
            <w:pPr>
              <w:spacing w:line="360" w:lineRule="auto"/>
              <w:ind w:firstLine="480" w:firstLineChars="200"/>
              <w:jc w:val="left"/>
              <w:rPr>
                <w:rFonts w:ascii="Times New Roman" w:hAnsi="Times New Roman" w:cs="Times New Roman"/>
              </w:rPr>
            </w:pPr>
          </w:p>
          <w:p>
            <w:pPr>
              <w:spacing w:line="360" w:lineRule="auto"/>
              <w:ind w:firstLine="480" w:firstLineChars="200"/>
              <w:jc w:val="left"/>
              <w:rPr>
                <w:rFonts w:ascii="Times New Roman" w:hAnsi="Times New Roman" w:cs="Times New Roman"/>
              </w:rPr>
            </w:pPr>
          </w:p>
          <w:p>
            <w:pPr>
              <w:spacing w:line="360" w:lineRule="auto"/>
              <w:ind w:firstLine="480" w:firstLineChars="200"/>
              <w:jc w:val="left"/>
              <w:rPr>
                <w:rFonts w:ascii="Times New Roman" w:hAnsi="Times New Roman" w:cs="Times New Roman"/>
              </w:rPr>
            </w:pPr>
          </w:p>
          <w:p>
            <w:pPr>
              <w:spacing w:line="360" w:lineRule="auto"/>
              <w:ind w:firstLine="480" w:firstLineChars="200"/>
              <w:jc w:val="left"/>
              <w:rPr>
                <w:rFonts w:ascii="Times New Roman" w:hAnsi="Times New Roman" w:cs="Times New Roman"/>
              </w:rPr>
            </w:pPr>
          </w:p>
          <w:p>
            <w:pPr>
              <w:spacing w:line="360" w:lineRule="auto"/>
              <w:ind w:firstLine="480" w:firstLineChars="200"/>
              <w:jc w:val="left"/>
              <w:rPr>
                <w:rFonts w:hint="eastAsia" w:ascii="Times New Roman" w:hAnsi="Times New Roman" w:cs="Times New Roman" w:eastAsiaTheme="minorEastAsia"/>
                <w:lang w:eastAsia="zh-CN"/>
              </w:rPr>
            </w:pPr>
            <w:r>
              <w:rPr>
                <w:rFonts w:ascii="Times New Roman" w:hAnsi="Times New Roman" w:cs="Times New Roman"/>
              </w:rPr>
              <w:t>水平衡详见下图</w:t>
            </w:r>
            <w:r>
              <w:rPr>
                <w:rFonts w:hint="eastAsia" w:ascii="Times New Roman" w:hAnsi="Times New Roman" w:cs="Times New Roman"/>
                <w:lang w:eastAsia="zh-CN"/>
              </w:rPr>
              <w:t>：</w:t>
            </w:r>
          </w:p>
          <w:p>
            <w:pPr>
              <w:spacing w:line="360" w:lineRule="auto"/>
              <w:jc w:val="center"/>
              <w:rPr>
                <w:rFonts w:ascii="Times New Roman" w:hAnsi="Times New Roman" w:eastAsia="黑体" w:cs="Times New Roman"/>
                <w:szCs w:val="21"/>
              </w:rPr>
            </w:pPr>
            <w:r>
              <w:rPr>
                <w:rFonts w:ascii="Times New Roman" w:hAnsi="Times New Roman" w:eastAsia="黑体"/>
                <w:szCs w:val="21"/>
              </w:rPr>
              <w:object>
                <v:shape id="_x0000_i1027" o:spt="75" type="#_x0000_t75" style="height:233.3pt;width:443.75pt;" o:ole="t" filled="f" o:preferrelative="t" stroked="f" coordsize="21600,21600">
                  <v:path/>
                  <v:fill on="f" focussize="0,0"/>
                  <v:stroke on="f"/>
                  <v:imagedata r:id="rId10" o:title=""/>
                  <o:lock v:ext="edit" aspectratio="f"/>
                  <w10:wrap type="none"/>
                  <w10:anchorlock/>
                </v:shape>
                <o:OLEObject Type="Embed" ProgID="Visio.Drawing.11" ShapeID="_x0000_i1027" DrawAspect="Content" ObjectID="_1468075727" r:id="rId9">
                  <o:LockedField>false</o:LockedField>
                </o:OLEObject>
              </w:object>
            </w:r>
          </w:p>
          <w:p>
            <w:pPr>
              <w:spacing w:line="360" w:lineRule="auto"/>
              <w:jc w:val="center"/>
              <w:rPr>
                <w:rFonts w:hint="eastAsia" w:ascii="Times New Roman" w:hAnsi="Times New Roman" w:cs="Times New Roman" w:eastAsiaTheme="minorEastAsia"/>
                <w:b/>
                <w:bCs/>
                <w:lang w:eastAsia="zh-CN"/>
              </w:rPr>
            </w:pPr>
            <w:r>
              <w:rPr>
                <w:rFonts w:ascii="Times New Roman" w:hAnsi="Times New Roman" w:cs="Times New Roman"/>
                <w:b/>
                <w:bCs/>
              </w:rPr>
              <w:t>图5-3  项目</w:t>
            </w:r>
            <w:r>
              <w:rPr>
                <w:rFonts w:hint="eastAsia" w:ascii="Times New Roman" w:hAnsi="Times New Roman" w:cs="Times New Roman"/>
                <w:b/>
                <w:bCs/>
              </w:rPr>
              <w:t>运营期</w:t>
            </w:r>
            <w:r>
              <w:rPr>
                <w:rFonts w:ascii="Times New Roman" w:hAnsi="Times New Roman" w:cs="Times New Roman"/>
                <w:b/>
                <w:bCs/>
              </w:rPr>
              <w:t>用水平衡分析图  单位：m</w:t>
            </w:r>
            <w:r>
              <w:rPr>
                <w:rFonts w:ascii="Times New Roman" w:hAnsi="Times New Roman" w:cs="Times New Roman"/>
                <w:b/>
                <w:bCs/>
                <w:vertAlign w:val="superscript"/>
              </w:rPr>
              <w:t>3</w:t>
            </w:r>
            <w:r>
              <w:rPr>
                <w:rFonts w:ascii="Times New Roman" w:hAnsi="Times New Roman" w:cs="Times New Roman"/>
                <w:b/>
                <w:bCs/>
              </w:rPr>
              <w:t>/</w:t>
            </w:r>
            <w:r>
              <w:rPr>
                <w:rFonts w:hint="eastAsia" w:ascii="Times New Roman" w:hAnsi="Times New Roman" w:cs="Times New Roman"/>
                <w:b/>
                <w:bCs/>
                <w:lang w:val="en-US" w:eastAsia="zh-CN"/>
              </w:rPr>
              <w:t>d</w:t>
            </w:r>
          </w:p>
          <w:p>
            <w:pPr>
              <w:pStyle w:val="4"/>
              <w:ind w:firstLine="562"/>
            </w:pPr>
            <w:bookmarkStart w:id="38" w:name="_Toc34059511"/>
            <w:r>
              <w:rPr>
                <w:rFonts w:hint="eastAsia"/>
              </w:rPr>
              <w:t>2、</w:t>
            </w:r>
            <w:r>
              <w:t>主要污染工序：</w:t>
            </w:r>
            <w:bookmarkEnd w:id="38"/>
          </w:p>
          <w:p>
            <w:pPr>
              <w:pStyle w:val="2"/>
              <w:ind w:firstLine="482"/>
            </w:pPr>
            <w:bookmarkStart w:id="39" w:name="_Toc34059512"/>
            <w:r>
              <w:rPr>
                <w:rFonts w:hint="eastAsia"/>
              </w:rPr>
              <w:t>2.1</w:t>
            </w:r>
            <w:r>
              <w:t>施工期主要污染源</w:t>
            </w:r>
            <w:bookmarkEnd w:id="39"/>
          </w:p>
          <w:p>
            <w:pPr>
              <w:spacing w:line="360" w:lineRule="auto"/>
              <w:ind w:firstLine="482" w:firstLineChars="200"/>
              <w:jc w:val="left"/>
              <w:rPr>
                <w:rFonts w:ascii="Times New Roman" w:hAnsi="Times New Roman" w:eastAsia="宋体" w:cs="Times New Roman"/>
                <w:b/>
                <w:bCs/>
                <w:szCs w:val="24"/>
              </w:rPr>
            </w:pPr>
            <w:r>
              <w:rPr>
                <w:rFonts w:hint="eastAsia" w:ascii="Times New Roman" w:hAnsi="Times New Roman" w:cs="Times New Roman"/>
                <w:b/>
                <w:bCs/>
                <w:szCs w:val="24"/>
              </w:rPr>
              <w:t>2.1.1</w:t>
            </w:r>
            <w:r>
              <w:rPr>
                <w:rFonts w:ascii="Times New Roman" w:hAnsi="Times New Roman" w:cs="Times New Roman"/>
                <w:b/>
                <w:bCs/>
                <w:szCs w:val="24"/>
              </w:rPr>
              <w:t>废气</w:t>
            </w:r>
          </w:p>
          <w:p>
            <w:pPr>
              <w:spacing w:line="360" w:lineRule="auto"/>
              <w:ind w:firstLine="480" w:firstLineChars="200"/>
              <w:jc w:val="left"/>
              <w:rPr>
                <w:rFonts w:ascii="Times New Roman" w:hAnsi="Times New Roman" w:cs="Times New Roman"/>
                <w:szCs w:val="24"/>
              </w:rPr>
            </w:pPr>
            <w:r>
              <w:rPr>
                <w:rFonts w:hint="eastAsia" w:ascii="Times New Roman" w:hAnsi="Times New Roman" w:cs="Times New Roman"/>
                <w:szCs w:val="24"/>
              </w:rPr>
              <w:t>（1）运输扬尘与施工扬尘</w:t>
            </w:r>
          </w:p>
          <w:p>
            <w:pPr>
              <w:spacing w:line="360" w:lineRule="auto"/>
              <w:ind w:firstLine="480" w:firstLineChars="200"/>
              <w:jc w:val="left"/>
              <w:rPr>
                <w:rFonts w:ascii="Times New Roman" w:hAnsi="Times New Roman" w:cs="Times New Roman"/>
                <w:szCs w:val="24"/>
              </w:rPr>
            </w:pPr>
            <w:r>
              <w:rPr>
                <w:rFonts w:ascii="Times New Roman" w:hAnsi="Times New Roman" w:cs="Times New Roman"/>
                <w:szCs w:val="24"/>
              </w:rPr>
              <w:t>项目不设混凝土搅拌站，直接购买商品混凝土，故项目施工期对空气产生影响的主要污染物是扬尘（TSP）、汽车尾气、土石方施工粉尘和建筑装饰时产生的废气。</w:t>
            </w:r>
          </w:p>
          <w:p>
            <w:pPr>
              <w:spacing w:line="360" w:lineRule="auto"/>
              <w:ind w:firstLine="480" w:firstLineChars="200"/>
              <w:jc w:val="left"/>
              <w:rPr>
                <w:rFonts w:ascii="Times New Roman" w:hAnsi="Times New Roman" w:cs="Times New Roman"/>
                <w:szCs w:val="24"/>
              </w:rPr>
            </w:pPr>
            <w:r>
              <w:rPr>
                <w:rFonts w:ascii="Times New Roman" w:hAnsi="Times New Roman" w:cs="Times New Roman"/>
                <w:szCs w:val="24"/>
              </w:rPr>
              <w:t>施工产生的扬尘主要集中在土建施工阶段。按起尘的原因可分为风力起尘和动力起尘，其中风力起尘主要是由于露天堆放的建材(如黄沙、水泥等)及裸露的施工区表层浮尘，因天气干燥及大风，产尘扬尘；而动力起尘主要是在建材的装卸、搅拌过程中，由于外力而产生的尘粒再悬浮而造成，其中施工运输车辆产生的扬尘污染较为严重。</w:t>
            </w:r>
          </w:p>
          <w:p>
            <w:pPr>
              <w:spacing w:line="360" w:lineRule="auto"/>
              <w:ind w:firstLine="480" w:firstLineChars="200"/>
              <w:jc w:val="left"/>
              <w:rPr>
                <w:rFonts w:ascii="Times New Roman" w:hAnsi="Times New Roman" w:cs="Times New Roman"/>
                <w:szCs w:val="24"/>
              </w:rPr>
            </w:pPr>
            <w:r>
              <w:rPr>
                <w:rFonts w:ascii="Times New Roman" w:hAnsi="Times New Roman" w:cs="Times New Roman"/>
                <w:szCs w:val="24"/>
              </w:rPr>
              <w:t>由于施工的需要，一些建材需露天堆放；一些施工点表层土壤需人工开挖、临时堆放，在气候干燥且有风的情况下会产生扬尘。这类扬尘的主要特点是与风速等气象条件有关，也与尘粒本身的沉降速度有关，主要影响范围在扬尘点下风向近距离范围内。扬尘浓度随距离变化情况见表5-</w:t>
            </w:r>
            <w:r>
              <w:rPr>
                <w:rFonts w:hint="eastAsia" w:ascii="Times New Roman" w:hAnsi="Times New Roman" w:cs="Times New Roman"/>
                <w:szCs w:val="24"/>
                <w:lang w:val="en-US" w:eastAsia="zh-CN"/>
              </w:rPr>
              <w:t>2</w:t>
            </w:r>
            <w:r>
              <w:rPr>
                <w:rFonts w:ascii="Times New Roman" w:hAnsi="Times New Roman" w:cs="Times New Roman"/>
                <w:szCs w:val="24"/>
              </w:rPr>
              <w:t>。</w:t>
            </w:r>
          </w:p>
          <w:p>
            <w:pPr>
              <w:spacing w:line="360" w:lineRule="auto"/>
              <w:jc w:val="center"/>
              <w:rPr>
                <w:rFonts w:ascii="Times New Roman" w:hAnsi="Times New Roman" w:cs="Times New Roman"/>
                <w:b/>
                <w:bCs/>
              </w:rPr>
            </w:pPr>
            <w:r>
              <w:rPr>
                <w:rFonts w:ascii="Times New Roman" w:hAnsi="Times New Roman" w:cs="Times New Roman"/>
                <w:b/>
                <w:bCs/>
              </w:rPr>
              <w:t>表5-</w:t>
            </w:r>
            <w:r>
              <w:rPr>
                <w:rFonts w:hint="eastAsia" w:ascii="Times New Roman" w:hAnsi="Times New Roman" w:cs="Times New Roman"/>
                <w:b/>
                <w:bCs/>
                <w:lang w:val="en-US" w:eastAsia="zh-CN"/>
              </w:rPr>
              <w:t>2</w:t>
            </w:r>
            <w:r>
              <w:rPr>
                <w:rFonts w:ascii="Times New Roman" w:hAnsi="Times New Roman" w:cs="Times New Roman"/>
                <w:b/>
                <w:bCs/>
              </w:rPr>
              <w:t xml:space="preserve">  扬尘浓度随距离变化情况一览表(TSP)</w:t>
            </w:r>
          </w:p>
          <w:tbl>
            <w:tblPr>
              <w:tblStyle w:val="27"/>
              <w:tblW w:w="8787" w:type="dxa"/>
              <w:jc w:val="center"/>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fixed"/>
              <w:tblCellMar>
                <w:top w:w="0" w:type="dxa"/>
                <w:left w:w="108" w:type="dxa"/>
                <w:bottom w:w="0" w:type="dxa"/>
                <w:right w:w="108" w:type="dxa"/>
              </w:tblCellMar>
            </w:tblPr>
            <w:tblGrid>
              <w:gridCol w:w="2435"/>
              <w:gridCol w:w="1605"/>
              <w:gridCol w:w="1536"/>
              <w:gridCol w:w="1606"/>
              <w:gridCol w:w="1605"/>
            </w:tblGrid>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2302"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b/>
                      <w:bCs/>
                      <w:sz w:val="21"/>
                      <w:szCs w:val="21"/>
                    </w:rPr>
                  </w:pPr>
                  <w:r>
                    <w:rPr>
                      <w:rFonts w:ascii="Times New Roman" w:hAnsi="Times New Roman" w:eastAsia="宋体" w:cs="Times New Roman"/>
                      <w:b/>
                      <w:bCs/>
                      <w:sz w:val="21"/>
                      <w:szCs w:val="21"/>
                    </w:rPr>
                    <w:t>距扬尘点距离</w:t>
                  </w:r>
                </w:p>
              </w:tc>
              <w:tc>
                <w:tcPr>
                  <w:tcW w:w="1517"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b w:val="0"/>
                      <w:bCs w:val="0"/>
                      <w:sz w:val="21"/>
                      <w:szCs w:val="21"/>
                    </w:rPr>
                  </w:pPr>
                  <w:r>
                    <w:rPr>
                      <w:rFonts w:ascii="Times New Roman" w:hAnsi="Times New Roman" w:eastAsia="宋体" w:cs="Times New Roman"/>
                      <w:b w:val="0"/>
                      <w:bCs w:val="0"/>
                      <w:sz w:val="21"/>
                      <w:szCs w:val="21"/>
                    </w:rPr>
                    <w:t>25m</w:t>
                  </w:r>
                </w:p>
              </w:tc>
              <w:tc>
                <w:tcPr>
                  <w:tcW w:w="1452"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b w:val="0"/>
                      <w:bCs w:val="0"/>
                      <w:sz w:val="21"/>
                      <w:szCs w:val="21"/>
                    </w:rPr>
                  </w:pPr>
                  <w:r>
                    <w:rPr>
                      <w:rFonts w:ascii="Times New Roman" w:hAnsi="Times New Roman" w:eastAsia="宋体" w:cs="Times New Roman"/>
                      <w:b w:val="0"/>
                      <w:bCs w:val="0"/>
                      <w:sz w:val="21"/>
                      <w:szCs w:val="21"/>
                    </w:rPr>
                    <w:t>50m</w:t>
                  </w:r>
                </w:p>
              </w:tc>
              <w:tc>
                <w:tcPr>
                  <w:tcW w:w="1518"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b w:val="0"/>
                      <w:bCs w:val="0"/>
                      <w:sz w:val="21"/>
                      <w:szCs w:val="21"/>
                    </w:rPr>
                  </w:pPr>
                  <w:r>
                    <w:rPr>
                      <w:rFonts w:ascii="Times New Roman" w:hAnsi="Times New Roman" w:eastAsia="宋体" w:cs="Times New Roman"/>
                      <w:b w:val="0"/>
                      <w:bCs w:val="0"/>
                      <w:sz w:val="21"/>
                      <w:szCs w:val="21"/>
                    </w:rPr>
                    <w:t>100m</w:t>
                  </w:r>
                </w:p>
              </w:tc>
              <w:tc>
                <w:tcPr>
                  <w:tcW w:w="1517"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b w:val="0"/>
                      <w:bCs w:val="0"/>
                      <w:sz w:val="21"/>
                      <w:szCs w:val="21"/>
                    </w:rPr>
                  </w:pPr>
                  <w:r>
                    <w:rPr>
                      <w:rFonts w:ascii="Times New Roman" w:hAnsi="Times New Roman" w:eastAsia="宋体" w:cs="Times New Roman"/>
                      <w:b w:val="0"/>
                      <w:bCs w:val="0"/>
                      <w:sz w:val="21"/>
                      <w:szCs w:val="21"/>
                    </w:rPr>
                    <w:t>200m</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2302"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sz w:val="21"/>
                      <w:szCs w:val="21"/>
                    </w:rPr>
                  </w:pPr>
                  <w:r>
                    <w:rPr>
                      <w:rFonts w:ascii="Times New Roman" w:hAnsi="Times New Roman" w:eastAsia="宋体" w:cs="Times New Roman"/>
                      <w:b/>
                      <w:bCs/>
                      <w:sz w:val="21"/>
                      <w:szCs w:val="21"/>
                    </w:rPr>
                    <w:t>浓度范围(mg/m</w:t>
                  </w:r>
                  <w:r>
                    <w:rPr>
                      <w:rFonts w:ascii="Times New Roman" w:hAnsi="Times New Roman" w:eastAsia="宋体" w:cs="Times New Roman"/>
                      <w:b/>
                      <w:bCs/>
                      <w:sz w:val="21"/>
                      <w:szCs w:val="21"/>
                      <w:vertAlign w:val="superscript"/>
                    </w:rPr>
                    <w:t>3</w:t>
                  </w:r>
                  <w:r>
                    <w:rPr>
                      <w:rFonts w:ascii="Times New Roman" w:hAnsi="Times New Roman" w:eastAsia="宋体" w:cs="Times New Roman"/>
                      <w:b/>
                      <w:bCs/>
                      <w:sz w:val="21"/>
                      <w:szCs w:val="21"/>
                    </w:rPr>
                    <w:t>)</w:t>
                  </w:r>
                </w:p>
              </w:tc>
              <w:tc>
                <w:tcPr>
                  <w:tcW w:w="1517"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sz w:val="21"/>
                      <w:szCs w:val="21"/>
                    </w:rPr>
                  </w:pPr>
                  <w:r>
                    <w:rPr>
                      <w:rFonts w:ascii="Times New Roman" w:hAnsi="Times New Roman" w:eastAsia="宋体" w:cs="Times New Roman"/>
                      <w:sz w:val="21"/>
                      <w:szCs w:val="21"/>
                    </w:rPr>
                    <w:t>0.37～1.10</w:t>
                  </w:r>
                </w:p>
              </w:tc>
              <w:tc>
                <w:tcPr>
                  <w:tcW w:w="1452"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sz w:val="21"/>
                      <w:szCs w:val="21"/>
                    </w:rPr>
                  </w:pPr>
                  <w:r>
                    <w:rPr>
                      <w:rFonts w:ascii="Times New Roman" w:hAnsi="Times New Roman" w:eastAsia="宋体" w:cs="Times New Roman"/>
                      <w:sz w:val="21"/>
                      <w:szCs w:val="21"/>
                    </w:rPr>
                    <w:t>0.3l～0.98</w:t>
                  </w:r>
                </w:p>
              </w:tc>
              <w:tc>
                <w:tcPr>
                  <w:tcW w:w="1518"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sz w:val="21"/>
                      <w:szCs w:val="21"/>
                    </w:rPr>
                  </w:pPr>
                  <w:r>
                    <w:rPr>
                      <w:rFonts w:ascii="Times New Roman" w:hAnsi="Times New Roman" w:eastAsia="宋体" w:cs="Times New Roman"/>
                      <w:sz w:val="21"/>
                      <w:szCs w:val="21"/>
                    </w:rPr>
                    <w:t>0.21～0.76</w:t>
                  </w:r>
                </w:p>
              </w:tc>
              <w:tc>
                <w:tcPr>
                  <w:tcW w:w="1517"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sz w:val="21"/>
                      <w:szCs w:val="21"/>
                    </w:rPr>
                  </w:pPr>
                  <w:r>
                    <w:rPr>
                      <w:rFonts w:ascii="Times New Roman" w:hAnsi="Times New Roman" w:eastAsia="宋体" w:cs="Times New Roman"/>
                      <w:sz w:val="21"/>
                      <w:szCs w:val="21"/>
                    </w:rPr>
                    <w:t>0.18～0.27</w:t>
                  </w:r>
                </w:p>
              </w:tc>
            </w:tr>
          </w:tbl>
          <w:p>
            <w:pPr>
              <w:spacing w:line="360" w:lineRule="auto"/>
              <w:ind w:firstLine="480" w:firstLineChars="200"/>
              <w:rPr>
                <w:rFonts w:ascii="Times New Roman" w:hAnsi="Times New Roman" w:cs="Times New Roman"/>
                <w:szCs w:val="24"/>
              </w:rPr>
            </w:pPr>
            <w:r>
              <w:rPr>
                <w:rFonts w:ascii="Times New Roman" w:hAnsi="Times New Roman" w:cs="Times New Roman"/>
                <w:szCs w:val="24"/>
              </w:rPr>
              <w:t>据有关文献资料介绍，车辆行驶产生的扬尘占总扬尘的60％上。车辆行驶产生的扬尘，在完全干燥情况下，可按下列经验公式计算：</w:t>
            </w:r>
          </w:p>
          <w:p>
            <w:pPr>
              <w:spacing w:line="360" w:lineRule="auto"/>
              <w:ind w:firstLine="480"/>
              <w:jc w:val="center"/>
              <w:rPr>
                <w:rFonts w:ascii="Times New Roman" w:hAnsi="Times New Roman" w:cs="Times New Roman"/>
                <w:spacing w:val="11"/>
                <w:szCs w:val="24"/>
              </w:rPr>
            </w:pPr>
            <w:r>
              <w:rPr>
                <w:rFonts w:ascii="Times New Roman" w:hAnsi="Times New Roman" w:cs="Times New Roman"/>
                <w:spacing w:val="11"/>
                <w:szCs w:val="24"/>
              </w:rPr>
              <w:t>Q＝0.123(v/5)(W/6.8)</w:t>
            </w:r>
            <w:r>
              <w:rPr>
                <w:rFonts w:ascii="Times New Roman" w:hAnsi="Times New Roman" w:cs="Times New Roman"/>
                <w:spacing w:val="11"/>
                <w:szCs w:val="24"/>
                <w:vertAlign w:val="superscript"/>
              </w:rPr>
              <w:t>0.85</w:t>
            </w:r>
            <w:r>
              <w:rPr>
                <w:rFonts w:ascii="Times New Roman" w:hAnsi="Times New Roman" w:cs="Times New Roman"/>
                <w:spacing w:val="11"/>
                <w:szCs w:val="24"/>
              </w:rPr>
              <w:t>(P/0.5)</w:t>
            </w:r>
            <w:r>
              <w:rPr>
                <w:rFonts w:ascii="Times New Roman" w:hAnsi="Times New Roman" w:cs="Times New Roman"/>
                <w:spacing w:val="11"/>
                <w:szCs w:val="24"/>
                <w:vertAlign w:val="superscript"/>
              </w:rPr>
              <w:t>0.75</w:t>
            </w:r>
          </w:p>
          <w:p>
            <w:pPr>
              <w:spacing w:line="360" w:lineRule="auto"/>
              <w:ind w:firstLine="524" w:firstLineChars="200"/>
              <w:rPr>
                <w:rFonts w:ascii="Times New Roman" w:hAnsi="Times New Roman" w:cs="Times New Roman"/>
                <w:spacing w:val="11"/>
                <w:szCs w:val="24"/>
              </w:rPr>
            </w:pPr>
            <w:r>
              <w:rPr>
                <w:rFonts w:ascii="Times New Roman" w:hAnsi="Times New Roman" w:cs="Times New Roman"/>
                <w:spacing w:val="11"/>
                <w:szCs w:val="24"/>
              </w:rPr>
              <w:t>式中：Q—汽车行驶的扬尘，kg/km·辆；</w:t>
            </w:r>
          </w:p>
          <w:p>
            <w:pPr>
              <w:spacing w:line="360" w:lineRule="auto"/>
              <w:ind w:firstLine="480"/>
              <w:rPr>
                <w:rFonts w:ascii="Times New Roman" w:hAnsi="Times New Roman" w:cs="Times New Roman"/>
                <w:spacing w:val="11"/>
                <w:szCs w:val="24"/>
              </w:rPr>
            </w:pPr>
            <w:r>
              <w:rPr>
                <w:rFonts w:ascii="Times New Roman" w:hAnsi="Times New Roman" w:cs="Times New Roman"/>
                <w:spacing w:val="11"/>
                <w:szCs w:val="24"/>
              </w:rPr>
              <w:t xml:space="preserve">      V—汽车速度，km/hr；</w:t>
            </w:r>
          </w:p>
          <w:p>
            <w:pPr>
              <w:spacing w:line="360" w:lineRule="auto"/>
              <w:ind w:firstLine="480"/>
              <w:rPr>
                <w:rFonts w:ascii="Times New Roman" w:hAnsi="Times New Roman" w:cs="Times New Roman"/>
                <w:spacing w:val="11"/>
                <w:szCs w:val="24"/>
              </w:rPr>
            </w:pPr>
            <w:r>
              <w:rPr>
                <w:rFonts w:ascii="Times New Roman" w:hAnsi="Times New Roman" w:cs="Times New Roman"/>
                <w:spacing w:val="11"/>
                <w:szCs w:val="24"/>
              </w:rPr>
              <w:t xml:space="preserve">      W—汽车载重量，吨；</w:t>
            </w:r>
          </w:p>
          <w:p>
            <w:pPr>
              <w:spacing w:line="360" w:lineRule="auto"/>
              <w:ind w:firstLine="480"/>
              <w:rPr>
                <w:rFonts w:ascii="Times New Roman" w:hAnsi="Times New Roman" w:cs="Times New Roman"/>
                <w:spacing w:val="11"/>
                <w:szCs w:val="24"/>
              </w:rPr>
            </w:pPr>
            <w:r>
              <w:rPr>
                <w:rFonts w:ascii="Times New Roman" w:hAnsi="Times New Roman" w:cs="Times New Roman"/>
                <w:spacing w:val="11"/>
                <w:szCs w:val="24"/>
              </w:rPr>
              <w:t xml:space="preserve">      P—道路表面粉尘量，kg/m</w:t>
            </w:r>
            <w:r>
              <w:rPr>
                <w:rFonts w:ascii="Times New Roman" w:hAnsi="Times New Roman" w:cs="Times New Roman"/>
                <w:spacing w:val="11"/>
                <w:szCs w:val="24"/>
                <w:vertAlign w:val="superscript"/>
              </w:rPr>
              <w:t>2</w:t>
            </w:r>
            <w:r>
              <w:rPr>
                <w:rFonts w:ascii="Times New Roman" w:hAnsi="Times New Roman" w:cs="Times New Roman"/>
                <w:spacing w:val="11"/>
                <w:szCs w:val="24"/>
              </w:rPr>
              <w:t>。</w:t>
            </w:r>
          </w:p>
          <w:p>
            <w:pPr>
              <w:spacing w:line="360" w:lineRule="auto"/>
              <w:ind w:firstLine="480"/>
              <w:rPr>
                <w:rFonts w:ascii="Times New Roman" w:hAnsi="Times New Roman" w:cs="Times New Roman"/>
                <w:szCs w:val="24"/>
              </w:rPr>
            </w:pPr>
            <w:r>
              <w:rPr>
                <w:rFonts w:ascii="Times New Roman" w:hAnsi="Times New Roman" w:cs="Times New Roman"/>
                <w:szCs w:val="24"/>
              </w:rPr>
              <w:t>表5-</w:t>
            </w:r>
            <w:r>
              <w:rPr>
                <w:rFonts w:hint="eastAsia" w:ascii="Times New Roman" w:hAnsi="Times New Roman" w:cs="Times New Roman"/>
                <w:szCs w:val="24"/>
                <w:lang w:val="en-US" w:eastAsia="zh-CN"/>
              </w:rPr>
              <w:t>3</w:t>
            </w:r>
            <w:r>
              <w:rPr>
                <w:rFonts w:ascii="Times New Roman" w:hAnsi="Times New Roman" w:cs="Times New Roman"/>
                <w:szCs w:val="24"/>
              </w:rPr>
              <w:t>为一辆10吨卡车，通过一段长度为lkm的路面时，不同路面清洁程度，不同行驶速度情况下的扬尘量。</w:t>
            </w:r>
          </w:p>
          <w:p>
            <w:pPr>
              <w:spacing w:line="360" w:lineRule="auto"/>
              <w:jc w:val="center"/>
              <w:rPr>
                <w:rFonts w:ascii="Times New Roman" w:hAnsi="Times New Roman" w:cs="Times New Roman"/>
                <w:b/>
                <w:bCs/>
              </w:rPr>
            </w:pPr>
            <w:r>
              <w:rPr>
                <w:rFonts w:ascii="Times New Roman" w:hAnsi="Times New Roman" w:cs="Times New Roman"/>
                <w:b/>
                <w:bCs/>
              </w:rPr>
              <w:t>表5-</w:t>
            </w:r>
            <w:r>
              <w:rPr>
                <w:rFonts w:hint="eastAsia" w:ascii="Times New Roman" w:hAnsi="Times New Roman" w:cs="Times New Roman"/>
                <w:b/>
                <w:bCs/>
                <w:lang w:val="en-US" w:eastAsia="zh-CN"/>
              </w:rPr>
              <w:t xml:space="preserve">3 </w:t>
            </w:r>
            <w:r>
              <w:rPr>
                <w:rFonts w:ascii="Times New Roman" w:hAnsi="Times New Roman" w:cs="Times New Roman"/>
                <w:b/>
                <w:bCs/>
              </w:rPr>
              <w:t xml:space="preserve"> 在不同车速和地面清洁程度的汽车扬尘 单位：kg/辆·km</w:t>
            </w:r>
          </w:p>
          <w:tbl>
            <w:tblPr>
              <w:tblStyle w:val="27"/>
              <w:tblW w:w="8787" w:type="dxa"/>
              <w:jc w:val="center"/>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fixed"/>
              <w:tblCellMar>
                <w:top w:w="0" w:type="dxa"/>
                <w:left w:w="0" w:type="dxa"/>
                <w:bottom w:w="0" w:type="dxa"/>
                <w:right w:w="0" w:type="dxa"/>
              </w:tblCellMar>
            </w:tblPr>
            <w:tblGrid>
              <w:gridCol w:w="1325"/>
              <w:gridCol w:w="1181"/>
              <w:gridCol w:w="1261"/>
              <w:gridCol w:w="1254"/>
              <w:gridCol w:w="1269"/>
              <w:gridCol w:w="1278"/>
              <w:gridCol w:w="1219"/>
            </w:tblGrid>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1325"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b/>
                      <w:bCs/>
                      <w:sz w:val="21"/>
                    </w:rPr>
                  </w:pPr>
                  <w:r>
                    <w:rPr>
                      <w:rFonts w:ascii="Times New Roman" w:hAnsi="Times New Roman" w:eastAsia="宋体" w:cs="Times New Roman"/>
                      <w:b/>
                      <w:bCs/>
                      <w:sz w:val="21"/>
                    </w:rPr>
                    <mc:AlternateContent>
                      <mc:Choice Requires="wps">
                        <w:drawing>
                          <wp:anchor distT="0" distB="0" distL="114300" distR="114300" simplePos="0" relativeHeight="251661312" behindDoc="0" locked="0" layoutInCell="1" allowOverlap="1">
                            <wp:simplePos x="0" y="0"/>
                            <wp:positionH relativeFrom="column">
                              <wp:posOffset>4445</wp:posOffset>
                            </wp:positionH>
                            <wp:positionV relativeFrom="paragraph">
                              <wp:posOffset>6985</wp:posOffset>
                            </wp:positionV>
                            <wp:extent cx="885825" cy="409575"/>
                            <wp:effectExtent l="1905" t="4445" r="7620" b="5080"/>
                            <wp:wrapNone/>
                            <wp:docPr id="2" name="直接连接符 2"/>
                            <wp:cNvGraphicFramePr/>
                            <a:graphic xmlns:a="http://schemas.openxmlformats.org/drawingml/2006/main">
                              <a:graphicData uri="http://schemas.microsoft.com/office/word/2010/wordprocessingShape">
                                <wps:wsp>
                                  <wps:cNvCnPr/>
                                  <wps:spPr>
                                    <a:xfrm>
                                      <a:off x="0" y="0"/>
                                      <a:ext cx="885825" cy="40957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0.35pt;margin-top:0.55pt;height:32.25pt;width:69.75pt;z-index:251661312;mso-width-relative:page;mso-height-relative:page;" filled="f" stroked="t" coordsize="21600,21600" o:gfxdata="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tdVpWtMAAAAFAQAADwAAAAAAAAABACAAAAAiAAAA&#10;ZHJzL2Rvd25yZXYueG1sUEsBAhQAFAAAAAgAh07iQIeZl/7TAQAAjgMAAA4AAAAAAAAAAQAgAAAA&#10;IgEAAGRycy9lMm9Eb2MueG1sUEsFBgAAAAAGAAYAWQEAAGcFAAAAAA==&#10;">
                            <v:fill on="f" focussize="0,0"/>
                            <v:stroke color="#000000" joinstyle="round"/>
                            <v:imagedata o:title=""/>
                            <o:lock v:ext="edit" aspectratio="f"/>
                          </v:line>
                        </w:pict>
                      </mc:Fallback>
                    </mc:AlternateContent>
                  </w:r>
                  <w:r>
                    <w:rPr>
                      <w:rFonts w:ascii="Times New Roman" w:hAnsi="Times New Roman" w:eastAsia="宋体" w:cs="Times New Roman"/>
                      <w:b/>
                      <w:bCs/>
                      <w:sz w:val="21"/>
                    </w:rPr>
                    <w:t>P</w:t>
                  </w:r>
                </w:p>
                <w:p>
                  <w:pPr>
                    <w:pStyle w:val="6"/>
                    <w:spacing w:line="240" w:lineRule="auto"/>
                    <w:ind w:firstLine="0" w:firstLineChars="0"/>
                    <w:jc w:val="center"/>
                    <w:rPr>
                      <w:rFonts w:ascii="Times New Roman" w:hAnsi="Times New Roman" w:eastAsia="宋体" w:cs="Times New Roman"/>
                      <w:b/>
                      <w:bCs/>
                      <w:sz w:val="21"/>
                    </w:rPr>
                  </w:pPr>
                  <w:r>
                    <w:rPr>
                      <w:rFonts w:ascii="Times New Roman" w:hAnsi="Times New Roman" w:eastAsia="宋体" w:cs="Times New Roman"/>
                      <w:b/>
                      <w:bCs/>
                      <w:sz w:val="21"/>
                    </w:rPr>
                    <w:t>车速</w:t>
                  </w:r>
                </w:p>
              </w:tc>
              <w:tc>
                <w:tcPr>
                  <w:tcW w:w="1181"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b/>
                      <w:bCs/>
                      <w:sz w:val="21"/>
                    </w:rPr>
                  </w:pPr>
                  <w:r>
                    <w:rPr>
                      <w:rFonts w:ascii="Times New Roman" w:hAnsi="Times New Roman" w:eastAsia="宋体" w:cs="Times New Roman"/>
                      <w:b/>
                      <w:bCs/>
                      <w:sz w:val="21"/>
                    </w:rPr>
                    <w:t>0.1(kg/m</w:t>
                  </w:r>
                  <w:r>
                    <w:rPr>
                      <w:rFonts w:ascii="Times New Roman" w:hAnsi="Times New Roman" w:eastAsia="宋体" w:cs="Times New Roman"/>
                      <w:b/>
                      <w:bCs/>
                      <w:sz w:val="21"/>
                      <w:vertAlign w:val="superscript"/>
                    </w:rPr>
                    <w:t>2</w:t>
                  </w:r>
                  <w:r>
                    <w:rPr>
                      <w:rFonts w:ascii="Times New Roman" w:hAnsi="Times New Roman" w:eastAsia="宋体" w:cs="Times New Roman"/>
                      <w:b/>
                      <w:bCs/>
                      <w:sz w:val="21"/>
                    </w:rPr>
                    <w:t>)</w:t>
                  </w:r>
                </w:p>
              </w:tc>
              <w:tc>
                <w:tcPr>
                  <w:tcW w:w="1261"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b/>
                      <w:bCs/>
                      <w:sz w:val="21"/>
                    </w:rPr>
                  </w:pPr>
                  <w:r>
                    <w:rPr>
                      <w:rFonts w:ascii="Times New Roman" w:hAnsi="Times New Roman" w:eastAsia="宋体" w:cs="Times New Roman"/>
                      <w:b/>
                      <w:bCs/>
                      <w:sz w:val="21"/>
                    </w:rPr>
                    <w:t>0.2(kg/m</w:t>
                  </w:r>
                  <w:r>
                    <w:rPr>
                      <w:rFonts w:ascii="Times New Roman" w:hAnsi="Times New Roman" w:eastAsia="宋体" w:cs="Times New Roman"/>
                      <w:b/>
                      <w:bCs/>
                      <w:sz w:val="21"/>
                      <w:vertAlign w:val="superscript"/>
                    </w:rPr>
                    <w:t>2</w:t>
                  </w:r>
                  <w:r>
                    <w:rPr>
                      <w:rFonts w:ascii="Times New Roman" w:hAnsi="Times New Roman" w:eastAsia="宋体" w:cs="Times New Roman"/>
                      <w:b/>
                      <w:bCs/>
                      <w:sz w:val="21"/>
                    </w:rPr>
                    <w:t>)</w:t>
                  </w:r>
                </w:p>
              </w:tc>
              <w:tc>
                <w:tcPr>
                  <w:tcW w:w="1254"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b/>
                      <w:bCs/>
                      <w:sz w:val="21"/>
                    </w:rPr>
                  </w:pPr>
                  <w:r>
                    <w:rPr>
                      <w:rFonts w:ascii="Times New Roman" w:hAnsi="Times New Roman" w:eastAsia="宋体" w:cs="Times New Roman"/>
                      <w:b/>
                      <w:bCs/>
                      <w:sz w:val="21"/>
                    </w:rPr>
                    <w:t>0.3(kg/m</w:t>
                  </w:r>
                  <w:r>
                    <w:rPr>
                      <w:rFonts w:ascii="Times New Roman" w:hAnsi="Times New Roman" w:eastAsia="宋体" w:cs="Times New Roman"/>
                      <w:b/>
                      <w:bCs/>
                      <w:sz w:val="21"/>
                      <w:vertAlign w:val="superscript"/>
                    </w:rPr>
                    <w:t>2</w:t>
                  </w:r>
                  <w:r>
                    <w:rPr>
                      <w:rFonts w:ascii="Times New Roman" w:hAnsi="Times New Roman" w:eastAsia="宋体" w:cs="Times New Roman"/>
                      <w:b/>
                      <w:bCs/>
                      <w:sz w:val="21"/>
                    </w:rPr>
                    <w:t>)</w:t>
                  </w:r>
                </w:p>
              </w:tc>
              <w:tc>
                <w:tcPr>
                  <w:tcW w:w="1269"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b/>
                      <w:bCs/>
                      <w:sz w:val="21"/>
                    </w:rPr>
                  </w:pPr>
                  <w:r>
                    <w:rPr>
                      <w:rFonts w:ascii="Times New Roman" w:hAnsi="Times New Roman" w:eastAsia="宋体" w:cs="Times New Roman"/>
                      <w:b/>
                      <w:bCs/>
                      <w:sz w:val="21"/>
                    </w:rPr>
                    <w:t>0.4(kg/m</w:t>
                  </w:r>
                  <w:r>
                    <w:rPr>
                      <w:rFonts w:ascii="Times New Roman" w:hAnsi="Times New Roman" w:eastAsia="宋体" w:cs="Times New Roman"/>
                      <w:b/>
                      <w:bCs/>
                      <w:sz w:val="21"/>
                      <w:vertAlign w:val="superscript"/>
                    </w:rPr>
                    <w:t>2</w:t>
                  </w:r>
                  <w:r>
                    <w:rPr>
                      <w:rFonts w:ascii="Times New Roman" w:hAnsi="Times New Roman" w:eastAsia="宋体" w:cs="Times New Roman"/>
                      <w:b/>
                      <w:bCs/>
                      <w:sz w:val="21"/>
                    </w:rPr>
                    <w:t>)</w:t>
                  </w:r>
                </w:p>
              </w:tc>
              <w:tc>
                <w:tcPr>
                  <w:tcW w:w="1278"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b/>
                      <w:bCs/>
                      <w:sz w:val="21"/>
                    </w:rPr>
                  </w:pPr>
                  <w:r>
                    <w:rPr>
                      <w:rFonts w:ascii="Times New Roman" w:hAnsi="Times New Roman" w:eastAsia="宋体" w:cs="Times New Roman"/>
                      <w:b/>
                      <w:bCs/>
                      <w:sz w:val="21"/>
                    </w:rPr>
                    <w:t>0.5(kg/m</w:t>
                  </w:r>
                  <w:r>
                    <w:rPr>
                      <w:rFonts w:ascii="Times New Roman" w:hAnsi="Times New Roman" w:eastAsia="宋体" w:cs="Times New Roman"/>
                      <w:b/>
                      <w:bCs/>
                      <w:sz w:val="21"/>
                      <w:vertAlign w:val="superscript"/>
                    </w:rPr>
                    <w:t>2</w:t>
                  </w:r>
                  <w:r>
                    <w:rPr>
                      <w:rFonts w:ascii="Times New Roman" w:hAnsi="Times New Roman" w:eastAsia="宋体" w:cs="Times New Roman"/>
                      <w:b/>
                      <w:bCs/>
                      <w:sz w:val="21"/>
                    </w:rPr>
                    <w:t>)</w:t>
                  </w:r>
                </w:p>
              </w:tc>
              <w:tc>
                <w:tcPr>
                  <w:tcW w:w="1219"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b/>
                      <w:bCs/>
                      <w:sz w:val="21"/>
                    </w:rPr>
                  </w:pPr>
                  <w:r>
                    <w:rPr>
                      <w:rFonts w:ascii="Times New Roman" w:hAnsi="Times New Roman" w:eastAsia="宋体" w:cs="Times New Roman"/>
                      <w:b/>
                      <w:bCs/>
                      <w:sz w:val="21"/>
                    </w:rPr>
                    <w:t>l(kg/m</w:t>
                  </w:r>
                  <w:r>
                    <w:rPr>
                      <w:rFonts w:ascii="Times New Roman" w:hAnsi="Times New Roman" w:eastAsia="宋体" w:cs="Times New Roman"/>
                      <w:b/>
                      <w:bCs/>
                      <w:sz w:val="21"/>
                      <w:vertAlign w:val="superscript"/>
                    </w:rPr>
                    <w:t>2</w:t>
                  </w:r>
                  <w:r>
                    <w:rPr>
                      <w:rFonts w:ascii="Times New Roman" w:hAnsi="Times New Roman" w:eastAsia="宋体" w:cs="Times New Roman"/>
                      <w:b/>
                      <w:bCs/>
                      <w:sz w:val="21"/>
                    </w:rPr>
                    <w:t>)</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1325"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sz w:val="21"/>
                    </w:rPr>
                  </w:pPr>
                  <w:r>
                    <w:rPr>
                      <w:rFonts w:ascii="Times New Roman" w:hAnsi="Times New Roman" w:eastAsia="宋体" w:cs="Times New Roman"/>
                      <w:sz w:val="21"/>
                    </w:rPr>
                    <w:t>5(km/hr)</w:t>
                  </w:r>
                </w:p>
              </w:tc>
              <w:tc>
                <w:tcPr>
                  <w:tcW w:w="1181"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sz w:val="21"/>
                    </w:rPr>
                  </w:pPr>
                  <w:r>
                    <w:rPr>
                      <w:rFonts w:ascii="Times New Roman" w:hAnsi="Times New Roman" w:eastAsia="宋体" w:cs="Times New Roman"/>
                      <w:sz w:val="21"/>
                    </w:rPr>
                    <w:t>0.051056</w:t>
                  </w:r>
                </w:p>
              </w:tc>
              <w:tc>
                <w:tcPr>
                  <w:tcW w:w="1261"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sz w:val="21"/>
                    </w:rPr>
                  </w:pPr>
                  <w:r>
                    <w:rPr>
                      <w:rFonts w:ascii="Times New Roman" w:hAnsi="Times New Roman" w:eastAsia="宋体" w:cs="Times New Roman"/>
                      <w:sz w:val="21"/>
                    </w:rPr>
                    <w:t>0.081865</w:t>
                  </w:r>
                </w:p>
              </w:tc>
              <w:tc>
                <w:tcPr>
                  <w:tcW w:w="1254"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sz w:val="21"/>
                    </w:rPr>
                  </w:pPr>
                  <w:r>
                    <w:rPr>
                      <w:rFonts w:ascii="Times New Roman" w:hAnsi="Times New Roman" w:eastAsia="宋体" w:cs="Times New Roman"/>
                      <w:sz w:val="21"/>
                    </w:rPr>
                    <w:t>0.116382</w:t>
                  </w:r>
                </w:p>
              </w:tc>
              <w:tc>
                <w:tcPr>
                  <w:tcW w:w="1269"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sz w:val="21"/>
                    </w:rPr>
                  </w:pPr>
                  <w:r>
                    <w:rPr>
                      <w:rFonts w:ascii="Times New Roman" w:hAnsi="Times New Roman" w:eastAsia="宋体" w:cs="Times New Roman"/>
                      <w:sz w:val="21"/>
                    </w:rPr>
                    <w:t>0.144408</w:t>
                  </w:r>
                </w:p>
              </w:tc>
              <w:tc>
                <w:tcPr>
                  <w:tcW w:w="1278"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sz w:val="21"/>
                    </w:rPr>
                  </w:pPr>
                  <w:r>
                    <w:rPr>
                      <w:rFonts w:ascii="Times New Roman" w:hAnsi="Times New Roman" w:eastAsia="宋体" w:cs="Times New Roman"/>
                      <w:sz w:val="21"/>
                    </w:rPr>
                    <w:t>0.170715</w:t>
                  </w:r>
                </w:p>
              </w:tc>
              <w:tc>
                <w:tcPr>
                  <w:tcW w:w="1219"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sz w:val="21"/>
                    </w:rPr>
                  </w:pPr>
                  <w:r>
                    <w:rPr>
                      <w:rFonts w:ascii="Times New Roman" w:hAnsi="Times New Roman" w:eastAsia="宋体" w:cs="Times New Roman"/>
                      <w:sz w:val="21"/>
                    </w:rPr>
                    <w:t>0.287108</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1325"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sz w:val="21"/>
                    </w:rPr>
                  </w:pPr>
                  <w:r>
                    <w:rPr>
                      <w:rFonts w:ascii="Times New Roman" w:hAnsi="Times New Roman" w:eastAsia="宋体" w:cs="Times New Roman"/>
                      <w:sz w:val="21"/>
                    </w:rPr>
                    <w:t>10(km/hr)</w:t>
                  </w:r>
                </w:p>
              </w:tc>
              <w:tc>
                <w:tcPr>
                  <w:tcW w:w="1181"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sz w:val="21"/>
                    </w:rPr>
                  </w:pPr>
                  <w:r>
                    <w:rPr>
                      <w:rFonts w:ascii="Times New Roman" w:hAnsi="Times New Roman" w:eastAsia="宋体" w:cs="Times New Roman"/>
                      <w:sz w:val="21"/>
                    </w:rPr>
                    <w:t>0.102112</w:t>
                  </w:r>
                </w:p>
              </w:tc>
              <w:tc>
                <w:tcPr>
                  <w:tcW w:w="1261"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sz w:val="21"/>
                    </w:rPr>
                  </w:pPr>
                  <w:r>
                    <w:rPr>
                      <w:rFonts w:ascii="Times New Roman" w:hAnsi="Times New Roman" w:eastAsia="宋体" w:cs="Times New Roman"/>
                      <w:sz w:val="21"/>
                    </w:rPr>
                    <w:t>0.171731</w:t>
                  </w:r>
                </w:p>
              </w:tc>
              <w:tc>
                <w:tcPr>
                  <w:tcW w:w="1254"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sz w:val="21"/>
                    </w:rPr>
                  </w:pPr>
                  <w:r>
                    <w:rPr>
                      <w:rFonts w:ascii="Times New Roman" w:hAnsi="Times New Roman" w:eastAsia="宋体" w:cs="Times New Roman"/>
                      <w:sz w:val="21"/>
                    </w:rPr>
                    <w:t>0.232764</w:t>
                  </w:r>
                </w:p>
              </w:tc>
              <w:tc>
                <w:tcPr>
                  <w:tcW w:w="1269"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sz w:val="21"/>
                    </w:rPr>
                  </w:pPr>
                  <w:r>
                    <w:rPr>
                      <w:rFonts w:ascii="Times New Roman" w:hAnsi="Times New Roman" w:eastAsia="宋体" w:cs="Times New Roman"/>
                      <w:sz w:val="21"/>
                    </w:rPr>
                    <w:t>0.288815</w:t>
                  </w:r>
                </w:p>
              </w:tc>
              <w:tc>
                <w:tcPr>
                  <w:tcW w:w="1278"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sz w:val="21"/>
                    </w:rPr>
                  </w:pPr>
                  <w:r>
                    <w:rPr>
                      <w:rFonts w:ascii="Times New Roman" w:hAnsi="Times New Roman" w:eastAsia="宋体" w:cs="Times New Roman"/>
                      <w:sz w:val="21"/>
                    </w:rPr>
                    <w:t>0.31431</w:t>
                  </w:r>
                </w:p>
              </w:tc>
              <w:tc>
                <w:tcPr>
                  <w:tcW w:w="1219"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sz w:val="21"/>
                    </w:rPr>
                  </w:pPr>
                  <w:r>
                    <w:rPr>
                      <w:rFonts w:ascii="Times New Roman" w:hAnsi="Times New Roman" w:eastAsia="宋体" w:cs="Times New Roman"/>
                      <w:sz w:val="21"/>
                    </w:rPr>
                    <w:t>0.574216</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1325"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sz w:val="21"/>
                    </w:rPr>
                  </w:pPr>
                  <w:r>
                    <w:rPr>
                      <w:rFonts w:ascii="Times New Roman" w:hAnsi="Times New Roman" w:eastAsia="宋体" w:cs="Times New Roman"/>
                      <w:sz w:val="21"/>
                    </w:rPr>
                    <w:t>15(km/hr)</w:t>
                  </w:r>
                </w:p>
              </w:tc>
              <w:tc>
                <w:tcPr>
                  <w:tcW w:w="1181"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sz w:val="21"/>
                    </w:rPr>
                  </w:pPr>
                  <w:r>
                    <w:rPr>
                      <w:rFonts w:ascii="Times New Roman" w:hAnsi="Times New Roman" w:eastAsia="宋体" w:cs="Times New Roman"/>
                      <w:sz w:val="21"/>
                    </w:rPr>
                    <w:t>0.153167</w:t>
                  </w:r>
                </w:p>
              </w:tc>
              <w:tc>
                <w:tcPr>
                  <w:tcW w:w="1261"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sz w:val="21"/>
                    </w:rPr>
                  </w:pPr>
                  <w:r>
                    <w:rPr>
                      <w:rFonts w:ascii="Times New Roman" w:hAnsi="Times New Roman" w:eastAsia="宋体" w:cs="Times New Roman"/>
                      <w:sz w:val="21"/>
                    </w:rPr>
                    <w:t>0.257596</w:t>
                  </w:r>
                </w:p>
              </w:tc>
              <w:tc>
                <w:tcPr>
                  <w:tcW w:w="1254"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sz w:val="21"/>
                    </w:rPr>
                  </w:pPr>
                  <w:r>
                    <w:rPr>
                      <w:rFonts w:ascii="Times New Roman" w:hAnsi="Times New Roman" w:eastAsia="宋体" w:cs="Times New Roman"/>
                      <w:sz w:val="21"/>
                    </w:rPr>
                    <w:t>0.349146</w:t>
                  </w:r>
                </w:p>
              </w:tc>
              <w:tc>
                <w:tcPr>
                  <w:tcW w:w="1269"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sz w:val="21"/>
                    </w:rPr>
                  </w:pPr>
                  <w:r>
                    <w:rPr>
                      <w:rFonts w:ascii="Times New Roman" w:hAnsi="Times New Roman" w:eastAsia="宋体" w:cs="Times New Roman"/>
                      <w:sz w:val="21"/>
                    </w:rPr>
                    <w:t>0.433223</w:t>
                  </w:r>
                </w:p>
              </w:tc>
              <w:tc>
                <w:tcPr>
                  <w:tcW w:w="1278"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sz w:val="21"/>
                    </w:rPr>
                  </w:pPr>
                  <w:r>
                    <w:rPr>
                      <w:rFonts w:ascii="Times New Roman" w:hAnsi="Times New Roman" w:eastAsia="宋体" w:cs="Times New Roman"/>
                      <w:sz w:val="21"/>
                    </w:rPr>
                    <w:t>0.512146</w:t>
                  </w:r>
                </w:p>
              </w:tc>
              <w:tc>
                <w:tcPr>
                  <w:tcW w:w="1219"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sz w:val="21"/>
                    </w:rPr>
                  </w:pPr>
                  <w:r>
                    <w:rPr>
                      <w:rFonts w:ascii="Times New Roman" w:hAnsi="Times New Roman" w:eastAsia="宋体" w:cs="Times New Roman"/>
                      <w:sz w:val="21"/>
                    </w:rPr>
                    <w:t>0.861323</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1325"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sz w:val="21"/>
                    </w:rPr>
                  </w:pPr>
                  <w:r>
                    <w:rPr>
                      <w:rFonts w:ascii="Times New Roman" w:hAnsi="Times New Roman" w:eastAsia="宋体" w:cs="Times New Roman"/>
                      <w:sz w:val="21"/>
                    </w:rPr>
                    <w:t>25(km/ hr)</w:t>
                  </w:r>
                </w:p>
              </w:tc>
              <w:tc>
                <w:tcPr>
                  <w:tcW w:w="1181"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sz w:val="21"/>
                    </w:rPr>
                  </w:pPr>
                  <w:r>
                    <w:rPr>
                      <w:rFonts w:ascii="Times New Roman" w:hAnsi="Times New Roman" w:eastAsia="宋体" w:cs="Times New Roman"/>
                      <w:sz w:val="21"/>
                    </w:rPr>
                    <w:t>0.255279</w:t>
                  </w:r>
                </w:p>
              </w:tc>
              <w:tc>
                <w:tcPr>
                  <w:tcW w:w="1261"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sz w:val="21"/>
                    </w:rPr>
                  </w:pPr>
                  <w:r>
                    <w:rPr>
                      <w:rFonts w:ascii="Times New Roman" w:hAnsi="Times New Roman" w:eastAsia="宋体" w:cs="Times New Roman"/>
                      <w:sz w:val="21"/>
                    </w:rPr>
                    <w:t>0.429326</w:t>
                  </w:r>
                </w:p>
              </w:tc>
              <w:tc>
                <w:tcPr>
                  <w:tcW w:w="1254"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sz w:val="21"/>
                    </w:rPr>
                  </w:pPr>
                  <w:r>
                    <w:rPr>
                      <w:rFonts w:ascii="Times New Roman" w:hAnsi="Times New Roman" w:eastAsia="宋体" w:cs="Times New Roman"/>
                      <w:sz w:val="21"/>
                    </w:rPr>
                    <w:t>0.58191</w:t>
                  </w:r>
                </w:p>
              </w:tc>
              <w:tc>
                <w:tcPr>
                  <w:tcW w:w="1269"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sz w:val="21"/>
                    </w:rPr>
                  </w:pPr>
                  <w:r>
                    <w:rPr>
                      <w:rFonts w:ascii="Times New Roman" w:hAnsi="Times New Roman" w:eastAsia="宋体" w:cs="Times New Roman"/>
                      <w:sz w:val="21"/>
                    </w:rPr>
                    <w:t>0.722038</w:t>
                  </w:r>
                </w:p>
              </w:tc>
              <w:tc>
                <w:tcPr>
                  <w:tcW w:w="1278"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sz w:val="21"/>
                    </w:rPr>
                  </w:pPr>
                  <w:r>
                    <w:rPr>
                      <w:rFonts w:ascii="Times New Roman" w:hAnsi="Times New Roman" w:eastAsia="宋体" w:cs="Times New Roman"/>
                      <w:sz w:val="21"/>
                    </w:rPr>
                    <w:t>0.853577</w:t>
                  </w:r>
                </w:p>
              </w:tc>
              <w:tc>
                <w:tcPr>
                  <w:tcW w:w="1219" w:type="dxa"/>
                  <w:tcBorders>
                    <w:tl2br w:val="nil"/>
                    <w:tr2bl w:val="nil"/>
                  </w:tcBorders>
                  <w:vAlign w:val="center"/>
                </w:tcPr>
                <w:p>
                  <w:pPr>
                    <w:pStyle w:val="6"/>
                    <w:spacing w:line="240" w:lineRule="auto"/>
                    <w:ind w:firstLine="0" w:firstLineChars="0"/>
                    <w:jc w:val="center"/>
                    <w:rPr>
                      <w:rFonts w:ascii="Times New Roman" w:hAnsi="Times New Roman" w:eastAsia="宋体" w:cs="Times New Roman"/>
                      <w:sz w:val="21"/>
                    </w:rPr>
                  </w:pPr>
                  <w:r>
                    <w:rPr>
                      <w:rFonts w:ascii="Times New Roman" w:hAnsi="Times New Roman" w:eastAsia="宋体" w:cs="Times New Roman"/>
                      <w:sz w:val="21"/>
                    </w:rPr>
                    <w:t>1.435539</w:t>
                  </w:r>
                </w:p>
              </w:tc>
            </w:tr>
          </w:tbl>
          <w:p>
            <w:pPr>
              <w:spacing w:line="360" w:lineRule="auto"/>
              <w:ind w:firstLine="482"/>
              <w:rPr>
                <w:rFonts w:ascii="Times New Roman" w:hAnsi="Times New Roman" w:cs="Times New Roman"/>
                <w:szCs w:val="24"/>
              </w:rPr>
            </w:pPr>
            <w:r>
              <w:rPr>
                <w:rFonts w:ascii="Times New Roman" w:hAnsi="Times New Roman" w:cs="Times New Roman"/>
                <w:szCs w:val="24"/>
              </w:rPr>
              <w:t>由此可见，在同样路面清洁程度条件下，车速越快，扬尘量越大；而在同样车速情况下，路面越脏，则扬尘量越大。施工工地内及施工场地的进出口路段，在风力作用下产生的扬尘；建筑材料如水泥、河砂等在运输和使用过程中产生的扬尘；施工土方堆放、装车过程所产生的扬尘。该部分以低空无组织排放为主，一般都掉落在施工现场。</w:t>
            </w:r>
          </w:p>
          <w:p>
            <w:pPr>
              <w:spacing w:line="360" w:lineRule="auto"/>
              <w:ind w:firstLine="482"/>
              <w:rPr>
                <w:rFonts w:ascii="Times New Roman" w:hAnsi="Times New Roman" w:cs="Times New Roman"/>
                <w:szCs w:val="24"/>
              </w:rPr>
            </w:pPr>
            <w:r>
              <w:rPr>
                <w:rFonts w:hint="eastAsia" w:ascii="Times New Roman" w:hAnsi="Times New Roman" w:cs="Times New Roman"/>
                <w:szCs w:val="24"/>
              </w:rPr>
              <w:t>（2）汽车尾气</w:t>
            </w:r>
          </w:p>
          <w:p>
            <w:pPr>
              <w:spacing w:line="360" w:lineRule="auto"/>
              <w:ind w:firstLine="482"/>
              <w:rPr>
                <w:rFonts w:ascii="Times New Roman" w:hAnsi="Times New Roman" w:cs="Times New Roman"/>
                <w:szCs w:val="24"/>
              </w:rPr>
            </w:pPr>
            <w:r>
              <w:rPr>
                <w:rFonts w:ascii="Times New Roman" w:hAnsi="Times New Roman" w:cs="Times New Roman"/>
                <w:szCs w:val="24"/>
              </w:rPr>
              <w:t>机械车辆尾气主要污染物为CO、</w:t>
            </w:r>
            <w:r>
              <w:rPr>
                <w:rFonts w:hint="eastAsia" w:ascii="Times New Roman" w:hAnsi="Times New Roman" w:cs="Times New Roman"/>
                <w:szCs w:val="24"/>
                <w:lang w:val="en-US" w:eastAsia="zh-CN"/>
              </w:rPr>
              <w:t>NO</w:t>
            </w:r>
            <w:r>
              <w:rPr>
                <w:rFonts w:hint="eastAsia" w:ascii="Times New Roman" w:hAnsi="Times New Roman" w:cs="Times New Roman"/>
                <w:szCs w:val="24"/>
                <w:vertAlign w:val="subscript"/>
                <w:lang w:val="en-US" w:eastAsia="zh-CN"/>
              </w:rPr>
              <w:t>X</w:t>
            </w:r>
            <w:r>
              <w:rPr>
                <w:rFonts w:ascii="Times New Roman" w:hAnsi="Times New Roman" w:cs="Times New Roman"/>
                <w:szCs w:val="24"/>
              </w:rPr>
              <w:t>及THC。项目所在区域地形开阔，扩散较好，施工期机车尾气污染较小，且随施工的结束，该部分影响也将随之消失。</w:t>
            </w:r>
          </w:p>
          <w:p>
            <w:pPr>
              <w:spacing w:line="360" w:lineRule="auto"/>
              <w:ind w:firstLine="482"/>
              <w:rPr>
                <w:rFonts w:ascii="Times New Roman" w:hAnsi="Times New Roman" w:cs="Times New Roman"/>
                <w:szCs w:val="24"/>
              </w:rPr>
            </w:pPr>
            <w:r>
              <w:rPr>
                <w:rFonts w:ascii="Times New Roman" w:hAnsi="Times New Roman" w:cs="Times New Roman"/>
                <w:szCs w:val="24"/>
              </w:rPr>
              <w:t>项目施工过程所使用的工程机械主要以柴油为燃料，重型机械尾气排放量较大，故尾气排放可能使项目所在区域内的大气环境受到污染。运输车辆在施工场地内和运输沿线道路均会排放少量汽车尾气，尾气中主要污染物有CO、NO</w:t>
            </w:r>
            <w:r>
              <w:rPr>
                <w:rFonts w:ascii="Times New Roman" w:hAnsi="Times New Roman" w:cs="Times New Roman"/>
                <w:szCs w:val="24"/>
                <w:vertAlign w:val="subscript"/>
              </w:rPr>
              <w:t>2</w:t>
            </w:r>
            <w:r>
              <w:rPr>
                <w:rFonts w:ascii="Times New Roman" w:hAnsi="Times New Roman" w:cs="Times New Roman"/>
                <w:szCs w:val="24"/>
              </w:rPr>
              <w:t>、THC等</w:t>
            </w:r>
            <w:r>
              <w:rPr>
                <w:rFonts w:hint="eastAsia" w:ascii="Times New Roman" w:hAnsi="Times New Roman" w:cs="Times New Roman"/>
                <w:szCs w:val="24"/>
              </w:rPr>
              <w:t>，属无组织排放源</w:t>
            </w:r>
            <w:r>
              <w:rPr>
                <w:rFonts w:ascii="Times New Roman" w:hAnsi="Times New Roman" w:cs="Times New Roman"/>
                <w:szCs w:val="24"/>
              </w:rPr>
              <w:t>。</w:t>
            </w:r>
          </w:p>
          <w:p>
            <w:pPr>
              <w:pStyle w:val="37"/>
              <w:adjustRightInd/>
              <w:snapToGrid/>
              <w:ind w:firstLine="480" w:firstLineChars="0"/>
              <w:rPr>
                <w:rFonts w:ascii="Times New Roman" w:hAnsi="Times New Roman" w:cs="Times New Roman"/>
              </w:rPr>
            </w:pPr>
            <w:r>
              <w:rPr>
                <w:rFonts w:hint="eastAsia" w:ascii="Times New Roman" w:hAnsi="Times New Roman" w:cs="Times New Roman"/>
              </w:rPr>
              <w:t>（3）装修废气</w:t>
            </w:r>
          </w:p>
          <w:p>
            <w:pPr>
              <w:spacing w:line="360" w:lineRule="auto"/>
              <w:ind w:firstLine="480"/>
              <w:rPr>
                <w:rFonts w:hint="default" w:ascii="Times New Roman" w:hAnsi="Times New Roman" w:cs="Times New Roman"/>
                <w:sz w:val="24"/>
                <w:szCs w:val="24"/>
              </w:rPr>
            </w:pPr>
            <w:r>
              <w:rPr>
                <w:rFonts w:ascii="Times New Roman" w:hAnsi="Times New Roman" w:cs="Times New Roman"/>
              </w:rPr>
              <w:t>在主体建筑施工完成后，将对建筑进行装修、设备安装等，在装修过程中使用一定量的油漆等</w:t>
            </w:r>
            <w:r>
              <w:rPr>
                <w:rFonts w:hint="eastAsia" w:ascii="Times New Roman" w:hAnsi="Times New Roman" w:cs="Times New Roman"/>
              </w:rPr>
              <w:t>有机废气</w:t>
            </w:r>
            <w:r>
              <w:rPr>
                <w:rFonts w:hint="eastAsia" w:ascii="Times New Roman" w:hAnsi="Times New Roman" w:cs="Times New Roman"/>
                <w:lang w:eastAsia="zh-CN"/>
              </w:rPr>
              <w:t>。</w:t>
            </w:r>
            <w:r>
              <w:rPr>
                <w:rFonts w:hint="default" w:ascii="Times New Roman" w:hAnsi="Times New Roman" w:cs="Times New Roman"/>
                <w:sz w:val="24"/>
              </w:rPr>
              <w:t>油漆废气的主要污染因子为二甲苯和甲苯(约10~20%)，此外还有极少量的丁醇、丙酮等挥发性有机物。在油漆使用过程中约有10%的油漆挥发形成废气。由于不同建设单位的习惯、审美观、财力等因素的不同，装修时用的装饰材料、油漆耗量和油漆品牌也不相同，评价要求建设单位采用环保水性涂料，降低挥发性有机废气的排放，施工期油漆废气的排放</w:t>
            </w:r>
            <w:r>
              <w:rPr>
                <w:rFonts w:hint="eastAsia" w:ascii="Times New Roman" w:hAnsi="Times New Roman" w:cs="Times New Roman"/>
                <w:sz w:val="24"/>
                <w:lang w:eastAsia="zh-CN"/>
              </w:rPr>
              <w:t>呈</w:t>
            </w:r>
            <w:r>
              <w:rPr>
                <w:rFonts w:hint="default" w:ascii="Times New Roman" w:hAnsi="Times New Roman" w:cs="Times New Roman"/>
                <w:sz w:val="24"/>
              </w:rPr>
              <w:t>无组织排放。</w:t>
            </w:r>
          </w:p>
          <w:p>
            <w:pPr>
              <w:spacing w:line="360" w:lineRule="auto"/>
              <w:ind w:firstLine="482" w:firstLineChars="200"/>
              <w:jc w:val="left"/>
              <w:rPr>
                <w:rFonts w:ascii="Times New Roman" w:hAnsi="Times New Roman" w:cs="Times New Roman"/>
                <w:b/>
                <w:bCs/>
                <w:szCs w:val="24"/>
              </w:rPr>
            </w:pPr>
            <w:r>
              <w:rPr>
                <w:rFonts w:hint="eastAsia" w:ascii="Times New Roman" w:hAnsi="Times New Roman" w:cs="Times New Roman"/>
                <w:b/>
                <w:bCs/>
                <w:szCs w:val="24"/>
              </w:rPr>
              <w:t>2.1.2</w:t>
            </w:r>
            <w:r>
              <w:rPr>
                <w:rFonts w:ascii="Times New Roman" w:hAnsi="Times New Roman" w:cs="Times New Roman"/>
                <w:b/>
                <w:bCs/>
                <w:szCs w:val="24"/>
              </w:rPr>
              <w:t>废水</w:t>
            </w:r>
          </w:p>
          <w:p>
            <w:pPr>
              <w:spacing w:line="360" w:lineRule="auto"/>
              <w:ind w:firstLine="480" w:firstLineChars="200"/>
              <w:jc w:val="left"/>
              <w:rPr>
                <w:rFonts w:ascii="Times New Roman" w:hAnsi="Times New Roman" w:cs="Times New Roman"/>
                <w:szCs w:val="24"/>
              </w:rPr>
            </w:pPr>
            <w:r>
              <w:rPr>
                <w:rFonts w:ascii="Times New Roman" w:hAnsi="Times New Roman" w:cs="Times New Roman"/>
                <w:szCs w:val="24"/>
              </w:rPr>
              <w:t>项目施工期间产生的污水主要包括施工人员的施工废水、生活污水。</w:t>
            </w:r>
          </w:p>
          <w:p>
            <w:pPr>
              <w:spacing w:line="360" w:lineRule="auto"/>
              <w:ind w:firstLine="480" w:firstLineChars="200"/>
              <w:jc w:val="left"/>
              <w:rPr>
                <w:rFonts w:hint="default" w:ascii="Times New Roman" w:hAnsi="Times New Roman" w:cs="Times New Roman"/>
                <w:szCs w:val="24"/>
              </w:rPr>
            </w:pPr>
            <w:r>
              <w:rPr>
                <w:rFonts w:hint="default" w:ascii="Times New Roman" w:hAnsi="Times New Roman" w:cs="Times New Roman"/>
                <w:szCs w:val="24"/>
              </w:rPr>
              <w:t>（1）施工废水</w:t>
            </w:r>
          </w:p>
          <w:p>
            <w:pPr>
              <w:spacing w:line="360" w:lineRule="auto"/>
              <w:ind w:firstLine="480" w:firstLineChars="200"/>
              <w:jc w:val="left"/>
              <w:rPr>
                <w:rFonts w:hint="default" w:ascii="Times New Roman" w:hAnsi="Times New Roman" w:cs="Times New Roman"/>
                <w:szCs w:val="24"/>
              </w:rPr>
            </w:pPr>
            <w:r>
              <w:rPr>
                <w:rFonts w:hint="default" w:ascii="Times New Roman" w:hAnsi="Times New Roman" w:cs="Times New Roman"/>
                <w:sz w:val="24"/>
                <w:szCs w:val="21"/>
              </w:rPr>
              <w:t>施工过程中产生的废水主要是来自多雨季节的地表径流和施工工地废水，其中施工工地废水包括地基开挖产生的泥浆水、</w:t>
            </w:r>
            <w:r>
              <w:rPr>
                <w:rFonts w:hint="default" w:ascii="Times New Roman" w:hAnsi="Times New Roman" w:cs="Times New Roman"/>
                <w:sz w:val="24"/>
              </w:rPr>
              <w:t>砼浇筑废水</w:t>
            </w:r>
            <w:r>
              <w:rPr>
                <w:rFonts w:hint="default" w:ascii="Times New Roman" w:hAnsi="Times New Roman" w:cs="Times New Roman"/>
                <w:sz w:val="24"/>
                <w:lang w:eastAsia="zh-CN"/>
              </w:rPr>
              <w:t>、</w:t>
            </w:r>
            <w:r>
              <w:rPr>
                <w:rFonts w:hint="default" w:ascii="Times New Roman" w:hAnsi="Times New Roman" w:cs="Times New Roman"/>
                <w:sz w:val="24"/>
                <w:szCs w:val="21"/>
              </w:rPr>
              <w:t>机械设备运转的冲洗水。</w:t>
            </w:r>
            <w:r>
              <w:rPr>
                <w:rFonts w:hint="default" w:ascii="Times New Roman" w:hAnsi="Times New Roman" w:cs="Times New Roman"/>
                <w:sz w:val="24"/>
                <w:szCs w:val="21"/>
                <w:lang w:eastAsia="zh-CN"/>
              </w:rPr>
              <w:t>泥浆水、</w:t>
            </w:r>
            <w:r>
              <w:rPr>
                <w:rFonts w:hint="default" w:ascii="Times New Roman" w:hAnsi="Times New Roman" w:cs="Times New Roman"/>
                <w:sz w:val="24"/>
              </w:rPr>
              <w:t>砼浇筑废水主要污染物为悬浮物，冲洗废水主要为含有油污的废水。根据本工程特点，一般施工车辆冲洗废水约500L/辆，每天按5辆计，</w:t>
            </w:r>
            <w:r>
              <w:rPr>
                <w:rFonts w:hint="default" w:ascii="Times New Roman" w:hAnsi="Times New Roman" w:cs="Times New Roman"/>
                <w:sz w:val="24"/>
                <w:lang w:eastAsia="zh-CN"/>
              </w:rPr>
              <w:t>则车辆</w:t>
            </w:r>
            <w:r>
              <w:rPr>
                <w:rFonts w:hint="default" w:ascii="Times New Roman" w:hAnsi="Times New Roman" w:cs="Times New Roman"/>
                <w:sz w:val="24"/>
              </w:rPr>
              <w:t>冲洗废水</w:t>
            </w:r>
            <w:r>
              <w:rPr>
                <w:rFonts w:hint="default" w:ascii="Times New Roman" w:hAnsi="Times New Roman" w:cs="Times New Roman"/>
                <w:sz w:val="24"/>
                <w:lang w:eastAsia="zh-CN"/>
              </w:rPr>
              <w:t>产生量</w:t>
            </w:r>
            <w:r>
              <w:rPr>
                <w:rFonts w:hint="default" w:ascii="Times New Roman" w:hAnsi="Times New Roman" w:cs="Times New Roman"/>
                <w:sz w:val="24"/>
              </w:rPr>
              <w:t>约2.5m</w:t>
            </w:r>
            <w:r>
              <w:rPr>
                <w:rFonts w:hint="default" w:ascii="Times New Roman" w:hAnsi="Times New Roman" w:cs="Times New Roman"/>
                <w:sz w:val="24"/>
                <w:vertAlign w:val="superscript"/>
              </w:rPr>
              <w:t>3</w:t>
            </w:r>
            <w:r>
              <w:rPr>
                <w:rFonts w:hint="default" w:ascii="Times New Roman" w:hAnsi="Times New Roman" w:cs="Times New Roman"/>
                <w:sz w:val="24"/>
              </w:rPr>
              <w:t>/d，</w:t>
            </w:r>
            <w:r>
              <w:rPr>
                <w:rFonts w:hint="default" w:ascii="Times New Roman" w:hAnsi="Times New Roman" w:cs="Times New Roman"/>
                <w:color w:val="000000"/>
                <w:sz w:val="24"/>
                <w:szCs w:val="24"/>
              </w:rPr>
              <w:t>冲洗废水</w:t>
            </w:r>
            <w:r>
              <w:rPr>
                <w:rFonts w:hint="default" w:ascii="Times New Roman" w:hAnsi="Times New Roman" w:cs="Times New Roman"/>
                <w:color w:val="000000"/>
                <w:sz w:val="24"/>
                <w:szCs w:val="24"/>
                <w:lang w:eastAsia="zh-CN"/>
              </w:rPr>
              <w:t>主要</w:t>
            </w:r>
            <w:r>
              <w:rPr>
                <w:rFonts w:hint="default" w:ascii="Times New Roman" w:hAnsi="Times New Roman" w:cs="Times New Roman"/>
                <w:color w:val="000000"/>
                <w:sz w:val="24"/>
                <w:szCs w:val="24"/>
              </w:rPr>
              <w:t>含有</w:t>
            </w:r>
            <w:r>
              <w:rPr>
                <w:rFonts w:hint="default" w:ascii="Times New Roman" w:hAnsi="Times New Roman" w:cs="Times New Roman"/>
                <w:spacing w:val="6"/>
                <w:sz w:val="24"/>
                <w:szCs w:val="24"/>
                <w:lang w:val="en-GB"/>
              </w:rPr>
              <w:t>COD、石油类、SS</w:t>
            </w:r>
            <w:r>
              <w:rPr>
                <w:rFonts w:hint="default" w:ascii="Times New Roman" w:hAnsi="Times New Roman" w:cs="Times New Roman"/>
                <w:spacing w:val="6"/>
                <w:sz w:val="24"/>
                <w:szCs w:val="24"/>
                <w:lang w:val="en-GB" w:eastAsia="zh-CN"/>
              </w:rPr>
              <w:t>等</w:t>
            </w:r>
            <w:r>
              <w:rPr>
                <w:rFonts w:hint="default" w:ascii="Times New Roman" w:hAnsi="Times New Roman" w:cs="Times New Roman"/>
                <w:spacing w:val="6"/>
                <w:sz w:val="24"/>
                <w:szCs w:val="24"/>
                <w:lang w:val="en-GB"/>
              </w:rPr>
              <w:t>，</w:t>
            </w:r>
            <w:r>
              <w:rPr>
                <w:rFonts w:hint="default" w:ascii="Times New Roman" w:hAnsi="Times New Roman" w:cs="Times New Roman"/>
                <w:spacing w:val="6"/>
                <w:sz w:val="24"/>
                <w:szCs w:val="24"/>
                <w:lang w:val="en-GB" w:eastAsia="zh-CN"/>
              </w:rPr>
              <w:t>浓度约</w:t>
            </w:r>
            <w:r>
              <w:rPr>
                <w:rFonts w:hint="default" w:ascii="Times New Roman" w:hAnsi="Times New Roman" w:cs="Times New Roman"/>
                <w:spacing w:val="6"/>
                <w:sz w:val="24"/>
                <w:szCs w:val="24"/>
                <w:lang w:val="en-GB"/>
              </w:rPr>
              <w:t>为25～200mg/L、10～30mg/L、500～4000mg/L</w:t>
            </w:r>
            <w:r>
              <w:rPr>
                <w:rFonts w:hint="default" w:ascii="Times New Roman" w:hAnsi="Times New Roman" w:cs="Times New Roman"/>
                <w:sz w:val="24"/>
                <w:lang w:eastAsia="zh-CN"/>
              </w:rPr>
              <w:t>。</w:t>
            </w:r>
            <w:r>
              <w:rPr>
                <w:rFonts w:hint="default" w:ascii="Times New Roman" w:hAnsi="Times New Roman" w:cs="Times New Roman"/>
                <w:sz w:val="24"/>
                <w:szCs w:val="21"/>
              </w:rPr>
              <w:t>多雨季节的持续和高强度降雨会冲刷浮土、建筑砂石、垃圾、填土等，产生明显的地表径流，其中会夹带大量泥沙、水泥和油类等各种污染物，废水量与降雨强度有关，不做定量计算。</w:t>
            </w:r>
          </w:p>
          <w:p>
            <w:pPr>
              <w:spacing w:line="360" w:lineRule="auto"/>
              <w:ind w:firstLine="480" w:firstLineChars="200"/>
              <w:jc w:val="left"/>
              <w:rPr>
                <w:rFonts w:hint="default" w:ascii="Times New Roman" w:hAnsi="Times New Roman" w:cs="Times New Roman"/>
                <w:szCs w:val="24"/>
              </w:rPr>
            </w:pPr>
            <w:r>
              <w:rPr>
                <w:rFonts w:hint="default" w:ascii="Times New Roman" w:hAnsi="Times New Roman" w:cs="Times New Roman"/>
                <w:szCs w:val="24"/>
              </w:rPr>
              <w:t>处置措施：</w:t>
            </w:r>
            <w:r>
              <w:rPr>
                <w:rFonts w:hint="default" w:ascii="Times New Roman" w:hAnsi="Times New Roman" w:cs="Times New Roman"/>
                <w:color w:val="0C0C0C"/>
              </w:rPr>
              <w:t>施工期间在场地</w:t>
            </w:r>
            <w:r>
              <w:rPr>
                <w:rFonts w:hint="default" w:ascii="Times New Roman" w:hAnsi="Times New Roman" w:cs="Times New Roman"/>
                <w:color w:val="0C0C0C"/>
                <w:lang w:eastAsia="zh-CN"/>
              </w:rPr>
              <w:t>出入口</w:t>
            </w:r>
            <w:r>
              <w:rPr>
                <w:rFonts w:hint="default" w:ascii="Times New Roman" w:hAnsi="Times New Roman" w:cs="Times New Roman"/>
                <w:color w:val="0C0C0C"/>
              </w:rPr>
              <w:t>设置简易隔油沉淀池，沉淀池大小、处置规模应与废水产生量相适应</w:t>
            </w:r>
            <w:r>
              <w:rPr>
                <w:rFonts w:hint="default" w:ascii="Times New Roman" w:hAnsi="Times New Roman" w:cs="Times New Roman"/>
                <w:szCs w:val="24"/>
              </w:rPr>
              <w:t>，施工机械、运输车辆冲洗废水排入隔油池；废水经隔油、沉淀处理后清水回用，用于施工机械、运输车辆冲洗及场地抑尘、降尘喷洒用水，全部回用不外排。沉沙池产生的废浆和淤泥干化后拟运周边低洼地块回填。</w:t>
            </w:r>
          </w:p>
          <w:p>
            <w:pPr>
              <w:spacing w:line="360" w:lineRule="auto"/>
              <w:ind w:firstLine="480" w:firstLineChars="200"/>
              <w:jc w:val="left"/>
              <w:rPr>
                <w:rFonts w:hint="default" w:ascii="Times New Roman" w:hAnsi="Times New Roman" w:cs="Times New Roman"/>
                <w:color w:val="auto"/>
                <w:szCs w:val="24"/>
              </w:rPr>
            </w:pPr>
            <w:r>
              <w:rPr>
                <w:rFonts w:hint="default" w:ascii="Times New Roman" w:hAnsi="Times New Roman" w:cs="Times New Roman"/>
                <w:color w:val="auto"/>
                <w:szCs w:val="24"/>
              </w:rPr>
              <w:t>（2）生活污水</w:t>
            </w:r>
          </w:p>
          <w:p>
            <w:pPr>
              <w:spacing w:line="360" w:lineRule="auto"/>
              <w:ind w:firstLine="480" w:firstLineChars="200"/>
              <w:rPr>
                <w:rFonts w:hint="eastAsia" w:ascii="Times New Roman" w:hAnsi="Times New Roman" w:cs="Times New Roman" w:eastAsiaTheme="minorEastAsia"/>
                <w:color w:val="auto"/>
                <w:szCs w:val="24"/>
                <w:lang w:eastAsia="zh-CN"/>
              </w:rPr>
            </w:pPr>
            <w:r>
              <w:rPr>
                <w:rFonts w:hint="default" w:ascii="Times New Roman" w:hAnsi="Times New Roman" w:cs="Times New Roman"/>
                <w:color w:val="auto"/>
                <w:szCs w:val="24"/>
                <w:u w:val="none"/>
                <w:lang w:eastAsia="zh-CN"/>
              </w:rPr>
              <w:t>项目</w:t>
            </w:r>
            <w:r>
              <w:rPr>
                <w:rFonts w:hint="default" w:ascii="Times New Roman" w:hAnsi="Times New Roman" w:cs="Times New Roman"/>
                <w:color w:val="auto"/>
                <w:szCs w:val="24"/>
                <w:u w:val="none"/>
              </w:rPr>
              <w:t>施工</w:t>
            </w:r>
            <w:r>
              <w:rPr>
                <w:rFonts w:hint="default" w:ascii="Times New Roman" w:hAnsi="Times New Roman" w:cs="Times New Roman"/>
                <w:color w:val="auto"/>
                <w:szCs w:val="24"/>
                <w:u w:val="none"/>
                <w:lang w:eastAsia="zh-CN"/>
              </w:rPr>
              <w:t>高峰</w:t>
            </w:r>
            <w:r>
              <w:rPr>
                <w:rFonts w:hint="default" w:ascii="Times New Roman" w:hAnsi="Times New Roman" w:cs="Times New Roman"/>
                <w:color w:val="auto"/>
                <w:szCs w:val="24"/>
                <w:u w:val="none"/>
              </w:rPr>
              <w:t>期施工人数</w:t>
            </w:r>
            <w:r>
              <w:rPr>
                <w:rFonts w:hint="default" w:ascii="Times New Roman" w:hAnsi="Times New Roman" w:cs="Times New Roman"/>
                <w:color w:val="auto"/>
                <w:szCs w:val="24"/>
                <w:u w:val="none"/>
                <w:lang w:eastAsia="zh-CN"/>
              </w:rPr>
              <w:t>约</w:t>
            </w:r>
            <w:r>
              <w:rPr>
                <w:rFonts w:hint="default" w:ascii="Times New Roman" w:hAnsi="Times New Roman" w:cs="Times New Roman"/>
                <w:color w:val="auto"/>
                <w:szCs w:val="24"/>
                <w:u w:val="none"/>
              </w:rPr>
              <w:t>为</w:t>
            </w:r>
            <w:r>
              <w:rPr>
                <w:rFonts w:hint="default" w:ascii="Times New Roman" w:hAnsi="Times New Roman" w:cs="Times New Roman"/>
                <w:color w:val="auto"/>
                <w:szCs w:val="24"/>
                <w:u w:val="none"/>
                <w:lang w:val="en-US" w:eastAsia="zh-CN"/>
              </w:rPr>
              <w:t>50</w:t>
            </w:r>
            <w:r>
              <w:rPr>
                <w:rFonts w:hint="default" w:ascii="Times New Roman" w:hAnsi="Times New Roman" w:cs="Times New Roman"/>
                <w:color w:val="auto"/>
                <w:szCs w:val="24"/>
                <w:u w:val="none"/>
              </w:rPr>
              <w:t>人，生活用水量按</w:t>
            </w:r>
            <w:r>
              <w:rPr>
                <w:rFonts w:hint="default" w:ascii="Times New Roman" w:hAnsi="Times New Roman" w:eastAsia="宋体" w:cs="Times New Roman"/>
                <w:color w:val="auto"/>
                <w:szCs w:val="24"/>
                <w:u w:val="none"/>
                <w:lang w:val="en-US" w:eastAsia="zh-CN"/>
              </w:rPr>
              <w:t>4</w:t>
            </w:r>
            <w:r>
              <w:rPr>
                <w:rFonts w:hint="default" w:ascii="Times New Roman" w:hAnsi="Times New Roman" w:eastAsia="Times-Roman" w:cs="Times New Roman"/>
                <w:color w:val="auto"/>
                <w:szCs w:val="24"/>
                <w:u w:val="none"/>
              </w:rPr>
              <w:t>0L/</w:t>
            </w:r>
            <w:r>
              <w:rPr>
                <w:rFonts w:hint="default" w:ascii="Times New Roman" w:hAnsi="Times New Roman" w:cs="Times New Roman"/>
                <w:color w:val="auto"/>
                <w:szCs w:val="24"/>
                <w:u w:val="none"/>
              </w:rPr>
              <w:t>人·</w:t>
            </w:r>
            <w:r>
              <w:rPr>
                <w:rFonts w:hint="default" w:ascii="Times New Roman" w:hAnsi="Times New Roman" w:cs="Times New Roman"/>
                <w:color w:val="auto"/>
                <w:szCs w:val="24"/>
                <w:u w:val="none"/>
                <w:lang w:val="en-US" w:eastAsia="zh-CN"/>
              </w:rPr>
              <w:t>d</w:t>
            </w:r>
            <w:r>
              <w:rPr>
                <w:rFonts w:hint="default" w:ascii="Times New Roman" w:hAnsi="Times New Roman" w:cs="Times New Roman"/>
                <w:color w:val="auto"/>
                <w:szCs w:val="24"/>
                <w:u w:val="none"/>
              </w:rPr>
              <w:t>计，</w:t>
            </w:r>
            <w:r>
              <w:rPr>
                <w:rFonts w:hint="default" w:ascii="Times New Roman" w:hAnsi="Times New Roman" w:cs="Times New Roman"/>
                <w:color w:val="auto"/>
                <w:szCs w:val="24"/>
              </w:rPr>
              <w:t>则施工期生活用水量为</w:t>
            </w:r>
            <w:r>
              <w:rPr>
                <w:rFonts w:hint="default" w:ascii="Times New Roman" w:hAnsi="Times New Roman" w:cs="Times New Roman"/>
                <w:color w:val="auto"/>
                <w:szCs w:val="24"/>
                <w:lang w:val="en-US" w:eastAsia="zh-CN"/>
              </w:rPr>
              <w:t>2</w:t>
            </w:r>
            <w:r>
              <w:rPr>
                <w:rFonts w:hint="default" w:ascii="Times New Roman" w:hAnsi="Times New Roman" w:cs="Times New Roman"/>
                <w:color w:val="auto"/>
                <w:szCs w:val="24"/>
              </w:rPr>
              <w:t>m</w:t>
            </w:r>
            <w:r>
              <w:rPr>
                <w:rFonts w:hint="default" w:ascii="Times New Roman" w:hAnsi="Times New Roman" w:cs="Times New Roman"/>
                <w:color w:val="auto"/>
                <w:szCs w:val="24"/>
                <w:vertAlign w:val="superscript"/>
              </w:rPr>
              <w:t>3</w:t>
            </w:r>
            <w:r>
              <w:rPr>
                <w:rFonts w:hint="default" w:ascii="Times New Roman" w:hAnsi="Times New Roman" w:cs="Times New Roman"/>
                <w:color w:val="auto"/>
                <w:szCs w:val="24"/>
                <w:lang w:val="en-US" w:eastAsia="zh-CN"/>
              </w:rPr>
              <w:t>/d。</w:t>
            </w:r>
            <w:r>
              <w:rPr>
                <w:rFonts w:hint="default" w:ascii="Times New Roman" w:hAnsi="Times New Roman" w:cs="Times New Roman"/>
                <w:color w:val="auto"/>
                <w:szCs w:val="24"/>
                <w:u w:val="none"/>
              </w:rPr>
              <w:t>施工</w:t>
            </w:r>
            <w:r>
              <w:rPr>
                <w:rFonts w:hint="default" w:ascii="Times New Roman" w:hAnsi="Times New Roman" w:cs="Times New Roman"/>
                <w:color w:val="auto"/>
                <w:szCs w:val="24"/>
                <w:u w:val="none"/>
                <w:lang w:eastAsia="zh-CN"/>
              </w:rPr>
              <w:t>土建工期约</w:t>
            </w:r>
            <w:r>
              <w:rPr>
                <w:rFonts w:hint="default" w:ascii="Times New Roman" w:hAnsi="Times New Roman" w:cs="Times New Roman"/>
                <w:color w:val="auto"/>
                <w:szCs w:val="24"/>
                <w:u w:val="none"/>
              </w:rPr>
              <w:t>6个月（180天），</w:t>
            </w:r>
            <w:r>
              <w:rPr>
                <w:rFonts w:hint="default" w:ascii="Times New Roman" w:hAnsi="Times New Roman" w:cs="Times New Roman"/>
                <w:color w:val="auto"/>
                <w:szCs w:val="24"/>
                <w:lang w:val="en-US" w:eastAsia="zh-CN"/>
              </w:rPr>
              <w:t>则施工期总生活用水量为360</w:t>
            </w:r>
            <w:r>
              <w:rPr>
                <w:rFonts w:hint="default" w:ascii="Times New Roman" w:hAnsi="Times New Roman" w:cs="Times New Roman"/>
                <w:color w:val="auto"/>
                <w:szCs w:val="24"/>
              </w:rPr>
              <w:t>m</w:t>
            </w:r>
            <w:r>
              <w:rPr>
                <w:rFonts w:hint="default" w:ascii="Times New Roman" w:hAnsi="Times New Roman" w:cs="Times New Roman"/>
                <w:color w:val="auto"/>
                <w:szCs w:val="24"/>
                <w:vertAlign w:val="superscript"/>
              </w:rPr>
              <w:t>3</w:t>
            </w:r>
            <w:r>
              <w:rPr>
                <w:rFonts w:hint="default" w:ascii="Times New Roman" w:hAnsi="Times New Roman" w:cs="Times New Roman"/>
                <w:color w:val="auto"/>
                <w:szCs w:val="24"/>
                <w:vertAlign w:val="baseline"/>
                <w:lang w:val="en-US" w:eastAsia="zh-CN"/>
              </w:rPr>
              <w:t>。</w:t>
            </w:r>
            <w:r>
              <w:rPr>
                <w:rFonts w:hint="default" w:ascii="Times New Roman" w:hAnsi="Times New Roman" w:cs="Times New Roman"/>
                <w:color w:val="auto"/>
                <w:szCs w:val="24"/>
              </w:rPr>
              <w:t>污水产生量按日用水量的</w:t>
            </w:r>
            <w:r>
              <w:rPr>
                <w:rFonts w:hint="default" w:ascii="Times New Roman" w:hAnsi="Times New Roman" w:eastAsia="Times-Roman" w:cs="Times New Roman"/>
                <w:color w:val="auto"/>
                <w:szCs w:val="24"/>
              </w:rPr>
              <w:t>80%</w:t>
            </w:r>
            <w:r>
              <w:rPr>
                <w:rFonts w:hint="default" w:ascii="Times New Roman" w:hAnsi="Times New Roman" w:cs="Times New Roman"/>
                <w:color w:val="auto"/>
                <w:szCs w:val="24"/>
              </w:rPr>
              <w:t>计，则施工期生活污水</w:t>
            </w:r>
            <w:r>
              <w:rPr>
                <w:rFonts w:hint="default" w:ascii="Times New Roman" w:hAnsi="Times New Roman" w:cs="Times New Roman"/>
                <w:color w:val="auto"/>
                <w:szCs w:val="24"/>
                <w:lang w:eastAsia="zh-CN"/>
              </w:rPr>
              <w:t>产生</w:t>
            </w:r>
            <w:r>
              <w:rPr>
                <w:rFonts w:hint="default" w:ascii="Times New Roman" w:hAnsi="Times New Roman" w:cs="Times New Roman"/>
                <w:color w:val="auto"/>
                <w:szCs w:val="24"/>
              </w:rPr>
              <w:t>量为</w:t>
            </w:r>
            <w:r>
              <w:rPr>
                <w:rFonts w:hint="default" w:ascii="Times New Roman" w:hAnsi="Times New Roman" w:cs="Times New Roman"/>
                <w:color w:val="auto"/>
                <w:szCs w:val="24"/>
                <w:lang w:val="en-US" w:eastAsia="zh-CN"/>
              </w:rPr>
              <w:t>288</w:t>
            </w:r>
            <w:r>
              <w:rPr>
                <w:rFonts w:hint="default" w:ascii="Times New Roman" w:hAnsi="Times New Roman" w:cs="Times New Roman"/>
                <w:color w:val="auto"/>
                <w:szCs w:val="24"/>
              </w:rPr>
              <w:t>m</w:t>
            </w:r>
            <w:r>
              <w:rPr>
                <w:rFonts w:hint="default" w:ascii="Times New Roman" w:hAnsi="Times New Roman" w:cs="Times New Roman"/>
                <w:color w:val="auto"/>
                <w:szCs w:val="24"/>
                <w:vertAlign w:val="superscript"/>
              </w:rPr>
              <w:t>3</w:t>
            </w:r>
            <w:r>
              <w:rPr>
                <w:rFonts w:hint="default" w:ascii="Times New Roman" w:hAnsi="Times New Roman" w:cs="Times New Roman"/>
                <w:color w:val="auto"/>
                <w:szCs w:val="24"/>
              </w:rPr>
              <w:t>（</w:t>
            </w:r>
            <w:r>
              <w:rPr>
                <w:rFonts w:hint="default" w:ascii="Times New Roman" w:hAnsi="Times New Roman" w:cs="Times New Roman"/>
                <w:color w:val="auto"/>
                <w:szCs w:val="24"/>
                <w:lang w:val="en-US" w:eastAsia="zh-CN"/>
              </w:rPr>
              <w:t>1.6</w:t>
            </w:r>
            <w:r>
              <w:rPr>
                <w:rFonts w:ascii="Times New Roman" w:hAnsi="Times New Roman" w:cs="Times New Roman"/>
                <w:color w:val="auto"/>
                <w:szCs w:val="24"/>
              </w:rPr>
              <w:t>m</w:t>
            </w:r>
            <w:r>
              <w:rPr>
                <w:rFonts w:ascii="Times New Roman" w:hAnsi="Times New Roman" w:cs="Times New Roman"/>
                <w:color w:val="auto"/>
                <w:szCs w:val="24"/>
                <w:vertAlign w:val="superscript"/>
              </w:rPr>
              <w:t>3</w:t>
            </w:r>
            <w:r>
              <w:rPr>
                <w:rFonts w:ascii="Times New Roman" w:hAnsi="Times New Roman" w:cs="Times New Roman"/>
                <w:color w:val="auto"/>
                <w:szCs w:val="24"/>
              </w:rPr>
              <w:t>/d</w:t>
            </w:r>
            <w:r>
              <w:rPr>
                <w:rFonts w:hint="eastAsia" w:ascii="Times New Roman" w:hAnsi="Times New Roman" w:cs="Times New Roman"/>
                <w:color w:val="auto"/>
                <w:szCs w:val="24"/>
              </w:rPr>
              <w:t>）</w:t>
            </w:r>
            <w:r>
              <w:rPr>
                <w:rFonts w:hint="eastAsia" w:ascii="Times New Roman" w:hAnsi="Times New Roman" w:cs="Times New Roman"/>
                <w:color w:val="auto"/>
                <w:szCs w:val="24"/>
                <w:lang w:eastAsia="zh-CN"/>
              </w:rPr>
              <w:t>。</w:t>
            </w:r>
            <w:r>
              <w:rPr>
                <w:rFonts w:hint="eastAsia" w:hAnsi="宋体"/>
                <w:color w:val="auto"/>
                <w:sz w:val="24"/>
                <w:szCs w:val="21"/>
                <w:lang w:eastAsia="zh-CN"/>
              </w:rPr>
              <w:t>生活污水主要</w:t>
            </w:r>
            <w:r>
              <w:rPr>
                <w:rFonts w:hAnsi="宋体"/>
                <w:color w:val="auto"/>
                <w:sz w:val="24"/>
              </w:rPr>
              <w:t>污染物</w:t>
            </w:r>
            <w:r>
              <w:rPr>
                <w:rFonts w:hint="eastAsia" w:hAnsi="宋体"/>
                <w:color w:val="auto"/>
                <w:sz w:val="24"/>
                <w:lang w:eastAsia="zh-CN"/>
              </w:rPr>
              <w:t>产生</w:t>
            </w:r>
            <w:r>
              <w:rPr>
                <w:rFonts w:hAnsi="宋体"/>
                <w:color w:val="auto"/>
                <w:sz w:val="24"/>
              </w:rPr>
              <w:t>浓度</w:t>
            </w:r>
            <w:r>
              <w:rPr>
                <w:rFonts w:hint="eastAsia" w:hAnsi="宋体"/>
                <w:color w:val="auto"/>
                <w:sz w:val="24"/>
                <w:lang w:eastAsia="zh-CN"/>
              </w:rPr>
              <w:t>及产生量分别</w:t>
            </w:r>
            <w:r>
              <w:rPr>
                <w:rFonts w:hAnsi="宋体"/>
                <w:color w:val="auto"/>
                <w:sz w:val="24"/>
              </w:rPr>
              <w:t>为：</w:t>
            </w:r>
            <w:r>
              <w:rPr>
                <w:rFonts w:ascii="Times New Roman" w:hAnsi="Times New Roman" w:cs="Times New Roman"/>
                <w:color w:val="auto"/>
                <w:szCs w:val="24"/>
              </w:rPr>
              <w:t>COD</w:t>
            </w:r>
            <w:r>
              <w:rPr>
                <w:rFonts w:hint="eastAsia" w:ascii="Times New Roman" w:hAnsi="Times New Roman" w:cs="Times New Roman"/>
                <w:color w:val="auto"/>
                <w:szCs w:val="24"/>
                <w:lang w:eastAsia="zh-CN"/>
              </w:rPr>
              <w:t>：</w:t>
            </w:r>
            <w:r>
              <w:rPr>
                <w:rFonts w:hint="eastAsia" w:ascii="Times New Roman" w:hAnsi="Times New Roman" w:cs="Times New Roman"/>
                <w:color w:val="auto"/>
                <w:szCs w:val="24"/>
                <w:lang w:val="en-US" w:eastAsia="zh-CN"/>
              </w:rPr>
              <w:t>3</w:t>
            </w:r>
            <w:r>
              <w:rPr>
                <w:rFonts w:ascii="Times New Roman" w:hAnsi="Times New Roman" w:cs="Times New Roman"/>
                <w:color w:val="auto"/>
                <w:szCs w:val="24"/>
              </w:rPr>
              <w:t>00mg/L</w:t>
            </w:r>
            <w:r>
              <w:rPr>
                <w:rFonts w:hint="eastAsia" w:ascii="Times New Roman" w:hAnsi="Times New Roman" w:cs="Times New Roman"/>
                <w:color w:val="auto"/>
                <w:szCs w:val="24"/>
                <w:lang w:eastAsia="zh-CN"/>
              </w:rPr>
              <w:t>、</w:t>
            </w:r>
            <w:r>
              <w:rPr>
                <w:rFonts w:hint="eastAsia" w:ascii="Times New Roman" w:hAnsi="Times New Roman" w:cs="Times New Roman"/>
                <w:color w:val="auto"/>
                <w:szCs w:val="24"/>
                <w:lang w:val="en-US" w:eastAsia="zh-CN"/>
              </w:rPr>
              <w:t>0.09t</w:t>
            </w:r>
            <w:r>
              <w:rPr>
                <w:rFonts w:hint="eastAsia" w:ascii="Times New Roman" w:hAnsi="Times New Roman" w:cs="Times New Roman"/>
                <w:color w:val="auto"/>
                <w:szCs w:val="24"/>
                <w:lang w:eastAsia="zh-CN"/>
              </w:rPr>
              <w:t>，</w:t>
            </w:r>
            <w:r>
              <w:rPr>
                <w:rFonts w:ascii="Times New Roman" w:hAnsi="Times New Roman" w:cs="Times New Roman"/>
                <w:color w:val="auto"/>
                <w:szCs w:val="24"/>
              </w:rPr>
              <w:t>BOD</w:t>
            </w:r>
            <w:r>
              <w:rPr>
                <w:rFonts w:ascii="Times New Roman" w:hAnsi="Times New Roman" w:cs="Times New Roman"/>
                <w:color w:val="auto"/>
                <w:szCs w:val="24"/>
                <w:vertAlign w:val="subscript"/>
              </w:rPr>
              <w:t>5</w:t>
            </w:r>
            <w:r>
              <w:rPr>
                <w:rFonts w:ascii="Times New Roman" w:hAnsi="Times New Roman" w:cs="Times New Roman"/>
                <w:color w:val="auto"/>
                <w:szCs w:val="24"/>
              </w:rPr>
              <w:t>200mg/L、</w:t>
            </w:r>
            <w:r>
              <w:rPr>
                <w:rFonts w:hint="eastAsia" w:ascii="Times New Roman" w:hAnsi="Times New Roman" w:cs="Times New Roman"/>
                <w:color w:val="auto"/>
                <w:szCs w:val="24"/>
                <w:lang w:val="en-US" w:eastAsia="zh-CN"/>
              </w:rPr>
              <w:t>0.06t，</w:t>
            </w:r>
            <w:r>
              <w:rPr>
                <w:rFonts w:ascii="Times New Roman" w:hAnsi="Times New Roman" w:cs="Times New Roman"/>
                <w:color w:val="auto"/>
                <w:szCs w:val="24"/>
              </w:rPr>
              <w:t>SS2</w:t>
            </w:r>
            <w:r>
              <w:rPr>
                <w:rFonts w:hint="eastAsia" w:ascii="Times New Roman" w:hAnsi="Times New Roman" w:cs="Times New Roman"/>
                <w:color w:val="auto"/>
                <w:szCs w:val="24"/>
                <w:lang w:val="en-US" w:eastAsia="zh-CN"/>
              </w:rPr>
              <w:t>0</w:t>
            </w:r>
            <w:r>
              <w:rPr>
                <w:rFonts w:ascii="Times New Roman" w:hAnsi="Times New Roman" w:cs="Times New Roman"/>
                <w:color w:val="auto"/>
                <w:szCs w:val="24"/>
              </w:rPr>
              <w:t>0mg/L、</w:t>
            </w:r>
            <w:r>
              <w:rPr>
                <w:rFonts w:hint="eastAsia" w:ascii="Times New Roman" w:hAnsi="Times New Roman" w:cs="Times New Roman"/>
                <w:color w:val="auto"/>
                <w:szCs w:val="24"/>
                <w:lang w:val="en-US" w:eastAsia="zh-CN"/>
              </w:rPr>
              <w:t>0.06t，</w:t>
            </w:r>
            <w:r>
              <w:rPr>
                <w:rFonts w:ascii="Times New Roman" w:hAnsi="Times New Roman" w:cs="Times New Roman"/>
                <w:color w:val="auto"/>
                <w:szCs w:val="24"/>
              </w:rPr>
              <w:t>氨氮3</w:t>
            </w:r>
            <w:r>
              <w:rPr>
                <w:rFonts w:hint="eastAsia" w:ascii="Times New Roman" w:hAnsi="Times New Roman" w:cs="Times New Roman"/>
                <w:color w:val="auto"/>
                <w:szCs w:val="24"/>
                <w:lang w:val="en-US" w:eastAsia="zh-CN"/>
              </w:rPr>
              <w:t>0</w:t>
            </w:r>
            <w:r>
              <w:rPr>
                <w:rFonts w:ascii="Times New Roman" w:hAnsi="Times New Roman" w:cs="Times New Roman"/>
                <w:color w:val="auto"/>
                <w:szCs w:val="24"/>
              </w:rPr>
              <w:t>mg/L</w:t>
            </w:r>
            <w:r>
              <w:rPr>
                <w:rFonts w:hint="eastAsia" w:ascii="Times New Roman" w:hAnsi="Times New Roman" w:cs="Times New Roman"/>
                <w:color w:val="auto"/>
                <w:szCs w:val="24"/>
                <w:lang w:eastAsia="zh-CN"/>
              </w:rPr>
              <w:t>、</w:t>
            </w:r>
            <w:r>
              <w:rPr>
                <w:rFonts w:hint="eastAsia" w:ascii="Times New Roman" w:hAnsi="Times New Roman" w:cs="Times New Roman"/>
                <w:color w:val="auto"/>
                <w:szCs w:val="24"/>
                <w:lang w:val="en-US" w:eastAsia="zh-CN"/>
              </w:rPr>
              <w:t>0.01t</w:t>
            </w:r>
            <w:r>
              <w:rPr>
                <w:rFonts w:ascii="Times New Roman" w:hAnsi="Times New Roman" w:cs="Times New Roman"/>
                <w:color w:val="auto"/>
                <w:szCs w:val="24"/>
              </w:rPr>
              <w:t>。项目施工期生活污水经化粪池</w:t>
            </w:r>
            <w:r>
              <w:rPr>
                <w:rFonts w:hint="eastAsia" w:ascii="Times New Roman" w:hAnsi="Times New Roman" w:cs="Times New Roman"/>
                <w:color w:val="auto"/>
                <w:szCs w:val="24"/>
              </w:rPr>
              <w:t>收集处理后</w:t>
            </w:r>
            <w:r>
              <w:rPr>
                <w:rFonts w:ascii="Times New Roman" w:hAnsi="Times New Roman" w:cs="Times New Roman"/>
                <w:color w:val="auto"/>
                <w:szCs w:val="24"/>
              </w:rPr>
              <w:t>，</w:t>
            </w:r>
            <w:r>
              <w:rPr>
                <w:rFonts w:hint="eastAsia" w:ascii="Times New Roman" w:hAnsi="Times New Roman" w:cs="Times New Roman"/>
                <w:color w:val="auto"/>
                <w:szCs w:val="24"/>
                <w:lang w:eastAsia="zh-CN"/>
              </w:rPr>
              <w:t>用于周边农田施肥，不外排。</w:t>
            </w:r>
          </w:p>
          <w:p>
            <w:pPr>
              <w:spacing w:line="360" w:lineRule="auto"/>
              <w:ind w:firstLine="482" w:firstLineChars="200"/>
              <w:jc w:val="left"/>
              <w:rPr>
                <w:rFonts w:ascii="Times New Roman" w:hAnsi="Times New Roman" w:cs="Times New Roman"/>
                <w:b/>
                <w:bCs/>
                <w:szCs w:val="24"/>
              </w:rPr>
            </w:pPr>
            <w:r>
              <w:rPr>
                <w:rFonts w:hint="eastAsia" w:ascii="Times New Roman" w:hAnsi="Times New Roman" w:cs="Times New Roman"/>
                <w:b/>
                <w:bCs/>
                <w:szCs w:val="24"/>
              </w:rPr>
              <w:t>2.1.3</w:t>
            </w:r>
            <w:r>
              <w:rPr>
                <w:rFonts w:ascii="Times New Roman" w:hAnsi="Times New Roman" w:cs="Times New Roman"/>
                <w:b/>
                <w:bCs/>
                <w:szCs w:val="24"/>
              </w:rPr>
              <w:t>噪声</w:t>
            </w:r>
          </w:p>
          <w:p>
            <w:pPr>
              <w:keepNext w:val="0"/>
              <w:keepLines w:val="0"/>
              <w:pageBreakBefore w:val="0"/>
              <w:widowControl w:val="0"/>
              <w:kinsoku/>
              <w:wordWrap/>
              <w:overflowPunct/>
              <w:topLinePunct w:val="0"/>
              <w:autoSpaceDE/>
              <w:autoSpaceDN/>
              <w:bidi w:val="0"/>
              <w:adjustRightInd/>
              <w:snapToGrid/>
              <w:spacing w:after="0" w:line="360" w:lineRule="auto"/>
              <w:ind w:left="0" w:right="0" w:firstLine="480" w:firstLineChars="200"/>
              <w:jc w:val="both"/>
              <w:textAlignment w:val="auto"/>
              <w:rPr>
                <w:rFonts w:hint="eastAsia" w:ascii="Times New Roman" w:hAnsi="Times New Roman" w:eastAsia="宋体" w:cs="Times New Roman"/>
                <w:color w:val="auto"/>
                <w:spacing w:val="0"/>
                <w:w w:val="100"/>
                <w:position w:val="0"/>
                <w:sz w:val="24"/>
                <w:szCs w:val="24"/>
                <w:lang w:eastAsia="zh-CN"/>
              </w:rPr>
            </w:pPr>
            <w:r>
              <w:rPr>
                <w:rFonts w:hint="eastAsia" w:ascii="Times New Roman" w:hAnsi="Times New Roman" w:eastAsia="宋体" w:cs="Times New Roman"/>
                <w:color w:val="auto"/>
                <w:spacing w:val="0"/>
                <w:w w:val="100"/>
                <w:position w:val="0"/>
                <w:sz w:val="24"/>
                <w:szCs w:val="24"/>
                <w:lang w:eastAsia="zh-CN"/>
              </w:rPr>
              <w:t>（</w:t>
            </w:r>
            <w:r>
              <w:rPr>
                <w:rFonts w:hint="eastAsia" w:ascii="Times New Roman" w:hAnsi="Times New Roman" w:eastAsia="宋体" w:cs="Times New Roman"/>
                <w:color w:val="auto"/>
                <w:spacing w:val="0"/>
                <w:w w:val="100"/>
                <w:position w:val="0"/>
                <w:sz w:val="24"/>
                <w:szCs w:val="24"/>
                <w:lang w:val="en-US" w:eastAsia="zh-CN"/>
              </w:rPr>
              <w:t>1</w:t>
            </w:r>
            <w:r>
              <w:rPr>
                <w:rFonts w:hint="eastAsia" w:ascii="Times New Roman" w:hAnsi="Times New Roman" w:eastAsia="宋体" w:cs="Times New Roman"/>
                <w:color w:val="auto"/>
                <w:spacing w:val="0"/>
                <w:w w:val="100"/>
                <w:position w:val="0"/>
                <w:sz w:val="24"/>
                <w:szCs w:val="24"/>
                <w:lang w:eastAsia="zh-CN"/>
              </w:rPr>
              <w:t>）设备噪声</w:t>
            </w:r>
          </w:p>
          <w:p>
            <w:pPr>
              <w:keepNext w:val="0"/>
              <w:keepLines w:val="0"/>
              <w:pageBreakBefore w:val="0"/>
              <w:widowControl w:val="0"/>
              <w:kinsoku/>
              <w:wordWrap/>
              <w:overflowPunct/>
              <w:topLinePunct w:val="0"/>
              <w:autoSpaceDE/>
              <w:autoSpaceDN/>
              <w:bidi w:val="0"/>
              <w:adjustRightInd/>
              <w:snapToGrid/>
              <w:spacing w:after="0" w:line="360" w:lineRule="auto"/>
              <w:ind w:left="0" w:right="0" w:firstLine="480" w:firstLineChars="200"/>
              <w:jc w:val="both"/>
              <w:textAlignment w:val="auto"/>
              <w:rPr>
                <w:rFonts w:hint="default" w:ascii="Times New Roman" w:hAnsi="Times New Roman" w:eastAsia="宋体" w:cs="Times New Roman"/>
                <w:color w:val="auto"/>
                <w:spacing w:val="0"/>
                <w:position w:val="0"/>
                <w:sz w:val="24"/>
                <w:szCs w:val="24"/>
              </w:rPr>
            </w:pPr>
            <w:r>
              <w:rPr>
                <w:rFonts w:hint="default" w:ascii="Times New Roman" w:hAnsi="Times New Roman" w:eastAsia="宋体" w:cs="Times New Roman"/>
                <w:color w:val="auto"/>
                <w:spacing w:val="0"/>
                <w:w w:val="100"/>
                <w:position w:val="0"/>
                <w:sz w:val="24"/>
                <w:szCs w:val="24"/>
              </w:rPr>
              <w:t>机械设备使用始终贯穿于整个施工期，主要为土石方阶段、结构阶段、装修及安装阶段，相应的设备噪声详见表5-</w:t>
            </w:r>
            <w:r>
              <w:rPr>
                <w:rFonts w:hint="eastAsia" w:ascii="Times New Roman" w:hAnsi="Times New Roman" w:eastAsia="宋体" w:cs="Times New Roman"/>
                <w:color w:val="auto"/>
                <w:spacing w:val="0"/>
                <w:w w:val="100"/>
                <w:position w:val="0"/>
                <w:sz w:val="24"/>
                <w:szCs w:val="24"/>
                <w:lang w:val="en-US" w:eastAsia="zh-CN"/>
              </w:rPr>
              <w:t>4</w:t>
            </w:r>
            <w:r>
              <w:rPr>
                <w:rFonts w:hint="default" w:ascii="Times New Roman" w:hAnsi="Times New Roman" w:eastAsia="宋体" w:cs="Times New Roman"/>
                <w:color w:val="auto"/>
                <w:spacing w:val="0"/>
                <w:w w:val="100"/>
                <w:position w:val="0"/>
                <w:sz w:val="24"/>
                <w:szCs w:val="24"/>
              </w:rPr>
              <w:t>。</w:t>
            </w:r>
          </w:p>
          <w:p>
            <w:pPr>
              <w:spacing w:before="6" w:after="0" w:line="110" w:lineRule="exact"/>
              <w:jc w:val="left"/>
              <w:rPr>
                <w:color w:val="auto"/>
                <w:sz w:val="11"/>
                <w:szCs w:val="11"/>
              </w:rPr>
            </w:pPr>
          </w:p>
          <w:p>
            <w:pPr>
              <w:keepNext w:val="0"/>
              <w:keepLines w:val="0"/>
              <w:pageBreakBefore w:val="0"/>
              <w:widowControl w:val="0"/>
              <w:tabs>
                <w:tab w:val="left" w:pos="2600"/>
                <w:tab w:val="left" w:pos="6300"/>
              </w:tabs>
              <w:kinsoku/>
              <w:wordWrap/>
              <w:overflowPunct/>
              <w:topLinePunct w:val="0"/>
              <w:autoSpaceDE/>
              <w:autoSpaceDN/>
              <w:bidi w:val="0"/>
              <w:adjustRightInd/>
              <w:snapToGrid/>
              <w:spacing w:before="0" w:after="0" w:line="240" w:lineRule="auto"/>
              <w:ind w:left="0" w:right="0"/>
              <w:jc w:val="center"/>
              <w:textAlignment w:val="auto"/>
              <w:rPr>
                <w:rFonts w:hint="default" w:ascii="Times New Roman" w:hAnsi="Times New Roman" w:eastAsia="宋体" w:cs="Times New Roman"/>
                <w:b/>
                <w:bCs/>
                <w:color w:val="auto"/>
                <w:spacing w:val="0"/>
                <w:w w:val="100"/>
                <w:position w:val="0"/>
                <w:sz w:val="21"/>
                <w:szCs w:val="21"/>
              </w:rPr>
            </w:pPr>
            <w:r>
              <w:rPr>
                <w:rFonts w:hint="default" w:ascii="Times New Roman" w:hAnsi="Times New Roman" w:eastAsia="宋体" w:cs="Times New Roman"/>
                <w:b/>
                <w:bCs/>
                <w:color w:val="auto"/>
                <w:spacing w:val="0"/>
                <w:w w:val="100"/>
                <w:position w:val="0"/>
                <w:sz w:val="21"/>
                <w:szCs w:val="21"/>
              </w:rPr>
              <w:t>表5-</w:t>
            </w:r>
            <w:r>
              <w:rPr>
                <w:rFonts w:hint="eastAsia" w:ascii="Times New Roman" w:hAnsi="Times New Roman" w:eastAsia="宋体" w:cs="Times New Roman"/>
                <w:b/>
                <w:bCs/>
                <w:color w:val="auto"/>
                <w:spacing w:val="0"/>
                <w:w w:val="100"/>
                <w:position w:val="0"/>
                <w:sz w:val="21"/>
                <w:szCs w:val="21"/>
                <w:lang w:val="en-US" w:eastAsia="zh-CN"/>
              </w:rPr>
              <w:t xml:space="preserve">4   </w:t>
            </w:r>
            <w:r>
              <w:rPr>
                <w:rFonts w:hint="default" w:ascii="Times New Roman" w:hAnsi="Times New Roman" w:eastAsia="宋体" w:cs="Times New Roman"/>
                <w:b/>
                <w:bCs/>
                <w:color w:val="auto"/>
                <w:spacing w:val="0"/>
                <w:w w:val="100"/>
                <w:position w:val="0"/>
                <w:sz w:val="21"/>
                <w:szCs w:val="21"/>
              </w:rPr>
              <w:t>施工期</w:t>
            </w:r>
            <w:r>
              <w:rPr>
                <w:rFonts w:hint="eastAsia" w:ascii="Times New Roman" w:hAnsi="Times New Roman" w:eastAsia="宋体" w:cs="Times New Roman"/>
                <w:b/>
                <w:bCs/>
                <w:color w:val="auto"/>
                <w:spacing w:val="0"/>
                <w:w w:val="100"/>
                <w:position w:val="0"/>
                <w:sz w:val="21"/>
                <w:szCs w:val="21"/>
                <w:lang w:eastAsia="zh-CN"/>
              </w:rPr>
              <w:t>主要</w:t>
            </w:r>
            <w:r>
              <w:rPr>
                <w:rFonts w:hint="default" w:ascii="Times New Roman" w:hAnsi="Times New Roman" w:eastAsia="宋体" w:cs="Times New Roman"/>
                <w:b/>
                <w:bCs/>
                <w:color w:val="auto"/>
                <w:spacing w:val="0"/>
                <w:w w:val="100"/>
                <w:position w:val="0"/>
                <w:sz w:val="21"/>
                <w:szCs w:val="21"/>
              </w:rPr>
              <w:t>设备噪声源强表</w:t>
            </w:r>
            <w:r>
              <w:rPr>
                <w:rFonts w:hint="eastAsia" w:ascii="Times New Roman" w:hAnsi="Times New Roman" w:eastAsia="宋体" w:cs="Times New Roman"/>
                <w:b/>
                <w:bCs/>
                <w:color w:val="auto"/>
                <w:spacing w:val="0"/>
                <w:w w:val="100"/>
                <w:position w:val="0"/>
                <w:sz w:val="21"/>
                <w:szCs w:val="21"/>
                <w:lang w:val="en-US" w:eastAsia="zh-CN"/>
              </w:rPr>
              <w:t xml:space="preserve">   </w:t>
            </w:r>
            <w:r>
              <w:rPr>
                <w:rFonts w:hint="default" w:ascii="Times New Roman" w:hAnsi="Times New Roman" w:eastAsia="宋体" w:cs="Times New Roman"/>
                <w:b/>
                <w:bCs/>
                <w:color w:val="auto"/>
                <w:spacing w:val="0"/>
                <w:w w:val="100"/>
                <w:position w:val="0"/>
                <w:sz w:val="21"/>
                <w:szCs w:val="21"/>
              </w:rPr>
              <w:t>单位：dB(A)</w:t>
            </w:r>
          </w:p>
          <w:tbl>
            <w:tblPr>
              <w:tblStyle w:val="27"/>
              <w:tblW w:w="8787" w:type="dxa"/>
              <w:jc w:val="center"/>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fixed"/>
              <w:tblCellMar>
                <w:top w:w="0" w:type="dxa"/>
                <w:left w:w="108" w:type="dxa"/>
                <w:bottom w:w="0" w:type="dxa"/>
                <w:right w:w="108" w:type="dxa"/>
              </w:tblCellMar>
            </w:tblPr>
            <w:tblGrid>
              <w:gridCol w:w="1225"/>
              <w:gridCol w:w="1897"/>
              <w:gridCol w:w="1884"/>
              <w:gridCol w:w="1898"/>
              <w:gridCol w:w="1883"/>
            </w:tblGrid>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1273" w:type="dxa"/>
                  <w:vMerge w:val="restart"/>
                  <w:tcBorders>
                    <w:tl2br w:val="nil"/>
                    <w:tr2bl w:val="nil"/>
                  </w:tcBorders>
                  <w:vAlign w:val="center"/>
                </w:tcPr>
                <w:p>
                  <w:pPr>
                    <w:spacing w:line="240" w:lineRule="auto"/>
                    <w:jc w:val="center"/>
                    <w:rPr>
                      <w:rFonts w:ascii="Times New Roman" w:hAnsi="Times New Roman" w:cs="Times New Roman"/>
                      <w:b/>
                      <w:bCs/>
                      <w:sz w:val="21"/>
                      <w:szCs w:val="21"/>
                    </w:rPr>
                  </w:pPr>
                  <w:r>
                    <w:rPr>
                      <w:rFonts w:ascii="Times New Roman" w:hAnsi="Times New Roman" w:cs="Times New Roman"/>
                      <w:b/>
                      <w:bCs/>
                      <w:sz w:val="21"/>
                      <w:szCs w:val="21"/>
                    </w:rPr>
                    <w:t>名称</w:t>
                  </w:r>
                </w:p>
              </w:tc>
              <w:tc>
                <w:tcPr>
                  <w:tcW w:w="3942" w:type="dxa"/>
                  <w:gridSpan w:val="2"/>
                  <w:tcBorders>
                    <w:tl2br w:val="nil"/>
                    <w:tr2bl w:val="nil"/>
                  </w:tcBorders>
                  <w:vAlign w:val="center"/>
                </w:tcPr>
                <w:p>
                  <w:pPr>
                    <w:spacing w:line="240" w:lineRule="auto"/>
                    <w:jc w:val="center"/>
                    <w:rPr>
                      <w:rFonts w:ascii="Times New Roman" w:hAnsi="Times New Roman" w:cs="Times New Roman"/>
                      <w:b/>
                      <w:bCs/>
                      <w:sz w:val="21"/>
                      <w:szCs w:val="21"/>
                    </w:rPr>
                  </w:pPr>
                  <w:r>
                    <w:rPr>
                      <w:rFonts w:ascii="Times New Roman" w:hAnsi="Times New Roman" w:cs="Times New Roman"/>
                      <w:b/>
                      <w:bCs/>
                      <w:sz w:val="21"/>
                      <w:szCs w:val="21"/>
                    </w:rPr>
                    <w:t>距离声源10m</w:t>
                  </w:r>
                </w:p>
              </w:tc>
              <w:tc>
                <w:tcPr>
                  <w:tcW w:w="3941" w:type="dxa"/>
                  <w:gridSpan w:val="2"/>
                  <w:tcBorders>
                    <w:tl2br w:val="nil"/>
                    <w:tr2bl w:val="nil"/>
                  </w:tcBorders>
                  <w:vAlign w:val="center"/>
                </w:tcPr>
                <w:p>
                  <w:pPr>
                    <w:spacing w:line="240" w:lineRule="auto"/>
                    <w:jc w:val="center"/>
                    <w:rPr>
                      <w:rFonts w:ascii="Times New Roman" w:hAnsi="Times New Roman" w:cs="Times New Roman"/>
                      <w:b/>
                      <w:bCs/>
                      <w:sz w:val="21"/>
                      <w:szCs w:val="21"/>
                    </w:rPr>
                  </w:pPr>
                  <w:r>
                    <w:rPr>
                      <w:rFonts w:ascii="Times New Roman" w:hAnsi="Times New Roman" w:cs="Times New Roman"/>
                      <w:b/>
                      <w:bCs/>
                      <w:sz w:val="21"/>
                      <w:szCs w:val="21"/>
                    </w:rPr>
                    <w:t>距离声源30m</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1273" w:type="dxa"/>
                  <w:vMerge w:val="continue"/>
                  <w:tcBorders>
                    <w:tl2br w:val="nil"/>
                    <w:tr2bl w:val="nil"/>
                  </w:tcBorders>
                  <w:vAlign w:val="center"/>
                </w:tcPr>
                <w:p>
                  <w:pPr>
                    <w:spacing w:line="240" w:lineRule="auto"/>
                    <w:rPr>
                      <w:rFonts w:ascii="Times New Roman" w:hAnsi="Times New Roman" w:cs="Times New Roman"/>
                      <w:b/>
                      <w:bCs/>
                      <w:sz w:val="21"/>
                      <w:szCs w:val="21"/>
                    </w:rPr>
                  </w:pPr>
                </w:p>
              </w:tc>
              <w:tc>
                <w:tcPr>
                  <w:tcW w:w="1978" w:type="dxa"/>
                  <w:tcBorders>
                    <w:tl2br w:val="nil"/>
                    <w:tr2bl w:val="nil"/>
                  </w:tcBorders>
                  <w:vAlign w:val="center"/>
                </w:tcPr>
                <w:p>
                  <w:pPr>
                    <w:spacing w:line="240" w:lineRule="auto"/>
                    <w:jc w:val="center"/>
                    <w:rPr>
                      <w:rFonts w:ascii="Times New Roman" w:hAnsi="Times New Roman" w:cs="Times New Roman"/>
                      <w:b/>
                      <w:bCs/>
                      <w:sz w:val="21"/>
                      <w:szCs w:val="21"/>
                    </w:rPr>
                  </w:pPr>
                  <w:r>
                    <w:rPr>
                      <w:rFonts w:ascii="Times New Roman" w:hAnsi="Times New Roman" w:cs="Times New Roman"/>
                      <w:b/>
                      <w:bCs/>
                      <w:sz w:val="21"/>
                      <w:szCs w:val="21"/>
                    </w:rPr>
                    <w:t>噪声声级范围</w:t>
                  </w:r>
                </w:p>
              </w:tc>
              <w:tc>
                <w:tcPr>
                  <w:tcW w:w="1964" w:type="dxa"/>
                  <w:tcBorders>
                    <w:tl2br w:val="nil"/>
                    <w:tr2bl w:val="nil"/>
                  </w:tcBorders>
                  <w:vAlign w:val="center"/>
                </w:tcPr>
                <w:p>
                  <w:pPr>
                    <w:spacing w:line="240" w:lineRule="auto"/>
                    <w:jc w:val="center"/>
                    <w:rPr>
                      <w:rFonts w:ascii="Times New Roman" w:hAnsi="Times New Roman" w:cs="Times New Roman"/>
                      <w:b/>
                      <w:bCs/>
                      <w:sz w:val="21"/>
                      <w:szCs w:val="21"/>
                    </w:rPr>
                  </w:pPr>
                  <w:r>
                    <w:rPr>
                      <w:rFonts w:ascii="Times New Roman" w:hAnsi="Times New Roman" w:cs="Times New Roman"/>
                      <w:b/>
                      <w:bCs/>
                      <w:sz w:val="21"/>
                      <w:szCs w:val="21"/>
                    </w:rPr>
                    <w:t>平均噪声级</w:t>
                  </w:r>
                </w:p>
              </w:tc>
              <w:tc>
                <w:tcPr>
                  <w:tcW w:w="1979" w:type="dxa"/>
                  <w:tcBorders>
                    <w:tl2br w:val="nil"/>
                    <w:tr2bl w:val="nil"/>
                  </w:tcBorders>
                  <w:vAlign w:val="center"/>
                </w:tcPr>
                <w:p>
                  <w:pPr>
                    <w:spacing w:line="240" w:lineRule="auto"/>
                    <w:jc w:val="center"/>
                    <w:rPr>
                      <w:rFonts w:ascii="Times New Roman" w:hAnsi="Times New Roman" w:cs="Times New Roman"/>
                      <w:b/>
                      <w:bCs/>
                      <w:sz w:val="21"/>
                      <w:szCs w:val="21"/>
                    </w:rPr>
                  </w:pPr>
                  <w:r>
                    <w:rPr>
                      <w:rFonts w:ascii="Times New Roman" w:hAnsi="Times New Roman" w:cs="Times New Roman"/>
                      <w:b/>
                      <w:bCs/>
                      <w:sz w:val="21"/>
                      <w:szCs w:val="21"/>
                    </w:rPr>
                    <w:t>噪声声级范围</w:t>
                  </w:r>
                </w:p>
              </w:tc>
              <w:tc>
                <w:tcPr>
                  <w:tcW w:w="1962" w:type="dxa"/>
                  <w:tcBorders>
                    <w:tl2br w:val="nil"/>
                    <w:tr2bl w:val="nil"/>
                  </w:tcBorders>
                  <w:vAlign w:val="center"/>
                </w:tcPr>
                <w:p>
                  <w:pPr>
                    <w:spacing w:line="240" w:lineRule="auto"/>
                    <w:jc w:val="center"/>
                    <w:rPr>
                      <w:rFonts w:ascii="Times New Roman" w:hAnsi="Times New Roman" w:cs="Times New Roman"/>
                      <w:b/>
                      <w:bCs/>
                      <w:sz w:val="21"/>
                      <w:szCs w:val="21"/>
                    </w:rPr>
                  </w:pPr>
                  <w:r>
                    <w:rPr>
                      <w:rFonts w:ascii="Times New Roman" w:hAnsi="Times New Roman" w:cs="Times New Roman"/>
                      <w:b/>
                      <w:bCs/>
                      <w:sz w:val="21"/>
                      <w:szCs w:val="21"/>
                    </w:rPr>
                    <w:t>平均噪声级</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1273"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推土机</w:t>
                  </w:r>
                </w:p>
              </w:tc>
              <w:tc>
                <w:tcPr>
                  <w:tcW w:w="1978"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76～88</w:t>
                  </w:r>
                </w:p>
              </w:tc>
              <w:tc>
                <w:tcPr>
                  <w:tcW w:w="1964"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81</w:t>
                  </w:r>
                </w:p>
              </w:tc>
              <w:tc>
                <w:tcPr>
                  <w:tcW w:w="1979"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67～79</w:t>
                  </w:r>
                </w:p>
              </w:tc>
              <w:tc>
                <w:tcPr>
                  <w:tcW w:w="1962"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72</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1273"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挖掘机</w:t>
                  </w:r>
                </w:p>
              </w:tc>
              <w:tc>
                <w:tcPr>
                  <w:tcW w:w="1978"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80～96</w:t>
                  </w:r>
                </w:p>
              </w:tc>
              <w:tc>
                <w:tcPr>
                  <w:tcW w:w="1964"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84</w:t>
                  </w:r>
                </w:p>
              </w:tc>
              <w:tc>
                <w:tcPr>
                  <w:tcW w:w="1979"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71～87</w:t>
                  </w:r>
                </w:p>
              </w:tc>
              <w:tc>
                <w:tcPr>
                  <w:tcW w:w="1962"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75</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1273"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装载机</w:t>
                  </w:r>
                </w:p>
              </w:tc>
              <w:tc>
                <w:tcPr>
                  <w:tcW w:w="1978"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68～74</w:t>
                  </w:r>
                </w:p>
              </w:tc>
              <w:tc>
                <w:tcPr>
                  <w:tcW w:w="1964"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71</w:t>
                  </w:r>
                </w:p>
              </w:tc>
              <w:tc>
                <w:tcPr>
                  <w:tcW w:w="1979"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59～65</w:t>
                  </w:r>
                </w:p>
              </w:tc>
              <w:tc>
                <w:tcPr>
                  <w:tcW w:w="1962"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62</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1273"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打桩机</w:t>
                  </w:r>
                </w:p>
              </w:tc>
              <w:tc>
                <w:tcPr>
                  <w:tcW w:w="1978"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95-105</w:t>
                  </w:r>
                </w:p>
              </w:tc>
              <w:tc>
                <w:tcPr>
                  <w:tcW w:w="1964"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100</w:t>
                  </w:r>
                </w:p>
              </w:tc>
              <w:tc>
                <w:tcPr>
                  <w:tcW w:w="1979"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80～90</w:t>
                  </w:r>
                </w:p>
              </w:tc>
              <w:tc>
                <w:tcPr>
                  <w:tcW w:w="1962"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85</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1273"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振捣机</w:t>
                  </w:r>
                </w:p>
              </w:tc>
              <w:tc>
                <w:tcPr>
                  <w:tcW w:w="1978"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75～88</w:t>
                  </w:r>
                </w:p>
              </w:tc>
              <w:tc>
                <w:tcPr>
                  <w:tcW w:w="1964"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81</w:t>
                  </w:r>
                </w:p>
              </w:tc>
              <w:tc>
                <w:tcPr>
                  <w:tcW w:w="1979"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66～97</w:t>
                  </w:r>
                </w:p>
              </w:tc>
              <w:tc>
                <w:tcPr>
                  <w:tcW w:w="1962"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72</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1273"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吊车</w:t>
                  </w:r>
                </w:p>
              </w:tc>
              <w:tc>
                <w:tcPr>
                  <w:tcW w:w="1978"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76～84</w:t>
                  </w:r>
                </w:p>
              </w:tc>
              <w:tc>
                <w:tcPr>
                  <w:tcW w:w="1964"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78</w:t>
                  </w:r>
                </w:p>
              </w:tc>
              <w:tc>
                <w:tcPr>
                  <w:tcW w:w="1979"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67～75</w:t>
                  </w:r>
                </w:p>
              </w:tc>
              <w:tc>
                <w:tcPr>
                  <w:tcW w:w="1962"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69</w:t>
                  </w:r>
                </w:p>
              </w:tc>
            </w:tr>
          </w:tbl>
          <w:p>
            <w:pPr>
              <w:keepNext w:val="0"/>
              <w:keepLines w:val="0"/>
              <w:pageBreakBefore w:val="0"/>
              <w:widowControl w:val="0"/>
              <w:kinsoku/>
              <w:wordWrap/>
              <w:overflowPunct/>
              <w:topLinePunct w:val="0"/>
              <w:autoSpaceDE/>
              <w:autoSpaceDN/>
              <w:bidi w:val="0"/>
              <w:adjustRightInd/>
              <w:snapToGrid/>
              <w:spacing w:after="0" w:line="360" w:lineRule="auto"/>
              <w:ind w:left="0" w:right="0" w:firstLine="480" w:firstLineChars="200"/>
              <w:jc w:val="both"/>
              <w:textAlignment w:val="auto"/>
              <w:rPr>
                <w:rFonts w:hint="default" w:ascii="Times New Roman" w:hAnsi="Times New Roman" w:eastAsia="宋体" w:cs="Times New Roman"/>
                <w:color w:val="auto"/>
                <w:spacing w:val="0"/>
                <w:position w:val="0"/>
                <w:sz w:val="24"/>
                <w:szCs w:val="24"/>
              </w:rPr>
            </w:pPr>
            <w:r>
              <w:rPr>
                <w:rFonts w:hint="default" w:ascii="Times New Roman" w:hAnsi="Times New Roman" w:eastAsia="宋体" w:cs="Times New Roman"/>
                <w:color w:val="auto"/>
                <w:spacing w:val="0"/>
                <w:w w:val="100"/>
                <w:position w:val="0"/>
                <w:sz w:val="24"/>
                <w:szCs w:val="24"/>
              </w:rPr>
              <w:t>（2）运输车辆交通噪声</w:t>
            </w:r>
          </w:p>
          <w:p>
            <w:pPr>
              <w:keepNext w:val="0"/>
              <w:keepLines w:val="0"/>
              <w:pageBreakBefore w:val="0"/>
              <w:widowControl w:val="0"/>
              <w:kinsoku/>
              <w:wordWrap/>
              <w:overflowPunct/>
              <w:topLinePunct w:val="0"/>
              <w:autoSpaceDE/>
              <w:autoSpaceDN/>
              <w:bidi w:val="0"/>
              <w:adjustRightInd/>
              <w:snapToGrid/>
              <w:spacing w:after="0" w:line="360" w:lineRule="auto"/>
              <w:ind w:left="0" w:right="0" w:firstLine="480" w:firstLineChars="200"/>
              <w:jc w:val="both"/>
              <w:textAlignment w:val="auto"/>
              <w:rPr>
                <w:rFonts w:ascii="微软雅黑" w:hAnsi="微软雅黑" w:eastAsia="微软雅黑" w:cs="微软雅黑"/>
                <w:color w:val="auto"/>
                <w:sz w:val="24"/>
                <w:szCs w:val="24"/>
              </w:rPr>
            </w:pPr>
            <w:r>
              <w:rPr>
                <w:rFonts w:hint="default" w:ascii="Times New Roman" w:hAnsi="Times New Roman" w:eastAsia="宋体" w:cs="Times New Roman"/>
                <w:color w:val="auto"/>
                <w:spacing w:val="0"/>
                <w:w w:val="100"/>
                <w:position w:val="0"/>
                <w:sz w:val="24"/>
                <w:szCs w:val="24"/>
              </w:rPr>
              <w:t>在不同施工阶段，物料运输车辆类型也不同，具体交通噪声值见表5-</w:t>
            </w:r>
            <w:r>
              <w:rPr>
                <w:rFonts w:hint="eastAsia" w:ascii="Times New Roman" w:hAnsi="Times New Roman" w:eastAsia="宋体" w:cs="Times New Roman"/>
                <w:color w:val="auto"/>
                <w:spacing w:val="0"/>
                <w:w w:val="100"/>
                <w:position w:val="0"/>
                <w:sz w:val="24"/>
                <w:szCs w:val="24"/>
                <w:lang w:val="en-US" w:eastAsia="zh-CN"/>
              </w:rPr>
              <w:t>5</w:t>
            </w:r>
            <w:r>
              <w:rPr>
                <w:rFonts w:hint="default" w:ascii="Times New Roman" w:hAnsi="Times New Roman" w:eastAsia="宋体" w:cs="Times New Roman"/>
                <w:color w:val="auto"/>
                <w:spacing w:val="0"/>
                <w:w w:val="100"/>
                <w:position w:val="0"/>
                <w:sz w:val="24"/>
                <w:szCs w:val="24"/>
              </w:rPr>
              <w:t>。</w:t>
            </w:r>
          </w:p>
          <w:p>
            <w:pPr>
              <w:keepNext w:val="0"/>
              <w:keepLines w:val="0"/>
              <w:pageBreakBefore w:val="0"/>
              <w:widowControl w:val="0"/>
              <w:tabs>
                <w:tab w:val="left" w:pos="2120"/>
                <w:tab w:val="left" w:pos="6960"/>
              </w:tabs>
              <w:kinsoku/>
              <w:wordWrap/>
              <w:overflowPunct/>
              <w:topLinePunct w:val="0"/>
              <w:autoSpaceDE/>
              <w:autoSpaceDN/>
              <w:bidi w:val="0"/>
              <w:adjustRightInd/>
              <w:snapToGrid/>
              <w:spacing w:before="0" w:after="0" w:line="240" w:lineRule="auto"/>
              <w:ind w:left="0" w:right="0"/>
              <w:jc w:val="center"/>
              <w:textAlignment w:val="auto"/>
              <w:rPr>
                <w:rFonts w:hint="default" w:ascii="Times New Roman" w:hAnsi="Times New Roman" w:eastAsia="宋体" w:cs="Times New Roman"/>
                <w:b/>
                <w:bCs/>
                <w:color w:val="auto"/>
                <w:spacing w:val="0"/>
                <w:position w:val="0"/>
                <w:sz w:val="21"/>
                <w:szCs w:val="21"/>
              </w:rPr>
            </w:pPr>
            <w:r>
              <w:rPr>
                <w:rFonts w:hint="default" w:ascii="Times New Roman" w:hAnsi="Times New Roman" w:eastAsia="宋体" w:cs="Times New Roman"/>
                <w:b/>
                <w:bCs/>
                <w:color w:val="auto"/>
                <w:spacing w:val="0"/>
                <w:w w:val="100"/>
                <w:position w:val="0"/>
                <w:sz w:val="21"/>
                <w:szCs w:val="21"/>
              </w:rPr>
              <w:t>表 5-</w:t>
            </w:r>
            <w:r>
              <w:rPr>
                <w:rFonts w:hint="eastAsia" w:ascii="Times New Roman" w:hAnsi="Times New Roman" w:eastAsia="宋体" w:cs="Times New Roman"/>
                <w:b/>
                <w:bCs/>
                <w:color w:val="auto"/>
                <w:spacing w:val="0"/>
                <w:w w:val="100"/>
                <w:position w:val="0"/>
                <w:sz w:val="21"/>
                <w:szCs w:val="21"/>
                <w:lang w:val="en-US" w:eastAsia="zh-CN"/>
              </w:rPr>
              <w:t xml:space="preserve">5   </w:t>
            </w:r>
            <w:r>
              <w:rPr>
                <w:rFonts w:hint="default" w:ascii="Times New Roman" w:hAnsi="Times New Roman" w:eastAsia="宋体" w:cs="Times New Roman"/>
                <w:b/>
                <w:bCs/>
                <w:color w:val="auto"/>
                <w:spacing w:val="0"/>
                <w:w w:val="100"/>
                <w:position w:val="0"/>
                <w:sz w:val="21"/>
                <w:szCs w:val="21"/>
              </w:rPr>
              <w:t>不同阶段、不同类型运输车辆交通噪声级值</w:t>
            </w:r>
            <w:r>
              <w:rPr>
                <w:rFonts w:hint="eastAsia" w:ascii="Times New Roman" w:hAnsi="Times New Roman" w:eastAsia="宋体" w:cs="Times New Roman"/>
                <w:b/>
                <w:bCs/>
                <w:color w:val="auto"/>
                <w:spacing w:val="0"/>
                <w:w w:val="100"/>
                <w:position w:val="0"/>
                <w:sz w:val="21"/>
                <w:szCs w:val="21"/>
                <w:lang w:val="en-US" w:eastAsia="zh-CN"/>
              </w:rPr>
              <w:t xml:space="preserve">   </w:t>
            </w:r>
            <w:r>
              <w:rPr>
                <w:rFonts w:hint="default" w:ascii="Times New Roman" w:hAnsi="Times New Roman" w:eastAsia="宋体" w:cs="Times New Roman"/>
                <w:b/>
                <w:bCs/>
                <w:color w:val="auto"/>
                <w:spacing w:val="0"/>
                <w:w w:val="100"/>
                <w:position w:val="0"/>
                <w:sz w:val="21"/>
                <w:szCs w:val="21"/>
              </w:rPr>
              <w:t>单位：dB(A)</w:t>
            </w:r>
          </w:p>
          <w:p>
            <w:pPr>
              <w:spacing w:before="3" w:after="0" w:line="40" w:lineRule="exact"/>
              <w:jc w:val="left"/>
              <w:rPr>
                <w:color w:val="auto"/>
                <w:sz w:val="4"/>
                <w:szCs w:val="4"/>
              </w:rPr>
            </w:pPr>
          </w:p>
          <w:tbl>
            <w:tblPr>
              <w:tblStyle w:val="27"/>
              <w:tblW w:w="8787" w:type="dxa"/>
              <w:jc w:val="center"/>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fixed"/>
              <w:tblCellMar>
                <w:top w:w="0" w:type="dxa"/>
                <w:left w:w="0" w:type="dxa"/>
                <w:bottom w:w="0" w:type="dxa"/>
                <w:right w:w="0" w:type="dxa"/>
              </w:tblCellMar>
            </w:tblPr>
            <w:tblGrid>
              <w:gridCol w:w="1766"/>
              <w:gridCol w:w="3164"/>
              <w:gridCol w:w="2106"/>
              <w:gridCol w:w="1751"/>
            </w:tblGrid>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167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before="0" w:after="0" w:line="240" w:lineRule="auto"/>
                    <w:ind w:left="0" w:right="0"/>
                    <w:jc w:val="center"/>
                    <w:textAlignment w:val="auto"/>
                    <w:rPr>
                      <w:rFonts w:hint="default" w:ascii="Times New Roman" w:hAnsi="Times New Roman" w:eastAsia="宋体" w:cs="Times New Roman"/>
                      <w:b/>
                      <w:bCs/>
                      <w:color w:val="auto"/>
                      <w:sz w:val="21"/>
                      <w:szCs w:val="21"/>
                    </w:rPr>
                  </w:pPr>
                  <w:r>
                    <w:rPr>
                      <w:rFonts w:hint="default" w:ascii="Times New Roman" w:hAnsi="Times New Roman" w:eastAsia="宋体" w:cs="Times New Roman"/>
                      <w:b/>
                      <w:bCs/>
                      <w:color w:val="auto"/>
                      <w:spacing w:val="2"/>
                      <w:w w:val="100"/>
                      <w:position w:val="-1"/>
                      <w:sz w:val="21"/>
                      <w:szCs w:val="21"/>
                    </w:rPr>
                    <w:t>施工阶</w:t>
                  </w:r>
                  <w:r>
                    <w:rPr>
                      <w:rFonts w:hint="default" w:ascii="Times New Roman" w:hAnsi="Times New Roman" w:eastAsia="宋体" w:cs="Times New Roman"/>
                      <w:b/>
                      <w:bCs/>
                      <w:color w:val="auto"/>
                      <w:spacing w:val="0"/>
                      <w:w w:val="100"/>
                      <w:position w:val="-1"/>
                      <w:sz w:val="21"/>
                      <w:szCs w:val="21"/>
                    </w:rPr>
                    <w:t>段</w:t>
                  </w:r>
                </w:p>
              </w:tc>
              <w:tc>
                <w:tcPr>
                  <w:tcW w:w="299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before="0" w:after="0" w:line="240" w:lineRule="auto"/>
                    <w:ind w:left="0" w:right="0"/>
                    <w:jc w:val="center"/>
                    <w:textAlignment w:val="auto"/>
                    <w:rPr>
                      <w:rFonts w:hint="default" w:ascii="Times New Roman" w:hAnsi="Times New Roman" w:eastAsia="宋体" w:cs="Times New Roman"/>
                      <w:b/>
                      <w:bCs/>
                      <w:color w:val="auto"/>
                      <w:sz w:val="21"/>
                      <w:szCs w:val="21"/>
                    </w:rPr>
                  </w:pPr>
                  <w:r>
                    <w:rPr>
                      <w:rFonts w:hint="default" w:ascii="Times New Roman" w:hAnsi="Times New Roman" w:eastAsia="宋体" w:cs="Times New Roman"/>
                      <w:b/>
                      <w:bCs/>
                      <w:color w:val="auto"/>
                      <w:spacing w:val="2"/>
                      <w:w w:val="99"/>
                      <w:position w:val="-1"/>
                      <w:sz w:val="21"/>
                      <w:szCs w:val="21"/>
                    </w:rPr>
                    <w:t>运输内</w:t>
                  </w:r>
                  <w:r>
                    <w:rPr>
                      <w:rFonts w:hint="default" w:ascii="Times New Roman" w:hAnsi="Times New Roman" w:eastAsia="宋体" w:cs="Times New Roman"/>
                      <w:b/>
                      <w:bCs/>
                      <w:color w:val="auto"/>
                      <w:spacing w:val="0"/>
                      <w:w w:val="99"/>
                      <w:position w:val="-1"/>
                      <w:sz w:val="21"/>
                      <w:szCs w:val="21"/>
                    </w:rPr>
                    <w:t>容</w:t>
                  </w:r>
                </w:p>
              </w:tc>
              <w:tc>
                <w:tcPr>
                  <w:tcW w:w="199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before="0" w:after="0" w:line="240" w:lineRule="auto"/>
                    <w:ind w:left="0" w:right="0"/>
                    <w:jc w:val="center"/>
                    <w:textAlignment w:val="auto"/>
                    <w:rPr>
                      <w:rFonts w:hint="default" w:ascii="Times New Roman" w:hAnsi="Times New Roman" w:eastAsia="宋体" w:cs="Times New Roman"/>
                      <w:b/>
                      <w:bCs/>
                      <w:color w:val="auto"/>
                      <w:sz w:val="21"/>
                      <w:szCs w:val="21"/>
                    </w:rPr>
                  </w:pPr>
                  <w:r>
                    <w:rPr>
                      <w:rFonts w:hint="default" w:ascii="Times New Roman" w:hAnsi="Times New Roman" w:eastAsia="宋体" w:cs="Times New Roman"/>
                      <w:b/>
                      <w:bCs/>
                      <w:color w:val="auto"/>
                      <w:spacing w:val="2"/>
                      <w:w w:val="100"/>
                      <w:position w:val="-1"/>
                      <w:sz w:val="21"/>
                      <w:szCs w:val="21"/>
                    </w:rPr>
                    <w:t>车辆类</w:t>
                  </w:r>
                  <w:r>
                    <w:rPr>
                      <w:rFonts w:hint="default" w:ascii="Times New Roman" w:hAnsi="Times New Roman" w:eastAsia="宋体" w:cs="Times New Roman"/>
                      <w:b/>
                      <w:bCs/>
                      <w:color w:val="auto"/>
                      <w:spacing w:val="0"/>
                      <w:w w:val="100"/>
                      <w:position w:val="-1"/>
                      <w:sz w:val="21"/>
                      <w:szCs w:val="21"/>
                    </w:rPr>
                    <w:t>型</w:t>
                  </w:r>
                </w:p>
              </w:tc>
              <w:tc>
                <w:tcPr>
                  <w:tcW w:w="165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before="0" w:after="0" w:line="240" w:lineRule="auto"/>
                    <w:ind w:left="0" w:right="0"/>
                    <w:jc w:val="center"/>
                    <w:textAlignment w:val="auto"/>
                    <w:rPr>
                      <w:rFonts w:hint="default" w:ascii="Times New Roman" w:hAnsi="Times New Roman" w:eastAsia="宋体" w:cs="Times New Roman"/>
                      <w:b/>
                      <w:bCs/>
                      <w:color w:val="auto"/>
                      <w:sz w:val="21"/>
                      <w:szCs w:val="21"/>
                    </w:rPr>
                  </w:pPr>
                  <w:r>
                    <w:rPr>
                      <w:rFonts w:hint="default" w:ascii="Times New Roman" w:hAnsi="Times New Roman" w:eastAsia="宋体" w:cs="Times New Roman"/>
                      <w:b/>
                      <w:bCs/>
                      <w:color w:val="auto"/>
                      <w:spacing w:val="2"/>
                      <w:w w:val="100"/>
                      <w:position w:val="-1"/>
                      <w:sz w:val="21"/>
                      <w:szCs w:val="21"/>
                    </w:rPr>
                    <w:t>声级</w:t>
                  </w:r>
                  <w:r>
                    <w:rPr>
                      <w:rFonts w:hint="default" w:ascii="Times New Roman" w:hAnsi="Times New Roman" w:eastAsia="宋体" w:cs="Times New Roman"/>
                      <w:b/>
                      <w:bCs/>
                      <w:color w:val="auto"/>
                      <w:spacing w:val="0"/>
                      <w:w w:val="100"/>
                      <w:position w:val="-1"/>
                      <w:sz w:val="21"/>
                      <w:szCs w:val="21"/>
                    </w:rPr>
                    <w:t>值</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167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before="0" w:after="0" w:line="240" w:lineRule="auto"/>
                    <w:ind w:left="0" w:right="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pacing w:val="0"/>
                      <w:w w:val="100"/>
                      <w:position w:val="-1"/>
                      <w:sz w:val="21"/>
                      <w:szCs w:val="21"/>
                    </w:rPr>
                    <w:t>土</w:t>
                  </w:r>
                  <w:r>
                    <w:rPr>
                      <w:rFonts w:hint="default" w:ascii="Times New Roman" w:hAnsi="Times New Roman" w:eastAsia="宋体" w:cs="Times New Roman"/>
                      <w:color w:val="auto"/>
                      <w:spacing w:val="2"/>
                      <w:w w:val="100"/>
                      <w:position w:val="-1"/>
                      <w:sz w:val="21"/>
                      <w:szCs w:val="21"/>
                    </w:rPr>
                    <w:t>石</w:t>
                  </w:r>
                  <w:r>
                    <w:rPr>
                      <w:rFonts w:hint="default" w:ascii="Times New Roman" w:hAnsi="Times New Roman" w:eastAsia="宋体" w:cs="Times New Roman"/>
                      <w:color w:val="auto"/>
                      <w:spacing w:val="0"/>
                      <w:w w:val="100"/>
                      <w:position w:val="-1"/>
                      <w:sz w:val="21"/>
                      <w:szCs w:val="21"/>
                    </w:rPr>
                    <w:t>方</w:t>
                  </w:r>
                  <w:r>
                    <w:rPr>
                      <w:rFonts w:hint="default" w:ascii="Times New Roman" w:hAnsi="Times New Roman" w:eastAsia="宋体" w:cs="Times New Roman"/>
                      <w:color w:val="auto"/>
                      <w:spacing w:val="2"/>
                      <w:w w:val="100"/>
                      <w:position w:val="-1"/>
                      <w:sz w:val="21"/>
                      <w:szCs w:val="21"/>
                    </w:rPr>
                    <w:t>阶</w:t>
                  </w:r>
                  <w:r>
                    <w:rPr>
                      <w:rFonts w:hint="default" w:ascii="Times New Roman" w:hAnsi="Times New Roman" w:eastAsia="宋体" w:cs="Times New Roman"/>
                      <w:color w:val="auto"/>
                      <w:spacing w:val="0"/>
                      <w:w w:val="100"/>
                      <w:position w:val="-1"/>
                      <w:sz w:val="21"/>
                      <w:szCs w:val="21"/>
                    </w:rPr>
                    <w:t>段</w:t>
                  </w:r>
                </w:p>
              </w:tc>
              <w:tc>
                <w:tcPr>
                  <w:tcW w:w="299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before="0" w:after="0" w:line="240" w:lineRule="auto"/>
                    <w:ind w:left="0" w:right="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pacing w:val="0"/>
                      <w:w w:val="100"/>
                      <w:position w:val="-1"/>
                      <w:sz w:val="21"/>
                      <w:szCs w:val="21"/>
                    </w:rPr>
                    <w:t>土</w:t>
                  </w:r>
                  <w:r>
                    <w:rPr>
                      <w:rFonts w:hint="default" w:ascii="Times New Roman" w:hAnsi="Times New Roman" w:eastAsia="宋体" w:cs="Times New Roman"/>
                      <w:color w:val="auto"/>
                      <w:spacing w:val="2"/>
                      <w:w w:val="100"/>
                      <w:position w:val="-1"/>
                      <w:sz w:val="21"/>
                      <w:szCs w:val="21"/>
                    </w:rPr>
                    <w:t>石</w:t>
                  </w:r>
                  <w:r>
                    <w:rPr>
                      <w:rFonts w:hint="default" w:ascii="Times New Roman" w:hAnsi="Times New Roman" w:eastAsia="宋体" w:cs="Times New Roman"/>
                      <w:color w:val="auto"/>
                      <w:spacing w:val="0"/>
                      <w:w w:val="100"/>
                      <w:position w:val="-1"/>
                      <w:sz w:val="21"/>
                      <w:szCs w:val="21"/>
                    </w:rPr>
                    <w:t>方</w:t>
                  </w:r>
                  <w:r>
                    <w:rPr>
                      <w:rFonts w:hint="default" w:ascii="Times New Roman" w:hAnsi="Times New Roman" w:eastAsia="宋体" w:cs="Times New Roman"/>
                      <w:color w:val="auto"/>
                      <w:spacing w:val="2"/>
                      <w:w w:val="100"/>
                      <w:position w:val="-1"/>
                      <w:sz w:val="21"/>
                      <w:szCs w:val="21"/>
                    </w:rPr>
                    <w:t>运</w:t>
                  </w:r>
                  <w:r>
                    <w:rPr>
                      <w:rFonts w:hint="default" w:ascii="Times New Roman" w:hAnsi="Times New Roman" w:eastAsia="宋体" w:cs="Times New Roman"/>
                      <w:color w:val="auto"/>
                      <w:spacing w:val="0"/>
                      <w:w w:val="100"/>
                      <w:position w:val="-1"/>
                      <w:sz w:val="21"/>
                      <w:szCs w:val="21"/>
                    </w:rPr>
                    <w:t>输</w:t>
                  </w:r>
                </w:p>
              </w:tc>
              <w:tc>
                <w:tcPr>
                  <w:tcW w:w="199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before="0" w:after="0" w:line="240" w:lineRule="auto"/>
                    <w:ind w:left="0" w:right="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pacing w:val="0"/>
                      <w:w w:val="100"/>
                      <w:position w:val="-1"/>
                      <w:sz w:val="21"/>
                      <w:szCs w:val="21"/>
                    </w:rPr>
                    <w:t>大</w:t>
                  </w:r>
                  <w:r>
                    <w:rPr>
                      <w:rFonts w:hint="default" w:ascii="Times New Roman" w:hAnsi="Times New Roman" w:eastAsia="宋体" w:cs="Times New Roman"/>
                      <w:color w:val="auto"/>
                      <w:spacing w:val="2"/>
                      <w:w w:val="100"/>
                      <w:position w:val="-1"/>
                      <w:sz w:val="21"/>
                      <w:szCs w:val="21"/>
                    </w:rPr>
                    <w:t>型</w:t>
                  </w:r>
                  <w:r>
                    <w:rPr>
                      <w:rFonts w:hint="default" w:ascii="Times New Roman" w:hAnsi="Times New Roman" w:eastAsia="宋体" w:cs="Times New Roman"/>
                      <w:color w:val="auto"/>
                      <w:spacing w:val="0"/>
                      <w:w w:val="100"/>
                      <w:position w:val="-1"/>
                      <w:sz w:val="21"/>
                      <w:szCs w:val="21"/>
                    </w:rPr>
                    <w:t>载</w:t>
                  </w:r>
                  <w:r>
                    <w:rPr>
                      <w:rFonts w:hint="default" w:ascii="Times New Roman" w:hAnsi="Times New Roman" w:eastAsia="宋体" w:cs="Times New Roman"/>
                      <w:color w:val="auto"/>
                      <w:spacing w:val="2"/>
                      <w:w w:val="100"/>
                      <w:position w:val="-1"/>
                      <w:sz w:val="21"/>
                      <w:szCs w:val="21"/>
                    </w:rPr>
                    <w:t>重</w:t>
                  </w:r>
                  <w:r>
                    <w:rPr>
                      <w:rFonts w:hint="default" w:ascii="Times New Roman" w:hAnsi="Times New Roman" w:eastAsia="宋体" w:cs="Times New Roman"/>
                      <w:color w:val="auto"/>
                      <w:spacing w:val="0"/>
                      <w:w w:val="100"/>
                      <w:position w:val="-1"/>
                      <w:sz w:val="21"/>
                      <w:szCs w:val="21"/>
                    </w:rPr>
                    <w:t>车</w:t>
                  </w:r>
                  <w:r>
                    <w:rPr>
                      <w:rFonts w:hint="default" w:ascii="Times New Roman" w:hAnsi="Times New Roman" w:eastAsia="宋体" w:cs="Times New Roman"/>
                      <w:color w:val="auto"/>
                      <w:spacing w:val="2"/>
                      <w:w w:val="100"/>
                      <w:position w:val="-1"/>
                      <w:sz w:val="21"/>
                      <w:szCs w:val="21"/>
                    </w:rPr>
                    <w:t>、</w:t>
                  </w:r>
                  <w:r>
                    <w:rPr>
                      <w:rFonts w:hint="default" w:ascii="Times New Roman" w:hAnsi="Times New Roman" w:eastAsia="宋体" w:cs="Times New Roman"/>
                      <w:color w:val="auto"/>
                      <w:spacing w:val="0"/>
                      <w:w w:val="100"/>
                      <w:position w:val="-1"/>
                      <w:sz w:val="21"/>
                      <w:szCs w:val="21"/>
                    </w:rPr>
                    <w:t>装</w:t>
                  </w:r>
                  <w:r>
                    <w:rPr>
                      <w:rFonts w:hint="default" w:ascii="Times New Roman" w:hAnsi="Times New Roman" w:eastAsia="宋体" w:cs="Times New Roman"/>
                      <w:color w:val="auto"/>
                      <w:spacing w:val="2"/>
                      <w:w w:val="100"/>
                      <w:position w:val="-1"/>
                      <w:sz w:val="21"/>
                      <w:szCs w:val="21"/>
                    </w:rPr>
                    <w:t>载</w:t>
                  </w:r>
                  <w:r>
                    <w:rPr>
                      <w:rFonts w:hint="default" w:ascii="Times New Roman" w:hAnsi="Times New Roman" w:eastAsia="宋体" w:cs="Times New Roman"/>
                      <w:color w:val="auto"/>
                      <w:spacing w:val="0"/>
                      <w:w w:val="100"/>
                      <w:position w:val="-1"/>
                      <w:sz w:val="21"/>
                      <w:szCs w:val="21"/>
                    </w:rPr>
                    <w:t>机</w:t>
                  </w:r>
                </w:p>
              </w:tc>
              <w:tc>
                <w:tcPr>
                  <w:tcW w:w="165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before="0" w:after="0" w:line="240" w:lineRule="auto"/>
                    <w:ind w:left="0" w:right="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pacing w:val="1"/>
                      <w:w w:val="100"/>
                      <w:position w:val="-1"/>
                      <w:sz w:val="21"/>
                      <w:szCs w:val="21"/>
                    </w:rPr>
                    <w:t>85</w:t>
                  </w:r>
                  <w:r>
                    <w:rPr>
                      <w:rFonts w:hint="default" w:ascii="Times New Roman" w:hAnsi="Times New Roman" w:eastAsia="宋体" w:cs="Times New Roman"/>
                      <w:color w:val="auto"/>
                      <w:spacing w:val="0"/>
                      <w:w w:val="100"/>
                      <w:position w:val="-1"/>
                      <w:sz w:val="21"/>
                      <w:szCs w:val="21"/>
                    </w:rPr>
                    <w:t>～</w:t>
                  </w:r>
                  <w:r>
                    <w:rPr>
                      <w:rFonts w:hint="default" w:ascii="Times New Roman" w:hAnsi="Times New Roman" w:eastAsia="宋体" w:cs="Times New Roman"/>
                      <w:color w:val="auto"/>
                      <w:spacing w:val="1"/>
                      <w:w w:val="100"/>
                      <w:position w:val="-1"/>
                      <w:sz w:val="21"/>
                      <w:szCs w:val="21"/>
                    </w:rPr>
                    <w:t>9</w:t>
                  </w:r>
                  <w:r>
                    <w:rPr>
                      <w:rFonts w:hint="default" w:ascii="Times New Roman" w:hAnsi="Times New Roman" w:eastAsia="宋体" w:cs="Times New Roman"/>
                      <w:color w:val="auto"/>
                      <w:spacing w:val="0"/>
                      <w:w w:val="100"/>
                      <w:position w:val="-1"/>
                      <w:sz w:val="21"/>
                      <w:szCs w:val="21"/>
                    </w:rPr>
                    <w:t>0</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167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before="0" w:after="0" w:line="240" w:lineRule="auto"/>
                    <w:ind w:left="0" w:right="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pacing w:val="0"/>
                      <w:w w:val="100"/>
                      <w:position w:val="-1"/>
                      <w:sz w:val="21"/>
                      <w:szCs w:val="21"/>
                    </w:rPr>
                    <w:t>结</w:t>
                  </w:r>
                  <w:r>
                    <w:rPr>
                      <w:rFonts w:hint="default" w:ascii="Times New Roman" w:hAnsi="Times New Roman" w:eastAsia="宋体" w:cs="Times New Roman"/>
                      <w:color w:val="auto"/>
                      <w:spacing w:val="2"/>
                      <w:w w:val="100"/>
                      <w:position w:val="-1"/>
                      <w:sz w:val="21"/>
                      <w:szCs w:val="21"/>
                    </w:rPr>
                    <w:t>构</w:t>
                  </w:r>
                  <w:r>
                    <w:rPr>
                      <w:rFonts w:hint="default" w:ascii="Times New Roman" w:hAnsi="Times New Roman" w:eastAsia="宋体" w:cs="Times New Roman"/>
                      <w:color w:val="auto"/>
                      <w:spacing w:val="0"/>
                      <w:w w:val="100"/>
                      <w:position w:val="-1"/>
                      <w:sz w:val="21"/>
                      <w:szCs w:val="21"/>
                    </w:rPr>
                    <w:t>阶段</w:t>
                  </w:r>
                </w:p>
              </w:tc>
              <w:tc>
                <w:tcPr>
                  <w:tcW w:w="299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before="0" w:after="0" w:line="240" w:lineRule="auto"/>
                    <w:ind w:left="0" w:right="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pacing w:val="0"/>
                      <w:w w:val="100"/>
                      <w:position w:val="-1"/>
                      <w:sz w:val="21"/>
                      <w:szCs w:val="21"/>
                    </w:rPr>
                    <w:t>钢</w:t>
                  </w:r>
                  <w:r>
                    <w:rPr>
                      <w:rFonts w:hint="default" w:ascii="Times New Roman" w:hAnsi="Times New Roman" w:eastAsia="宋体" w:cs="Times New Roman"/>
                      <w:color w:val="auto"/>
                      <w:spacing w:val="2"/>
                      <w:w w:val="100"/>
                      <w:position w:val="-1"/>
                      <w:sz w:val="21"/>
                      <w:szCs w:val="21"/>
                    </w:rPr>
                    <w:t>筋</w:t>
                  </w:r>
                  <w:r>
                    <w:rPr>
                      <w:rFonts w:hint="default" w:ascii="Times New Roman" w:hAnsi="Times New Roman" w:eastAsia="宋体" w:cs="Times New Roman"/>
                      <w:color w:val="auto"/>
                      <w:spacing w:val="0"/>
                      <w:w w:val="100"/>
                      <w:position w:val="-1"/>
                      <w:sz w:val="21"/>
                      <w:szCs w:val="21"/>
                    </w:rPr>
                    <w:t>、</w:t>
                  </w:r>
                  <w:r>
                    <w:rPr>
                      <w:rFonts w:hint="default" w:ascii="Times New Roman" w:hAnsi="Times New Roman" w:eastAsia="宋体" w:cs="Times New Roman"/>
                      <w:color w:val="auto"/>
                      <w:spacing w:val="2"/>
                      <w:w w:val="100"/>
                      <w:position w:val="-1"/>
                      <w:sz w:val="21"/>
                      <w:szCs w:val="21"/>
                    </w:rPr>
                    <w:t>商</w:t>
                  </w:r>
                  <w:r>
                    <w:rPr>
                      <w:rFonts w:hint="default" w:ascii="Times New Roman" w:hAnsi="Times New Roman" w:eastAsia="宋体" w:cs="Times New Roman"/>
                      <w:color w:val="auto"/>
                      <w:spacing w:val="0"/>
                      <w:w w:val="100"/>
                      <w:position w:val="-1"/>
                      <w:sz w:val="21"/>
                      <w:szCs w:val="21"/>
                    </w:rPr>
                    <w:t>品</w:t>
                  </w:r>
                  <w:r>
                    <w:rPr>
                      <w:rFonts w:hint="default" w:ascii="Times New Roman" w:hAnsi="Times New Roman" w:eastAsia="宋体" w:cs="Times New Roman"/>
                      <w:color w:val="auto"/>
                      <w:spacing w:val="2"/>
                      <w:w w:val="100"/>
                      <w:position w:val="-1"/>
                      <w:sz w:val="21"/>
                      <w:szCs w:val="21"/>
                    </w:rPr>
                    <w:t>混</w:t>
                  </w:r>
                  <w:r>
                    <w:rPr>
                      <w:rFonts w:hint="default" w:ascii="Times New Roman" w:hAnsi="Times New Roman" w:eastAsia="宋体" w:cs="Times New Roman"/>
                      <w:color w:val="auto"/>
                      <w:spacing w:val="0"/>
                      <w:w w:val="100"/>
                      <w:position w:val="-1"/>
                      <w:sz w:val="21"/>
                      <w:szCs w:val="21"/>
                    </w:rPr>
                    <w:t>凝土</w:t>
                  </w:r>
                </w:p>
              </w:tc>
              <w:tc>
                <w:tcPr>
                  <w:tcW w:w="199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before="0" w:after="0" w:line="240" w:lineRule="auto"/>
                    <w:ind w:left="0" w:right="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pacing w:val="0"/>
                      <w:w w:val="100"/>
                      <w:position w:val="-1"/>
                      <w:sz w:val="21"/>
                      <w:szCs w:val="21"/>
                    </w:rPr>
                    <w:t>混</w:t>
                  </w:r>
                  <w:r>
                    <w:rPr>
                      <w:rFonts w:hint="default" w:ascii="Times New Roman" w:hAnsi="Times New Roman" w:eastAsia="宋体" w:cs="Times New Roman"/>
                      <w:color w:val="auto"/>
                      <w:spacing w:val="2"/>
                      <w:w w:val="100"/>
                      <w:position w:val="-1"/>
                      <w:sz w:val="21"/>
                      <w:szCs w:val="21"/>
                    </w:rPr>
                    <w:t>凝</w:t>
                  </w:r>
                  <w:r>
                    <w:rPr>
                      <w:rFonts w:hint="default" w:ascii="Times New Roman" w:hAnsi="Times New Roman" w:eastAsia="宋体" w:cs="Times New Roman"/>
                      <w:color w:val="auto"/>
                      <w:spacing w:val="0"/>
                      <w:w w:val="100"/>
                      <w:position w:val="-1"/>
                      <w:sz w:val="21"/>
                      <w:szCs w:val="21"/>
                    </w:rPr>
                    <w:t>土</w:t>
                  </w:r>
                  <w:r>
                    <w:rPr>
                      <w:rFonts w:hint="default" w:ascii="Times New Roman" w:hAnsi="Times New Roman" w:eastAsia="宋体" w:cs="Times New Roman"/>
                      <w:color w:val="auto"/>
                      <w:spacing w:val="2"/>
                      <w:w w:val="100"/>
                      <w:position w:val="-1"/>
                      <w:sz w:val="21"/>
                      <w:szCs w:val="21"/>
                    </w:rPr>
                    <w:t>罐</w:t>
                  </w:r>
                  <w:r>
                    <w:rPr>
                      <w:rFonts w:hint="default" w:ascii="Times New Roman" w:hAnsi="Times New Roman" w:eastAsia="宋体" w:cs="Times New Roman"/>
                      <w:color w:val="auto"/>
                      <w:spacing w:val="0"/>
                      <w:w w:val="100"/>
                      <w:position w:val="-1"/>
                      <w:sz w:val="21"/>
                      <w:szCs w:val="21"/>
                    </w:rPr>
                    <w:t>车</w:t>
                  </w:r>
                  <w:r>
                    <w:rPr>
                      <w:rFonts w:hint="default" w:ascii="Times New Roman" w:hAnsi="Times New Roman" w:eastAsia="宋体" w:cs="Times New Roman"/>
                      <w:color w:val="auto"/>
                      <w:spacing w:val="2"/>
                      <w:w w:val="100"/>
                      <w:position w:val="-1"/>
                      <w:sz w:val="21"/>
                      <w:szCs w:val="21"/>
                    </w:rPr>
                    <w:t>、</w:t>
                  </w:r>
                  <w:r>
                    <w:rPr>
                      <w:rFonts w:hint="default" w:ascii="Times New Roman" w:hAnsi="Times New Roman" w:eastAsia="宋体" w:cs="Times New Roman"/>
                      <w:color w:val="auto"/>
                      <w:spacing w:val="0"/>
                      <w:w w:val="100"/>
                      <w:position w:val="-1"/>
                      <w:sz w:val="21"/>
                      <w:szCs w:val="21"/>
                    </w:rPr>
                    <w:t>载</w:t>
                  </w:r>
                  <w:r>
                    <w:rPr>
                      <w:rFonts w:hint="default" w:ascii="Times New Roman" w:hAnsi="Times New Roman" w:eastAsia="宋体" w:cs="Times New Roman"/>
                      <w:color w:val="auto"/>
                      <w:spacing w:val="2"/>
                      <w:w w:val="100"/>
                      <w:position w:val="-1"/>
                      <w:sz w:val="21"/>
                      <w:szCs w:val="21"/>
                    </w:rPr>
                    <w:t>重</w:t>
                  </w:r>
                  <w:r>
                    <w:rPr>
                      <w:rFonts w:hint="default" w:ascii="Times New Roman" w:hAnsi="Times New Roman" w:eastAsia="宋体" w:cs="Times New Roman"/>
                      <w:color w:val="auto"/>
                      <w:spacing w:val="0"/>
                      <w:w w:val="100"/>
                      <w:position w:val="-1"/>
                      <w:sz w:val="21"/>
                      <w:szCs w:val="21"/>
                    </w:rPr>
                    <w:t>车</w:t>
                  </w:r>
                </w:p>
              </w:tc>
              <w:tc>
                <w:tcPr>
                  <w:tcW w:w="165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before="0" w:after="0" w:line="240" w:lineRule="auto"/>
                    <w:ind w:left="0" w:right="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pacing w:val="1"/>
                      <w:w w:val="100"/>
                      <w:position w:val="-1"/>
                      <w:sz w:val="21"/>
                      <w:szCs w:val="21"/>
                    </w:rPr>
                    <w:t>80</w:t>
                  </w:r>
                  <w:r>
                    <w:rPr>
                      <w:rFonts w:hint="default" w:ascii="Times New Roman" w:hAnsi="Times New Roman" w:eastAsia="宋体" w:cs="Times New Roman"/>
                      <w:color w:val="auto"/>
                      <w:spacing w:val="0"/>
                      <w:w w:val="100"/>
                      <w:position w:val="-1"/>
                      <w:sz w:val="21"/>
                      <w:szCs w:val="21"/>
                    </w:rPr>
                    <w:t>～</w:t>
                  </w:r>
                  <w:r>
                    <w:rPr>
                      <w:rFonts w:hint="default" w:ascii="Times New Roman" w:hAnsi="Times New Roman" w:eastAsia="宋体" w:cs="Times New Roman"/>
                      <w:color w:val="auto"/>
                      <w:spacing w:val="1"/>
                      <w:w w:val="100"/>
                      <w:position w:val="-1"/>
                      <w:sz w:val="21"/>
                      <w:szCs w:val="21"/>
                    </w:rPr>
                    <w:t>8</w:t>
                  </w:r>
                  <w:r>
                    <w:rPr>
                      <w:rFonts w:hint="default" w:ascii="Times New Roman" w:hAnsi="Times New Roman" w:eastAsia="宋体" w:cs="Times New Roman"/>
                      <w:color w:val="auto"/>
                      <w:spacing w:val="0"/>
                      <w:w w:val="100"/>
                      <w:position w:val="-1"/>
                      <w:sz w:val="21"/>
                      <w:szCs w:val="21"/>
                    </w:rPr>
                    <w:t>5</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167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before="0" w:after="0" w:line="240" w:lineRule="auto"/>
                    <w:ind w:left="0" w:right="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pacing w:val="0"/>
                      <w:w w:val="100"/>
                      <w:position w:val="-1"/>
                      <w:sz w:val="21"/>
                      <w:szCs w:val="21"/>
                    </w:rPr>
                    <w:t>装</w:t>
                  </w:r>
                  <w:r>
                    <w:rPr>
                      <w:rFonts w:hint="default" w:ascii="Times New Roman" w:hAnsi="Times New Roman" w:eastAsia="宋体" w:cs="Times New Roman"/>
                      <w:color w:val="auto"/>
                      <w:spacing w:val="2"/>
                      <w:w w:val="100"/>
                      <w:position w:val="-1"/>
                      <w:sz w:val="21"/>
                      <w:szCs w:val="21"/>
                    </w:rPr>
                    <w:t>修</w:t>
                  </w:r>
                  <w:r>
                    <w:rPr>
                      <w:rFonts w:hint="default" w:ascii="Times New Roman" w:hAnsi="Times New Roman" w:eastAsia="宋体" w:cs="Times New Roman"/>
                      <w:color w:val="auto"/>
                      <w:spacing w:val="0"/>
                      <w:w w:val="100"/>
                      <w:position w:val="-1"/>
                      <w:sz w:val="21"/>
                      <w:szCs w:val="21"/>
                    </w:rPr>
                    <w:t>、</w:t>
                  </w:r>
                  <w:r>
                    <w:rPr>
                      <w:rFonts w:hint="default" w:ascii="Times New Roman" w:hAnsi="Times New Roman" w:eastAsia="宋体" w:cs="Times New Roman"/>
                      <w:color w:val="auto"/>
                      <w:spacing w:val="2"/>
                      <w:w w:val="100"/>
                      <w:position w:val="-1"/>
                      <w:sz w:val="21"/>
                      <w:szCs w:val="21"/>
                    </w:rPr>
                    <w:t>安</w:t>
                  </w:r>
                  <w:r>
                    <w:rPr>
                      <w:rFonts w:hint="default" w:ascii="Times New Roman" w:hAnsi="Times New Roman" w:eastAsia="宋体" w:cs="Times New Roman"/>
                      <w:color w:val="auto"/>
                      <w:spacing w:val="0"/>
                      <w:w w:val="100"/>
                      <w:position w:val="-1"/>
                      <w:sz w:val="21"/>
                      <w:szCs w:val="21"/>
                    </w:rPr>
                    <w:t>装</w:t>
                  </w:r>
                  <w:r>
                    <w:rPr>
                      <w:rFonts w:hint="default" w:ascii="Times New Roman" w:hAnsi="Times New Roman" w:eastAsia="宋体" w:cs="Times New Roman"/>
                      <w:color w:val="auto"/>
                      <w:spacing w:val="2"/>
                      <w:w w:val="100"/>
                      <w:position w:val="-1"/>
                      <w:sz w:val="21"/>
                      <w:szCs w:val="21"/>
                    </w:rPr>
                    <w:t>阶</w:t>
                  </w:r>
                  <w:r>
                    <w:rPr>
                      <w:rFonts w:hint="default" w:ascii="Times New Roman" w:hAnsi="Times New Roman" w:eastAsia="宋体" w:cs="Times New Roman"/>
                      <w:color w:val="auto"/>
                      <w:spacing w:val="0"/>
                      <w:w w:val="100"/>
                      <w:position w:val="-1"/>
                      <w:sz w:val="21"/>
                      <w:szCs w:val="21"/>
                    </w:rPr>
                    <w:t>段</w:t>
                  </w:r>
                </w:p>
              </w:tc>
              <w:tc>
                <w:tcPr>
                  <w:tcW w:w="299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before="0" w:after="0" w:line="240" w:lineRule="auto"/>
                    <w:ind w:left="0" w:right="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pacing w:val="0"/>
                      <w:w w:val="100"/>
                      <w:position w:val="-1"/>
                      <w:sz w:val="21"/>
                      <w:szCs w:val="21"/>
                    </w:rPr>
                    <w:t>各</w:t>
                  </w:r>
                  <w:r>
                    <w:rPr>
                      <w:rFonts w:hint="default" w:ascii="Times New Roman" w:hAnsi="Times New Roman" w:eastAsia="宋体" w:cs="Times New Roman"/>
                      <w:color w:val="auto"/>
                      <w:spacing w:val="2"/>
                      <w:w w:val="100"/>
                      <w:position w:val="-1"/>
                      <w:sz w:val="21"/>
                      <w:szCs w:val="21"/>
                    </w:rPr>
                    <w:t>种</w:t>
                  </w:r>
                  <w:r>
                    <w:rPr>
                      <w:rFonts w:hint="default" w:ascii="Times New Roman" w:hAnsi="Times New Roman" w:eastAsia="宋体" w:cs="Times New Roman"/>
                      <w:color w:val="auto"/>
                      <w:spacing w:val="0"/>
                      <w:w w:val="100"/>
                      <w:position w:val="-1"/>
                      <w:sz w:val="21"/>
                      <w:szCs w:val="21"/>
                    </w:rPr>
                    <w:t>装</w:t>
                  </w:r>
                  <w:r>
                    <w:rPr>
                      <w:rFonts w:hint="default" w:ascii="Times New Roman" w:hAnsi="Times New Roman" w:eastAsia="宋体" w:cs="Times New Roman"/>
                      <w:color w:val="auto"/>
                      <w:spacing w:val="2"/>
                      <w:w w:val="100"/>
                      <w:position w:val="-1"/>
                      <w:sz w:val="21"/>
                      <w:szCs w:val="21"/>
                    </w:rPr>
                    <w:t>修</w:t>
                  </w:r>
                  <w:r>
                    <w:rPr>
                      <w:rFonts w:hint="default" w:ascii="Times New Roman" w:hAnsi="Times New Roman" w:eastAsia="宋体" w:cs="Times New Roman"/>
                      <w:color w:val="auto"/>
                      <w:spacing w:val="0"/>
                      <w:w w:val="100"/>
                      <w:position w:val="-1"/>
                      <w:sz w:val="21"/>
                      <w:szCs w:val="21"/>
                    </w:rPr>
                    <w:t>材</w:t>
                  </w:r>
                  <w:r>
                    <w:rPr>
                      <w:rFonts w:hint="default" w:ascii="Times New Roman" w:hAnsi="Times New Roman" w:eastAsia="宋体" w:cs="Times New Roman"/>
                      <w:color w:val="auto"/>
                      <w:spacing w:val="2"/>
                      <w:w w:val="100"/>
                      <w:position w:val="-1"/>
                      <w:sz w:val="21"/>
                      <w:szCs w:val="21"/>
                    </w:rPr>
                    <w:t>料</w:t>
                  </w:r>
                  <w:r>
                    <w:rPr>
                      <w:rFonts w:hint="default" w:ascii="Times New Roman" w:hAnsi="Times New Roman" w:eastAsia="宋体" w:cs="Times New Roman"/>
                      <w:color w:val="auto"/>
                      <w:spacing w:val="0"/>
                      <w:w w:val="100"/>
                      <w:position w:val="-1"/>
                      <w:sz w:val="21"/>
                      <w:szCs w:val="21"/>
                    </w:rPr>
                    <w:t>及</w:t>
                  </w:r>
                  <w:r>
                    <w:rPr>
                      <w:rFonts w:hint="default" w:ascii="Times New Roman" w:hAnsi="Times New Roman" w:eastAsia="宋体" w:cs="Times New Roman"/>
                      <w:color w:val="auto"/>
                      <w:spacing w:val="2"/>
                      <w:w w:val="100"/>
                      <w:position w:val="-1"/>
                      <w:sz w:val="21"/>
                      <w:szCs w:val="21"/>
                    </w:rPr>
                    <w:t>必</w:t>
                  </w:r>
                  <w:r>
                    <w:rPr>
                      <w:rFonts w:hint="default" w:ascii="Times New Roman" w:hAnsi="Times New Roman" w:eastAsia="宋体" w:cs="Times New Roman"/>
                      <w:color w:val="auto"/>
                      <w:spacing w:val="0"/>
                      <w:w w:val="100"/>
                      <w:position w:val="-1"/>
                      <w:sz w:val="21"/>
                      <w:szCs w:val="21"/>
                    </w:rPr>
                    <w:t>要</w:t>
                  </w:r>
                  <w:r>
                    <w:rPr>
                      <w:rFonts w:hint="default" w:ascii="Times New Roman" w:hAnsi="Times New Roman" w:eastAsia="宋体" w:cs="Times New Roman"/>
                      <w:color w:val="auto"/>
                      <w:spacing w:val="2"/>
                      <w:w w:val="100"/>
                      <w:position w:val="-1"/>
                      <w:sz w:val="21"/>
                      <w:szCs w:val="21"/>
                    </w:rPr>
                    <w:t>的</w:t>
                  </w:r>
                  <w:r>
                    <w:rPr>
                      <w:rFonts w:hint="default" w:ascii="Times New Roman" w:hAnsi="Times New Roman" w:eastAsia="宋体" w:cs="Times New Roman"/>
                      <w:color w:val="auto"/>
                      <w:spacing w:val="0"/>
                      <w:w w:val="100"/>
                      <w:position w:val="-1"/>
                      <w:sz w:val="21"/>
                      <w:szCs w:val="21"/>
                    </w:rPr>
                    <w:t>设备</w:t>
                  </w:r>
                </w:p>
              </w:tc>
              <w:tc>
                <w:tcPr>
                  <w:tcW w:w="199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before="0" w:after="0" w:line="240" w:lineRule="auto"/>
                    <w:ind w:left="0" w:right="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pacing w:val="0"/>
                      <w:w w:val="100"/>
                      <w:position w:val="-1"/>
                      <w:sz w:val="21"/>
                      <w:szCs w:val="21"/>
                    </w:rPr>
                    <w:t>轻</w:t>
                  </w:r>
                  <w:r>
                    <w:rPr>
                      <w:rFonts w:hint="default" w:ascii="Times New Roman" w:hAnsi="Times New Roman" w:eastAsia="宋体" w:cs="Times New Roman"/>
                      <w:color w:val="auto"/>
                      <w:spacing w:val="2"/>
                      <w:w w:val="100"/>
                      <w:position w:val="-1"/>
                      <w:sz w:val="21"/>
                      <w:szCs w:val="21"/>
                    </w:rPr>
                    <w:t>型</w:t>
                  </w:r>
                  <w:r>
                    <w:rPr>
                      <w:rFonts w:hint="default" w:ascii="Times New Roman" w:hAnsi="Times New Roman" w:eastAsia="宋体" w:cs="Times New Roman"/>
                      <w:color w:val="auto"/>
                      <w:spacing w:val="0"/>
                      <w:w w:val="100"/>
                      <w:position w:val="-1"/>
                      <w:sz w:val="21"/>
                      <w:szCs w:val="21"/>
                    </w:rPr>
                    <w:t>载</w:t>
                  </w:r>
                  <w:r>
                    <w:rPr>
                      <w:rFonts w:hint="default" w:ascii="Times New Roman" w:hAnsi="Times New Roman" w:eastAsia="宋体" w:cs="Times New Roman"/>
                      <w:color w:val="auto"/>
                      <w:spacing w:val="2"/>
                      <w:w w:val="100"/>
                      <w:position w:val="-1"/>
                      <w:sz w:val="21"/>
                      <w:szCs w:val="21"/>
                    </w:rPr>
                    <w:t>重</w:t>
                  </w:r>
                  <w:r>
                    <w:rPr>
                      <w:rFonts w:hint="default" w:ascii="Times New Roman" w:hAnsi="Times New Roman" w:eastAsia="宋体" w:cs="Times New Roman"/>
                      <w:color w:val="auto"/>
                      <w:spacing w:val="0"/>
                      <w:w w:val="100"/>
                      <w:position w:val="-1"/>
                      <w:sz w:val="21"/>
                      <w:szCs w:val="21"/>
                    </w:rPr>
                    <w:t>卡车</w:t>
                  </w:r>
                </w:p>
              </w:tc>
              <w:tc>
                <w:tcPr>
                  <w:tcW w:w="165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before="0" w:after="0" w:line="240" w:lineRule="auto"/>
                    <w:ind w:left="0" w:right="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pacing w:val="1"/>
                      <w:w w:val="100"/>
                      <w:position w:val="-1"/>
                      <w:sz w:val="21"/>
                      <w:szCs w:val="21"/>
                    </w:rPr>
                    <w:t>75</w:t>
                  </w:r>
                  <w:r>
                    <w:rPr>
                      <w:rFonts w:hint="default" w:ascii="Times New Roman" w:hAnsi="Times New Roman" w:eastAsia="宋体" w:cs="Times New Roman"/>
                      <w:color w:val="auto"/>
                      <w:spacing w:val="0"/>
                      <w:w w:val="100"/>
                      <w:position w:val="-1"/>
                      <w:sz w:val="21"/>
                      <w:szCs w:val="21"/>
                    </w:rPr>
                    <w:t>～</w:t>
                  </w:r>
                  <w:r>
                    <w:rPr>
                      <w:rFonts w:hint="default" w:ascii="Times New Roman" w:hAnsi="Times New Roman" w:eastAsia="宋体" w:cs="Times New Roman"/>
                      <w:color w:val="auto"/>
                      <w:spacing w:val="1"/>
                      <w:w w:val="100"/>
                      <w:position w:val="-1"/>
                      <w:sz w:val="21"/>
                      <w:szCs w:val="21"/>
                    </w:rPr>
                    <w:t>8</w:t>
                  </w:r>
                  <w:r>
                    <w:rPr>
                      <w:rFonts w:hint="default" w:ascii="Times New Roman" w:hAnsi="Times New Roman" w:eastAsia="宋体" w:cs="Times New Roman"/>
                      <w:color w:val="auto"/>
                      <w:spacing w:val="0"/>
                      <w:w w:val="100"/>
                      <w:position w:val="-1"/>
                      <w:sz w:val="21"/>
                      <w:szCs w:val="21"/>
                    </w:rPr>
                    <w:t>0</w:t>
                  </w:r>
                </w:p>
              </w:tc>
            </w:tr>
          </w:tbl>
          <w:p>
            <w:pPr>
              <w:pStyle w:val="37"/>
              <w:adjustRightInd/>
              <w:snapToGrid/>
              <w:ind w:firstLine="480"/>
              <w:rPr>
                <w:rFonts w:ascii="Times New Roman" w:hAnsi="Times New Roman" w:cs="Times New Roman"/>
                <w:b/>
                <w:bCs/>
                <w:szCs w:val="24"/>
              </w:rPr>
            </w:pPr>
            <w:r>
              <w:rPr>
                <w:rFonts w:hint="eastAsia" w:ascii="Times New Roman" w:hAnsi="Times New Roman" w:cs="Times New Roman"/>
                <w:b/>
                <w:bCs/>
                <w:szCs w:val="24"/>
              </w:rPr>
              <w:t>2.1.4</w:t>
            </w:r>
            <w:r>
              <w:rPr>
                <w:rFonts w:ascii="Times New Roman" w:hAnsi="Times New Roman" w:cs="Times New Roman"/>
                <w:b/>
                <w:bCs/>
                <w:szCs w:val="24"/>
              </w:rPr>
              <w:t>固废</w:t>
            </w:r>
          </w:p>
          <w:p>
            <w:pPr>
              <w:spacing w:line="360" w:lineRule="auto"/>
              <w:ind w:firstLine="480" w:firstLineChars="200"/>
              <w:rPr>
                <w:rFonts w:ascii="Times New Roman" w:hAnsi="Times New Roman" w:eastAsia="宋体" w:cs="Times New Roman"/>
                <w:szCs w:val="24"/>
              </w:rPr>
            </w:pPr>
            <w:r>
              <w:rPr>
                <w:rFonts w:ascii="Times New Roman" w:hAnsi="Times New Roman" w:eastAsia="宋体" w:cs="Times New Roman"/>
                <w:szCs w:val="24"/>
              </w:rPr>
              <w:t>施工期的固体废弃物主要为建筑固废、弃土及生活垃圾，建筑固废主要为混凝土块、废包装、建筑边角料等。</w:t>
            </w:r>
          </w:p>
          <w:p>
            <w:pPr>
              <w:pStyle w:val="37"/>
              <w:adjustRightInd/>
              <w:snapToGrid/>
              <w:ind w:firstLine="480"/>
              <w:rPr>
                <w:rFonts w:hint="eastAsia" w:ascii="Times New Roman" w:hAnsi="Times New Roman" w:eastAsia="宋体" w:cs="Times New Roman"/>
                <w:color w:val="auto"/>
                <w:szCs w:val="24"/>
                <w:u w:val="single"/>
                <w:lang w:eastAsia="zh-CN"/>
              </w:rPr>
            </w:pPr>
            <w:r>
              <w:rPr>
                <w:rFonts w:hint="eastAsia" w:ascii="Times New Roman" w:hAnsi="Times New Roman" w:eastAsia="宋体" w:cs="Times New Roman"/>
                <w:color w:val="auto"/>
                <w:szCs w:val="24"/>
                <w:u w:val="single"/>
                <w:lang w:val="en-US" w:eastAsia="zh-CN"/>
              </w:rPr>
              <w:t>（1）</w:t>
            </w:r>
            <w:r>
              <w:rPr>
                <w:rFonts w:ascii="Times New Roman" w:hAnsi="Times New Roman" w:eastAsia="宋体" w:cs="Times New Roman"/>
                <w:color w:val="auto"/>
                <w:szCs w:val="24"/>
                <w:u w:val="single"/>
              </w:rPr>
              <w:t>建筑</w:t>
            </w:r>
            <w:r>
              <w:rPr>
                <w:rFonts w:hint="eastAsia" w:ascii="Times New Roman" w:hAnsi="Times New Roman" w:eastAsia="宋体" w:cs="Times New Roman"/>
                <w:color w:val="auto"/>
                <w:szCs w:val="24"/>
                <w:u w:val="single"/>
                <w:lang w:eastAsia="zh-CN"/>
              </w:rPr>
              <w:t>垃圾</w:t>
            </w:r>
          </w:p>
          <w:p>
            <w:pPr>
              <w:keepNext w:val="0"/>
              <w:keepLines w:val="0"/>
              <w:widowControl/>
              <w:suppressLineNumbers w:val="0"/>
              <w:ind w:firstLine="480" w:firstLineChars="200"/>
              <w:jc w:val="left"/>
              <w:rPr>
                <w:rFonts w:hint="eastAsia" w:ascii="宋体" w:hAnsi="宋体" w:eastAsia="宋体" w:cs="宋体"/>
                <w:color w:val="auto"/>
                <w:kern w:val="0"/>
                <w:sz w:val="24"/>
                <w:szCs w:val="24"/>
                <w:u w:val="single"/>
                <w:lang w:val="en-US" w:eastAsia="zh-CN" w:bidi="ar"/>
              </w:rPr>
            </w:pPr>
            <w:r>
              <w:rPr>
                <w:rFonts w:hint="eastAsia" w:ascii="宋体" w:hAnsi="宋体" w:eastAsia="宋体" w:cs="宋体"/>
                <w:color w:val="auto"/>
                <w:kern w:val="0"/>
                <w:sz w:val="24"/>
                <w:szCs w:val="24"/>
                <w:u w:val="single"/>
                <w:lang w:val="en-US" w:eastAsia="zh-CN" w:bidi="ar"/>
              </w:rPr>
              <w:t>本项目地势平坦，建筑均依照现有地形建设，因此无大量土石方开挖。经估算，施工期</w:t>
            </w:r>
            <w:r>
              <w:rPr>
                <w:rFonts w:hint="eastAsia" w:ascii="Times New Roman" w:hAnsi="Times New Roman" w:cs="Times New Roman"/>
                <w:color w:val="auto"/>
                <w:highlight w:val="none"/>
                <w:u w:val="single"/>
                <w:lang w:val="en-US" w:eastAsia="zh-CN"/>
              </w:rPr>
              <w:t>挖方量约为8000m</w:t>
            </w:r>
            <w:r>
              <w:rPr>
                <w:rFonts w:hint="eastAsia" w:ascii="Times New Roman" w:hAnsi="Times New Roman" w:cs="Times New Roman"/>
                <w:color w:val="auto"/>
                <w:highlight w:val="none"/>
                <w:u w:val="single"/>
                <w:vertAlign w:val="superscript"/>
                <w:lang w:val="en-US" w:eastAsia="zh-CN"/>
              </w:rPr>
              <w:t>3</w:t>
            </w:r>
            <w:r>
              <w:rPr>
                <w:rFonts w:hint="eastAsia" w:ascii="Times New Roman" w:hAnsi="Times New Roman" w:cs="Times New Roman"/>
                <w:color w:val="auto"/>
                <w:highlight w:val="none"/>
                <w:u w:val="single"/>
                <w:lang w:val="en-US" w:eastAsia="zh-CN"/>
              </w:rPr>
              <w:t>，挖方回用于场地平整、基础回填、铺路、绿化种植、管线等。</w:t>
            </w:r>
            <w:r>
              <w:rPr>
                <w:rFonts w:hint="eastAsia" w:ascii="宋体" w:hAnsi="宋体" w:eastAsia="宋体" w:cs="宋体"/>
                <w:color w:val="auto"/>
                <w:kern w:val="0"/>
                <w:sz w:val="24"/>
                <w:szCs w:val="24"/>
                <w:u w:val="single"/>
                <w:lang w:val="en-US" w:eastAsia="zh-CN" w:bidi="ar"/>
              </w:rPr>
              <w:t>表土经剥离后，在场内东南角暂存，用于后期绿化覆土。施工期土石方在场内基本可做到挖填平衡，无弃土产生。</w:t>
            </w:r>
          </w:p>
          <w:p>
            <w:pPr>
              <w:keepNext w:val="0"/>
              <w:keepLines w:val="0"/>
              <w:widowControl/>
              <w:suppressLineNumbers w:val="0"/>
              <w:ind w:firstLine="480" w:firstLineChars="200"/>
              <w:jc w:val="left"/>
              <w:rPr>
                <w:rFonts w:ascii="Times New Roman" w:hAnsi="Times New Roman" w:eastAsia="宋体" w:cs="Times New Roman"/>
                <w:color w:val="auto"/>
                <w:szCs w:val="24"/>
              </w:rPr>
            </w:pPr>
            <w:r>
              <w:rPr>
                <w:rFonts w:hint="eastAsia" w:ascii="宋体" w:hAnsi="宋体" w:eastAsia="宋体" w:cs="宋体"/>
                <w:color w:val="auto"/>
                <w:kern w:val="0"/>
                <w:sz w:val="24"/>
                <w:szCs w:val="24"/>
                <w:lang w:val="en-US" w:eastAsia="zh-CN" w:bidi="ar"/>
              </w:rPr>
              <w:t>本项目不涉及拆迁，故建筑垃圾主要来源为工程建设。</w:t>
            </w:r>
            <w:r>
              <w:rPr>
                <w:rFonts w:hint="eastAsia" w:ascii="Times New Roman" w:hAnsi="Times New Roman" w:eastAsia="宋体" w:cs="Times New Roman"/>
                <w:color w:val="auto"/>
                <w:szCs w:val="24"/>
                <w:lang w:eastAsia="zh-CN"/>
              </w:rPr>
              <w:t>建筑垃圾</w:t>
            </w:r>
            <w:r>
              <w:rPr>
                <w:rFonts w:ascii="Times New Roman" w:hAnsi="Times New Roman" w:eastAsia="宋体" w:cs="Times New Roman"/>
                <w:color w:val="auto"/>
                <w:szCs w:val="24"/>
              </w:rPr>
              <w:t>主要为混凝土块、碎砖、废包装、废塑料、木材、废涂料、建筑边角料等，</w:t>
            </w:r>
            <w:r>
              <w:rPr>
                <w:rFonts w:hint="eastAsia" w:ascii="Times New Roman" w:hAnsi="Times New Roman" w:eastAsia="宋体" w:cs="Times New Roman"/>
                <w:color w:val="auto"/>
                <w:szCs w:val="24"/>
              </w:rPr>
              <w:t>建筑垃圾</w:t>
            </w:r>
            <w:r>
              <w:rPr>
                <w:rFonts w:ascii="Times New Roman" w:hAnsi="Times New Roman" w:eastAsia="宋体" w:cs="Times New Roman"/>
                <w:color w:val="auto"/>
                <w:szCs w:val="24"/>
              </w:rPr>
              <w:t>按每1m</w:t>
            </w:r>
            <w:r>
              <w:rPr>
                <w:rFonts w:ascii="Times New Roman" w:hAnsi="Times New Roman" w:eastAsia="宋体" w:cs="Times New Roman"/>
                <w:color w:val="auto"/>
                <w:szCs w:val="24"/>
                <w:vertAlign w:val="superscript"/>
              </w:rPr>
              <w:t>2</w:t>
            </w:r>
            <w:r>
              <w:rPr>
                <w:rFonts w:ascii="Times New Roman" w:hAnsi="Times New Roman" w:eastAsia="宋体" w:cs="Times New Roman"/>
                <w:color w:val="auto"/>
                <w:szCs w:val="24"/>
              </w:rPr>
              <w:t>建筑面积0.05t计，工程建筑面积约</w:t>
            </w:r>
            <w:r>
              <w:rPr>
                <w:rFonts w:hint="eastAsia" w:ascii="Times New Roman" w:hAnsi="Times New Roman" w:eastAsia="宋体" w:cs="Times New Roman"/>
                <w:color w:val="auto"/>
                <w:szCs w:val="24"/>
                <w:lang w:val="en-US" w:eastAsia="zh-CN"/>
              </w:rPr>
              <w:t>7033.18</w:t>
            </w:r>
            <w:r>
              <w:rPr>
                <w:rFonts w:hint="eastAsia" w:ascii="Times New Roman" w:hAnsi="Times New Roman" w:eastAsia="宋体" w:cs="Times New Roman"/>
                <w:color w:val="auto"/>
                <w:szCs w:val="24"/>
              </w:rPr>
              <w:t>㎡</w:t>
            </w:r>
            <w:r>
              <w:rPr>
                <w:rFonts w:ascii="Times New Roman" w:hAnsi="Times New Roman" w:eastAsia="宋体" w:cs="Times New Roman"/>
                <w:color w:val="auto"/>
                <w:szCs w:val="24"/>
              </w:rPr>
              <w:t>，则建筑垃圾产生量约</w:t>
            </w:r>
            <w:r>
              <w:rPr>
                <w:rFonts w:hint="eastAsia" w:ascii="Times New Roman" w:hAnsi="Times New Roman" w:eastAsia="宋体" w:cs="Times New Roman"/>
                <w:color w:val="auto"/>
                <w:szCs w:val="24"/>
                <w:lang w:val="en-US" w:eastAsia="zh-CN"/>
              </w:rPr>
              <w:t>352</w:t>
            </w:r>
            <w:r>
              <w:rPr>
                <w:rFonts w:ascii="Times New Roman" w:hAnsi="Times New Roman" w:eastAsia="宋体" w:cs="Times New Roman"/>
                <w:color w:val="auto"/>
                <w:szCs w:val="24"/>
              </w:rPr>
              <w:t>t，建筑垃圾由专业建筑垃圾运输车按照渣土办规定路线运至指定场地，尽量减少施工垃圾对环境和城市市容的不利影响。</w:t>
            </w:r>
          </w:p>
          <w:p>
            <w:pPr>
              <w:pStyle w:val="37"/>
              <w:adjustRightInd/>
              <w:snapToGrid/>
              <w:ind w:firstLine="480"/>
              <w:rPr>
                <w:rFonts w:hint="eastAsia" w:ascii="Times New Roman" w:hAnsi="Times New Roman" w:eastAsia="宋体" w:cs="Times New Roman"/>
                <w:szCs w:val="24"/>
                <w:u w:val="none"/>
                <w:lang w:eastAsia="zh-CN"/>
              </w:rPr>
            </w:pPr>
            <w:r>
              <w:rPr>
                <w:rFonts w:hint="eastAsia" w:ascii="Times New Roman" w:hAnsi="Times New Roman" w:eastAsia="宋体" w:cs="Times New Roman"/>
                <w:szCs w:val="24"/>
                <w:u w:val="none"/>
                <w:lang w:eastAsia="zh-CN"/>
              </w:rPr>
              <w:t>（</w:t>
            </w:r>
            <w:r>
              <w:rPr>
                <w:rFonts w:hint="eastAsia" w:ascii="Times New Roman" w:hAnsi="Times New Roman" w:eastAsia="宋体" w:cs="Times New Roman"/>
                <w:szCs w:val="24"/>
                <w:u w:val="none"/>
                <w:lang w:val="en-US" w:eastAsia="zh-CN"/>
              </w:rPr>
              <w:t>2</w:t>
            </w:r>
            <w:r>
              <w:rPr>
                <w:rFonts w:hint="eastAsia" w:ascii="Times New Roman" w:hAnsi="Times New Roman" w:eastAsia="宋体" w:cs="Times New Roman"/>
                <w:szCs w:val="24"/>
                <w:u w:val="none"/>
                <w:lang w:eastAsia="zh-CN"/>
              </w:rPr>
              <w:t>）生活垃圾</w:t>
            </w:r>
          </w:p>
          <w:p>
            <w:pPr>
              <w:pStyle w:val="37"/>
              <w:adjustRightInd/>
              <w:snapToGrid/>
              <w:ind w:firstLine="480"/>
              <w:rPr>
                <w:rFonts w:ascii="Times New Roman" w:hAnsi="Times New Roman" w:eastAsia="宋体" w:cs="Times New Roman"/>
                <w:szCs w:val="24"/>
                <w:u w:val="none"/>
              </w:rPr>
            </w:pPr>
            <w:r>
              <w:rPr>
                <w:rFonts w:ascii="Times New Roman" w:hAnsi="Times New Roman" w:eastAsia="宋体" w:cs="Times New Roman"/>
                <w:szCs w:val="24"/>
                <w:u w:val="none"/>
              </w:rPr>
              <w:t>施工人员产生的生活垃圾，按每人每日0.5kg计，施工人员50人，施工期为6个月</w:t>
            </w:r>
            <w:r>
              <w:rPr>
                <w:rFonts w:hint="eastAsia" w:ascii="Times New Roman" w:hAnsi="Times New Roman" w:eastAsia="宋体" w:cs="Times New Roman"/>
                <w:szCs w:val="24"/>
                <w:u w:val="none"/>
              </w:rPr>
              <w:t>，</w:t>
            </w:r>
            <w:r>
              <w:rPr>
                <w:rFonts w:ascii="Times New Roman" w:hAnsi="Times New Roman" w:eastAsia="宋体" w:cs="Times New Roman"/>
                <w:szCs w:val="24"/>
                <w:u w:val="none"/>
              </w:rPr>
              <w:t>则生活垃圾</w:t>
            </w:r>
            <w:r>
              <w:rPr>
                <w:rFonts w:hint="eastAsia" w:ascii="Times New Roman" w:hAnsi="Times New Roman" w:eastAsia="宋体" w:cs="Times New Roman"/>
                <w:szCs w:val="24"/>
                <w:u w:val="none"/>
                <w:lang w:eastAsia="zh-CN"/>
              </w:rPr>
              <w:t>产生量共约</w:t>
            </w:r>
            <w:r>
              <w:rPr>
                <w:rFonts w:hint="eastAsia" w:ascii="Times New Roman" w:hAnsi="Times New Roman" w:eastAsia="宋体" w:cs="Times New Roman"/>
                <w:szCs w:val="24"/>
                <w:u w:val="none"/>
                <w:lang w:val="en-US" w:eastAsia="zh-CN"/>
              </w:rPr>
              <w:t>4.5</w:t>
            </w:r>
            <w:r>
              <w:rPr>
                <w:rFonts w:ascii="Times New Roman" w:hAnsi="Times New Roman" w:eastAsia="宋体" w:cs="Times New Roman"/>
                <w:szCs w:val="24"/>
                <w:u w:val="none"/>
              </w:rPr>
              <w:t>t，生活垃圾</w:t>
            </w:r>
            <w:r>
              <w:rPr>
                <w:rFonts w:hint="eastAsia" w:ascii="Times New Roman" w:hAnsi="Times New Roman" w:eastAsia="宋体" w:cs="Times New Roman"/>
                <w:szCs w:val="24"/>
                <w:u w:val="none"/>
                <w:lang w:eastAsia="zh-CN"/>
              </w:rPr>
              <w:t>统一收集后交由</w:t>
            </w:r>
            <w:r>
              <w:rPr>
                <w:rFonts w:ascii="Times New Roman" w:hAnsi="Times New Roman" w:eastAsia="宋体" w:cs="Times New Roman"/>
                <w:szCs w:val="24"/>
                <w:u w:val="none"/>
              </w:rPr>
              <w:t>环卫</w:t>
            </w:r>
            <w:r>
              <w:rPr>
                <w:rFonts w:hint="eastAsia" w:ascii="Times New Roman" w:hAnsi="Times New Roman" w:eastAsia="宋体" w:cs="Times New Roman"/>
                <w:szCs w:val="24"/>
                <w:u w:val="none"/>
                <w:lang w:eastAsia="zh-CN"/>
              </w:rPr>
              <w:t>部门处理</w:t>
            </w:r>
            <w:r>
              <w:rPr>
                <w:rFonts w:ascii="Times New Roman" w:hAnsi="Times New Roman" w:eastAsia="宋体" w:cs="Times New Roman"/>
                <w:szCs w:val="24"/>
                <w:u w:val="none"/>
              </w:rPr>
              <w:t>处置</w:t>
            </w:r>
            <w:r>
              <w:rPr>
                <w:rFonts w:hint="eastAsia" w:ascii="Times New Roman" w:hAnsi="Times New Roman" w:eastAsia="宋体" w:cs="Times New Roman"/>
                <w:szCs w:val="24"/>
                <w:u w:val="none"/>
              </w:rPr>
              <w:t>。</w:t>
            </w:r>
          </w:p>
          <w:p>
            <w:pPr>
              <w:pStyle w:val="37"/>
              <w:adjustRightInd/>
              <w:snapToGrid/>
              <w:ind w:firstLine="480"/>
              <w:rPr>
                <w:rFonts w:ascii="Times New Roman" w:hAnsi="Times New Roman" w:cs="Times New Roman"/>
                <w:b/>
                <w:bCs/>
                <w:szCs w:val="24"/>
              </w:rPr>
            </w:pPr>
            <w:r>
              <w:rPr>
                <w:rFonts w:hint="eastAsia" w:ascii="Times New Roman" w:hAnsi="Times New Roman" w:cs="Times New Roman"/>
                <w:b/>
                <w:bCs/>
                <w:szCs w:val="24"/>
              </w:rPr>
              <w:t>2.1.5</w:t>
            </w:r>
            <w:r>
              <w:rPr>
                <w:rFonts w:ascii="Times New Roman" w:hAnsi="Times New Roman" w:cs="Times New Roman"/>
                <w:b/>
                <w:bCs/>
                <w:szCs w:val="24"/>
              </w:rPr>
              <w:t>生态影响</w:t>
            </w:r>
          </w:p>
          <w:p>
            <w:pPr>
              <w:keepNext w:val="0"/>
              <w:keepLines w:val="0"/>
              <w:widowControl/>
              <w:suppressLineNumbers w:val="0"/>
              <w:ind w:firstLine="480" w:firstLineChars="200"/>
              <w:jc w:val="left"/>
              <w:rPr>
                <w:rFonts w:ascii="Times New Roman" w:hAnsi="Times New Roman" w:cs="Times New Roman"/>
                <w:szCs w:val="24"/>
              </w:rPr>
            </w:pPr>
            <w:r>
              <w:rPr>
                <w:rFonts w:ascii="Times New Roman" w:hAnsi="Times New Roman" w:cs="Times New Roman"/>
                <w:szCs w:val="24"/>
              </w:rPr>
              <w:t>本项目的开工建设，土石方的开挖、回填，将造成区域地表植物的破坏，雨季将有一定的水土流失，建议本项目在设计时能因地制宜，尽量保持原有植被，将有保留价值的树种进行移植栽培，避免雨季施工，裸露地面及时进行硬化或者覆盖。在施工完成后及时进行绿化。</w:t>
            </w:r>
          </w:p>
          <w:p>
            <w:pPr>
              <w:keepNext w:val="0"/>
              <w:keepLines w:val="0"/>
              <w:widowControl/>
              <w:suppressLineNumbers w:val="0"/>
              <w:ind w:firstLine="480" w:firstLineChars="200"/>
              <w:jc w:val="left"/>
            </w:pPr>
            <w:r>
              <w:rPr>
                <w:rFonts w:hint="eastAsia" w:ascii="宋体" w:hAnsi="宋体" w:eastAsia="宋体" w:cs="宋体"/>
                <w:color w:val="000000"/>
                <w:kern w:val="0"/>
                <w:sz w:val="24"/>
                <w:szCs w:val="24"/>
                <w:lang w:val="en-US" w:eastAsia="zh-CN" w:bidi="ar"/>
              </w:rPr>
              <w:t xml:space="preserve">项目的建设对生态环境影响主要表现在水土流失、对植被影响和对动物影响。 </w:t>
            </w:r>
          </w:p>
          <w:p>
            <w:pPr>
              <w:keepNext w:val="0"/>
              <w:keepLines w:val="0"/>
              <w:widowControl/>
              <w:suppressLineNumbers w:val="0"/>
              <w:ind w:firstLine="480" w:firstLineChars="200"/>
              <w:jc w:val="left"/>
            </w:pPr>
            <w:r>
              <w:rPr>
                <w:rFonts w:hint="eastAsia" w:ascii="TimesNewRomanPSMT" w:hAnsi="TimesNewRomanPSMT" w:eastAsia="TimesNewRomanPSMT" w:cs="TimesNewRomanPSMT"/>
                <w:color w:val="000000"/>
                <w:kern w:val="0"/>
                <w:sz w:val="24"/>
                <w:szCs w:val="24"/>
                <w:lang w:val="en-US" w:eastAsia="zh-CN" w:bidi="ar"/>
              </w:rPr>
              <w:t>（</w:t>
            </w:r>
            <w:r>
              <w:rPr>
                <w:rFonts w:ascii="TimesNewRomanPSMT" w:hAnsi="TimesNewRomanPSMT" w:eastAsia="TimesNewRomanPSMT" w:cs="TimesNewRomanPSMT"/>
                <w:color w:val="000000"/>
                <w:kern w:val="0"/>
                <w:sz w:val="24"/>
                <w:szCs w:val="24"/>
                <w:lang w:val="en-US" w:eastAsia="zh-CN" w:bidi="ar"/>
              </w:rPr>
              <w:t>1</w:t>
            </w:r>
            <w:r>
              <w:rPr>
                <w:rFonts w:hint="eastAsia" w:ascii="宋体" w:hAnsi="宋体" w:eastAsia="宋体" w:cs="宋体"/>
                <w:color w:val="000000"/>
                <w:kern w:val="0"/>
                <w:sz w:val="24"/>
                <w:szCs w:val="24"/>
                <w:lang w:val="en-US" w:eastAsia="zh-CN" w:bidi="ar"/>
              </w:rPr>
              <w:t xml:space="preserve">）对水土流失的影响 </w:t>
            </w:r>
          </w:p>
          <w:p>
            <w:pPr>
              <w:keepNext w:val="0"/>
              <w:keepLines w:val="0"/>
              <w:widowControl/>
              <w:suppressLineNumbers w:val="0"/>
              <w:ind w:firstLine="480" w:firstLineChars="200"/>
              <w:jc w:val="left"/>
            </w:pPr>
            <w:r>
              <w:rPr>
                <w:rFonts w:hint="eastAsia" w:ascii="宋体" w:hAnsi="宋体" w:eastAsia="宋体" w:cs="宋体"/>
                <w:color w:val="000000"/>
                <w:kern w:val="0"/>
                <w:sz w:val="24"/>
                <w:szCs w:val="24"/>
                <w:lang w:val="en-US" w:eastAsia="zh-CN" w:bidi="ar"/>
              </w:rPr>
              <w:t xml:space="preserve">建设过程中地表开挖、场地平整、路基和排污管道开挖填筑及临时堆土等必然扰动原地表，损坏原地表土壤、植被，并形成松散堆积体，造成新的水土流失。区域植被、土壤被破坏，项目建设造成地表裸露，土壤抗侵蚀能力下降，在出现暴雨的天气，雨水冲刷裸露地表，使富含 </w:t>
            </w:r>
            <w:r>
              <w:rPr>
                <w:rFonts w:hint="default" w:ascii="TimesNewRomanPSMT" w:hAnsi="TimesNewRomanPSMT" w:eastAsia="TimesNewRomanPSMT" w:cs="TimesNewRomanPSMT"/>
                <w:color w:val="000000"/>
                <w:kern w:val="0"/>
                <w:sz w:val="24"/>
                <w:szCs w:val="24"/>
                <w:lang w:val="en-US" w:eastAsia="zh-CN" w:bidi="ar"/>
              </w:rPr>
              <w:t xml:space="preserve">SS </w:t>
            </w:r>
            <w:r>
              <w:rPr>
                <w:rFonts w:hint="eastAsia" w:ascii="宋体" w:hAnsi="宋体" w:eastAsia="宋体" w:cs="宋体"/>
                <w:color w:val="000000"/>
                <w:kern w:val="0"/>
                <w:sz w:val="24"/>
                <w:szCs w:val="24"/>
                <w:lang w:val="en-US" w:eastAsia="zh-CN" w:bidi="ar"/>
              </w:rPr>
              <w:t xml:space="preserve">的污水直接进入周边地表水（周边地表水为Ⅲ类水体），富含 </w:t>
            </w:r>
            <w:r>
              <w:rPr>
                <w:rFonts w:hint="default" w:ascii="TimesNewRomanPSMT" w:hAnsi="TimesNewRomanPSMT" w:eastAsia="TimesNewRomanPSMT" w:cs="TimesNewRomanPSMT"/>
                <w:color w:val="000000"/>
                <w:kern w:val="0"/>
                <w:sz w:val="24"/>
                <w:szCs w:val="24"/>
                <w:lang w:val="en-US" w:eastAsia="zh-CN" w:bidi="ar"/>
              </w:rPr>
              <w:t xml:space="preserve">SS </w:t>
            </w:r>
            <w:r>
              <w:rPr>
                <w:rFonts w:hint="eastAsia" w:ascii="宋体" w:hAnsi="宋体" w:eastAsia="宋体" w:cs="宋体"/>
                <w:color w:val="000000"/>
                <w:kern w:val="0"/>
                <w:sz w:val="24"/>
                <w:szCs w:val="24"/>
                <w:lang w:val="en-US" w:eastAsia="zh-CN" w:bidi="ar"/>
              </w:rPr>
              <w:t>的污水直接进入周边地表水后，会造成项目地表水水质的超标。项目应做好施工期间临时防护和管理措施，以减少雨水对地表的侵蚀，减少区域水土流失。</w:t>
            </w:r>
          </w:p>
          <w:p>
            <w:pPr>
              <w:keepNext w:val="0"/>
              <w:keepLines w:val="0"/>
              <w:widowControl/>
              <w:suppressLineNumbers w:val="0"/>
              <w:ind w:firstLine="480" w:firstLineChars="200"/>
              <w:jc w:val="left"/>
            </w:pPr>
            <w:r>
              <w:rPr>
                <w:rFonts w:hint="eastAsia" w:ascii="TimesNewRomanPSMT" w:hAnsi="TimesNewRomanPSMT" w:eastAsia="TimesNewRomanPSMT" w:cs="TimesNewRomanPSMT"/>
                <w:color w:val="000000"/>
                <w:kern w:val="0"/>
                <w:sz w:val="24"/>
                <w:szCs w:val="24"/>
                <w:lang w:val="en-US" w:eastAsia="zh-CN" w:bidi="ar"/>
              </w:rPr>
              <w:t>（</w:t>
            </w:r>
            <w:r>
              <w:rPr>
                <w:rFonts w:hint="default" w:ascii="TimesNewRomanPSMT" w:hAnsi="TimesNewRomanPSMT" w:eastAsia="TimesNewRomanPSMT" w:cs="TimesNewRomanPSMT"/>
                <w:color w:val="000000"/>
                <w:kern w:val="0"/>
                <w:sz w:val="24"/>
                <w:szCs w:val="24"/>
                <w:lang w:val="en-US" w:eastAsia="zh-CN" w:bidi="ar"/>
              </w:rPr>
              <w:t>2</w:t>
            </w:r>
            <w:r>
              <w:rPr>
                <w:rFonts w:hint="eastAsia" w:ascii="宋体" w:hAnsi="宋体" w:eastAsia="宋体" w:cs="宋体"/>
                <w:color w:val="000000"/>
                <w:kern w:val="0"/>
                <w:sz w:val="24"/>
                <w:szCs w:val="24"/>
                <w:lang w:val="en-US" w:eastAsia="zh-CN" w:bidi="ar"/>
              </w:rPr>
              <w:t xml:space="preserve">）对陆生植被的影响 </w:t>
            </w:r>
          </w:p>
          <w:p>
            <w:pPr>
              <w:spacing w:line="360" w:lineRule="auto"/>
              <w:ind w:firstLine="480" w:firstLineChars="200"/>
              <w:rPr>
                <w:rFonts w:hint="default" w:ascii="Times New Roman" w:hAnsi="Times New Roman" w:cs="Times New Roman"/>
                <w:color w:val="000000"/>
                <w:sz w:val="24"/>
                <w:szCs w:val="24"/>
              </w:rPr>
            </w:pPr>
            <w:r>
              <w:rPr>
                <w:rFonts w:hint="default" w:ascii="Times New Roman" w:hAnsi="Times New Roman" w:cs="Times New Roman"/>
                <w:color w:val="000000"/>
                <w:sz w:val="24"/>
                <w:szCs w:val="24"/>
              </w:rPr>
              <w:t>项目施工期会铲除</w:t>
            </w:r>
            <w:r>
              <w:rPr>
                <w:rFonts w:hint="eastAsia" w:ascii="Times New Roman" w:hAnsi="Times New Roman" w:cs="Times New Roman"/>
                <w:color w:val="000000"/>
                <w:sz w:val="24"/>
                <w:szCs w:val="24"/>
                <w:lang w:eastAsia="zh-CN"/>
              </w:rPr>
              <w:t>占地范围内</w:t>
            </w:r>
            <w:r>
              <w:rPr>
                <w:rFonts w:hint="default" w:ascii="Times New Roman" w:hAnsi="Times New Roman" w:cs="Times New Roman"/>
                <w:color w:val="000000"/>
                <w:sz w:val="24"/>
                <w:szCs w:val="24"/>
              </w:rPr>
              <w:t>的表土、植被和灌木丛杂草。施工过程，由于</w:t>
            </w:r>
            <w:r>
              <w:rPr>
                <w:rFonts w:hint="eastAsia" w:ascii="Times New Roman" w:hAnsi="Times New Roman" w:cs="Times New Roman"/>
                <w:color w:val="000000"/>
                <w:sz w:val="24"/>
                <w:szCs w:val="24"/>
                <w:lang w:eastAsia="zh-CN"/>
              </w:rPr>
              <w:t>工程占地将直接破坏地表植被。</w:t>
            </w:r>
            <w:r>
              <w:rPr>
                <w:rFonts w:hint="default" w:ascii="Times New Roman" w:hAnsi="Times New Roman" w:cs="Times New Roman"/>
                <w:color w:val="000000"/>
                <w:sz w:val="24"/>
                <w:szCs w:val="24"/>
              </w:rPr>
              <w:t>员工施工、车辆行驶和施工扬尘等现象，</w:t>
            </w:r>
            <w:r>
              <w:rPr>
                <w:rFonts w:hint="eastAsia" w:ascii="Times New Roman" w:hAnsi="Times New Roman" w:cs="Times New Roman"/>
                <w:color w:val="000000"/>
                <w:sz w:val="24"/>
                <w:szCs w:val="24"/>
                <w:lang w:eastAsia="zh-CN"/>
              </w:rPr>
              <w:t>可能</w:t>
            </w:r>
            <w:r>
              <w:rPr>
                <w:rFonts w:hint="default" w:ascii="Times New Roman" w:hAnsi="Times New Roman" w:cs="Times New Roman"/>
                <w:color w:val="000000"/>
                <w:sz w:val="24"/>
                <w:szCs w:val="24"/>
              </w:rPr>
              <w:t>对项目周边的植被生长带来不利的影响。</w:t>
            </w:r>
          </w:p>
          <w:p>
            <w:pPr>
              <w:keepNext w:val="0"/>
              <w:keepLines w:val="0"/>
              <w:widowControl/>
              <w:suppressLineNumbers w:val="0"/>
              <w:ind w:firstLine="480" w:firstLineChars="200"/>
              <w:jc w:val="left"/>
            </w:pPr>
            <w:r>
              <w:rPr>
                <w:rFonts w:hint="eastAsia" w:ascii="TimesNewRomanPSMT" w:hAnsi="TimesNewRomanPSMT" w:eastAsia="TimesNewRomanPSMT" w:cs="TimesNewRomanPSMT"/>
                <w:color w:val="000000"/>
                <w:kern w:val="0"/>
                <w:sz w:val="24"/>
                <w:szCs w:val="24"/>
                <w:lang w:val="en-US" w:eastAsia="zh-CN" w:bidi="ar"/>
              </w:rPr>
              <w:t>（</w:t>
            </w:r>
            <w:r>
              <w:rPr>
                <w:rFonts w:hint="default" w:ascii="TimesNewRomanPSMT" w:hAnsi="TimesNewRomanPSMT" w:eastAsia="TimesNewRomanPSMT" w:cs="TimesNewRomanPSMT"/>
                <w:color w:val="000000"/>
                <w:kern w:val="0"/>
                <w:sz w:val="24"/>
                <w:szCs w:val="24"/>
                <w:lang w:val="en-US" w:eastAsia="zh-CN" w:bidi="ar"/>
              </w:rPr>
              <w:t>3</w:t>
            </w:r>
            <w:r>
              <w:rPr>
                <w:rFonts w:hint="eastAsia" w:ascii="TimesNewRomanPSMT" w:hAnsi="TimesNewRomanPSMT" w:eastAsia="TimesNewRomanPSMT" w:cs="TimesNewRomanPSMT"/>
                <w:color w:val="000000"/>
                <w:kern w:val="0"/>
                <w:sz w:val="24"/>
                <w:szCs w:val="24"/>
                <w:lang w:val="en-US" w:eastAsia="zh-CN" w:bidi="ar"/>
              </w:rPr>
              <w:t>）</w:t>
            </w:r>
            <w:r>
              <w:rPr>
                <w:rFonts w:hint="eastAsia" w:ascii="宋体" w:hAnsi="宋体" w:eastAsia="宋体" w:cs="宋体"/>
                <w:color w:val="000000"/>
                <w:kern w:val="0"/>
                <w:sz w:val="24"/>
                <w:szCs w:val="24"/>
                <w:lang w:val="en-US" w:eastAsia="zh-CN" w:bidi="ar"/>
              </w:rPr>
              <w:t xml:space="preserve">对陆生动物的影响 </w:t>
            </w:r>
          </w:p>
          <w:p>
            <w:pPr>
              <w:keepNext w:val="0"/>
              <w:keepLines w:val="0"/>
              <w:widowControl/>
              <w:suppressLineNumbers w:val="0"/>
              <w:ind w:firstLine="480" w:firstLineChars="20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项目施工过程，机械噪声、人群活动等会使区域内的动物受到干扰。施工机械噪声和树木的消失会使其很快远离施工区域，避免受到伤害；但大部分节肢动物的移动速度较慢，挖土时会连其一同挖起，因此对其会产生一定影响。 </w:t>
            </w:r>
          </w:p>
          <w:p>
            <w:pPr>
              <w:bidi w:val="0"/>
              <w:ind w:firstLine="480" w:firstLineChars="200"/>
              <w:rPr>
                <w:rFonts w:hint="eastAsia"/>
                <w:lang w:eastAsia="zh-CN"/>
              </w:rPr>
            </w:pPr>
            <w:r>
              <w:rPr>
                <w:rFonts w:hint="eastAsia"/>
                <w:lang w:eastAsia="zh-CN"/>
              </w:rPr>
              <w:t>由于项目处于湖南东洞庭湖国家级自然保护区实验区范围内，已委托编制《岳阳市公安局君山分局拘留所和执法办案中心项目对湖南东洞庭湖国家级自然保护区生态影响专题报告》，项目对生态环境的影响具体可见生态影响专题报告。</w:t>
            </w:r>
          </w:p>
          <w:p>
            <w:pPr>
              <w:pStyle w:val="4"/>
              <w:ind w:firstLine="562"/>
            </w:pPr>
            <w:bookmarkStart w:id="40" w:name="_Toc34059533"/>
            <w:r>
              <w:rPr>
                <w:rFonts w:hint="eastAsia"/>
              </w:rPr>
              <w:t>2.2</w:t>
            </w:r>
            <w:r>
              <w:t>运营期主要污染源</w:t>
            </w:r>
            <w:bookmarkEnd w:id="40"/>
          </w:p>
          <w:p>
            <w:pPr>
              <w:pStyle w:val="37"/>
              <w:adjustRightInd/>
              <w:snapToGrid/>
              <w:ind w:firstLine="480"/>
              <w:rPr>
                <w:rFonts w:ascii="Times New Roman" w:hAnsi="Times New Roman" w:cs="Times New Roman"/>
                <w:b/>
                <w:bCs w:val="0"/>
              </w:rPr>
            </w:pPr>
            <w:r>
              <w:rPr>
                <w:rFonts w:hint="eastAsia" w:ascii="Times New Roman" w:hAnsi="Times New Roman" w:cs="Times New Roman"/>
                <w:b/>
                <w:bCs w:val="0"/>
              </w:rPr>
              <w:t>2.2.1</w:t>
            </w:r>
            <w:r>
              <w:rPr>
                <w:rFonts w:ascii="Times New Roman" w:hAnsi="Times New Roman" w:cs="Times New Roman"/>
                <w:b/>
                <w:bCs w:val="0"/>
              </w:rPr>
              <w:t>废气</w:t>
            </w:r>
          </w:p>
          <w:p>
            <w:pPr>
              <w:pStyle w:val="37"/>
              <w:adjustRightInd/>
              <w:snapToGrid/>
              <w:ind w:firstLine="480"/>
              <w:rPr>
                <w:rFonts w:ascii="Times New Roman" w:hAnsi="Times New Roman" w:eastAsia="宋体" w:cs="Times New Roman"/>
                <w:bCs/>
              </w:rPr>
            </w:pPr>
            <w:r>
              <w:rPr>
                <w:rFonts w:ascii="Times New Roman" w:hAnsi="Times New Roman" w:cs="Times New Roman"/>
                <w:bCs/>
              </w:rPr>
              <w:t>建设项目运营期产生的废气</w:t>
            </w:r>
            <w:r>
              <w:rPr>
                <w:rFonts w:hint="eastAsia" w:ascii="Times New Roman" w:hAnsi="Times New Roman" w:eastAsia="宋体" w:cs="Times New Roman"/>
                <w:color w:val="000000"/>
                <w:kern w:val="0"/>
                <w:szCs w:val="24"/>
                <w:lang w:bidi="ar"/>
              </w:rPr>
              <w:t>主要</w:t>
            </w:r>
            <w:r>
              <w:rPr>
                <w:rFonts w:hint="eastAsia" w:ascii="Times New Roman" w:hAnsi="Times New Roman" w:eastAsia="宋体" w:cs="Times New Roman"/>
                <w:color w:val="000000"/>
                <w:kern w:val="0"/>
                <w:szCs w:val="24"/>
                <w:lang w:eastAsia="zh-CN" w:bidi="ar"/>
              </w:rPr>
              <w:t>包括</w:t>
            </w:r>
            <w:r>
              <w:rPr>
                <w:rFonts w:hint="eastAsia" w:ascii="Times New Roman" w:hAnsi="Times New Roman" w:eastAsia="宋体" w:cs="Times New Roman"/>
                <w:color w:val="000000"/>
                <w:kern w:val="0"/>
                <w:szCs w:val="24"/>
                <w:lang w:bidi="ar"/>
              </w:rPr>
              <w:t>食堂产生的油烟、汽车尾气、</w:t>
            </w:r>
            <w:r>
              <w:rPr>
                <w:rFonts w:hint="eastAsia" w:ascii="Times New Roman" w:hAnsi="Times New Roman" w:eastAsia="宋体" w:cs="Times New Roman"/>
                <w:color w:val="000000"/>
                <w:kern w:val="0"/>
                <w:szCs w:val="24"/>
                <w:lang w:eastAsia="zh-CN" w:bidi="ar"/>
              </w:rPr>
              <w:t>备用柴油发电机尾气、化粪池和垃圾收集点臭气等</w:t>
            </w:r>
            <w:r>
              <w:rPr>
                <w:rFonts w:ascii="Times New Roman" w:hAnsi="Times New Roman" w:cs="Times New Roman"/>
                <w:bCs/>
              </w:rPr>
              <w:t>。</w:t>
            </w:r>
          </w:p>
          <w:p>
            <w:pPr>
              <w:pStyle w:val="37"/>
              <w:adjustRightInd/>
              <w:snapToGrid/>
              <w:ind w:firstLine="480" w:firstLineChars="0"/>
              <w:rPr>
                <w:rFonts w:ascii="Times New Roman" w:hAnsi="Times New Roman" w:eastAsia="宋体" w:cs="Times New Roman"/>
                <w:bCs/>
              </w:rPr>
            </w:pPr>
            <w:r>
              <w:rPr>
                <w:rFonts w:ascii="Times New Roman" w:hAnsi="Times New Roman" w:cs="Times New Roman"/>
                <w:bCs/>
              </w:rPr>
              <w:t>（</w:t>
            </w:r>
            <w:r>
              <w:rPr>
                <w:rFonts w:hint="eastAsia" w:ascii="Times New Roman" w:hAnsi="Times New Roman" w:cs="Times New Roman"/>
                <w:bCs/>
              </w:rPr>
              <w:t>1</w:t>
            </w:r>
            <w:r>
              <w:rPr>
                <w:rFonts w:ascii="Times New Roman" w:hAnsi="Times New Roman" w:cs="Times New Roman"/>
                <w:bCs/>
              </w:rPr>
              <w:t>）食堂油烟废气</w:t>
            </w:r>
          </w:p>
          <w:p>
            <w:pPr>
              <w:spacing w:line="360" w:lineRule="auto"/>
              <w:ind w:firstLine="480" w:firstLineChars="200"/>
              <w:rPr>
                <w:rFonts w:hint="default" w:ascii="Times New Roman" w:hAnsi="Times New Roman" w:cs="Times New Roman"/>
                <w:color w:val="auto"/>
                <w:szCs w:val="21"/>
                <w:lang w:val="en-US" w:eastAsia="zh-CN"/>
              </w:rPr>
            </w:pPr>
            <w:r>
              <w:rPr>
                <w:rFonts w:hint="eastAsia" w:ascii="Times New Roman" w:hAnsi="Times New Roman" w:cs="Times New Roman"/>
                <w:color w:val="auto"/>
                <w:szCs w:val="24"/>
                <w:lang w:eastAsia="zh-CN"/>
              </w:rPr>
              <w:t>根据建设方提供资料，</w:t>
            </w:r>
            <w:r>
              <w:rPr>
                <w:rFonts w:ascii="Times New Roman" w:hAnsi="Times New Roman" w:cs="Times New Roman"/>
                <w:color w:val="auto"/>
                <w:szCs w:val="24"/>
              </w:rPr>
              <w:t>项目</w:t>
            </w:r>
            <w:r>
              <w:rPr>
                <w:rFonts w:hint="eastAsia" w:ascii="Times New Roman" w:hAnsi="Times New Roman" w:cs="Times New Roman"/>
                <w:color w:val="auto"/>
                <w:szCs w:val="24"/>
                <w:lang w:eastAsia="zh-CN"/>
              </w:rPr>
              <w:t>在执法办案中心设置厨房，将产生食堂油烟。本次按</w:t>
            </w:r>
            <w:r>
              <w:rPr>
                <w:rFonts w:ascii="Times New Roman" w:hAnsi="Times New Roman" w:cs="Times New Roman"/>
                <w:color w:val="auto"/>
                <w:szCs w:val="21"/>
              </w:rPr>
              <w:t>最大就餐人数为170人（</w:t>
            </w:r>
            <w:r>
              <w:rPr>
                <w:rFonts w:hint="eastAsia" w:ascii="Times New Roman" w:hAnsi="Times New Roman" w:cs="Times New Roman"/>
                <w:color w:val="auto"/>
                <w:szCs w:val="21"/>
                <w:lang w:eastAsia="zh-CN"/>
              </w:rPr>
              <w:t>民警</w:t>
            </w:r>
            <w:r>
              <w:rPr>
                <w:rFonts w:hint="eastAsia" w:ascii="Times New Roman" w:hAnsi="Times New Roman" w:cs="Times New Roman"/>
                <w:color w:val="auto"/>
                <w:szCs w:val="21"/>
                <w:lang w:val="en-US" w:eastAsia="zh-CN"/>
              </w:rPr>
              <w:t>7</w:t>
            </w:r>
            <w:r>
              <w:rPr>
                <w:rFonts w:ascii="Times New Roman" w:hAnsi="Times New Roman" w:cs="Times New Roman"/>
                <w:color w:val="auto"/>
                <w:szCs w:val="21"/>
              </w:rPr>
              <w:t>0人、</w:t>
            </w:r>
            <w:r>
              <w:rPr>
                <w:rFonts w:hint="eastAsia" w:ascii="Times New Roman" w:hAnsi="Times New Roman" w:cs="Times New Roman"/>
                <w:color w:val="auto"/>
                <w:szCs w:val="21"/>
                <w:lang w:eastAsia="zh-CN"/>
              </w:rPr>
              <w:t>拘留人员</w:t>
            </w:r>
            <w:r>
              <w:rPr>
                <w:rFonts w:hint="eastAsia" w:ascii="Times New Roman" w:hAnsi="Times New Roman" w:cs="Times New Roman"/>
                <w:color w:val="auto"/>
                <w:szCs w:val="21"/>
              </w:rPr>
              <w:t>1</w:t>
            </w:r>
            <w:r>
              <w:rPr>
                <w:rFonts w:hint="eastAsia" w:ascii="Times New Roman" w:hAnsi="Times New Roman" w:cs="Times New Roman"/>
                <w:color w:val="auto"/>
                <w:szCs w:val="21"/>
                <w:lang w:val="en-US" w:eastAsia="zh-CN"/>
              </w:rPr>
              <w:t>0</w:t>
            </w:r>
            <w:r>
              <w:rPr>
                <w:rFonts w:hint="eastAsia" w:ascii="Times New Roman" w:hAnsi="Times New Roman" w:cs="Times New Roman"/>
                <w:color w:val="auto"/>
                <w:szCs w:val="21"/>
              </w:rPr>
              <w:t>0</w:t>
            </w:r>
            <w:r>
              <w:rPr>
                <w:rFonts w:ascii="Times New Roman" w:hAnsi="Times New Roman" w:cs="Times New Roman"/>
                <w:color w:val="auto"/>
                <w:szCs w:val="21"/>
              </w:rPr>
              <w:t>人）</w:t>
            </w:r>
            <w:r>
              <w:rPr>
                <w:rFonts w:hint="eastAsia" w:ascii="Times New Roman" w:hAnsi="Times New Roman" w:cs="Times New Roman"/>
                <w:color w:val="auto"/>
                <w:szCs w:val="21"/>
                <w:lang w:eastAsia="zh-CN"/>
              </w:rPr>
              <w:t>计。</w:t>
            </w:r>
            <w:r>
              <w:rPr>
                <w:rFonts w:ascii="Times New Roman" w:hAnsi="Times New Roman" w:cs="Times New Roman"/>
                <w:color w:val="auto"/>
                <w:szCs w:val="21"/>
              </w:rPr>
              <w:t>据调查居民人均日食用油用量约为25g/人·d，则食堂总耗油量分别为</w:t>
            </w:r>
            <w:r>
              <w:rPr>
                <w:rFonts w:hint="eastAsia" w:ascii="Times New Roman" w:hAnsi="Times New Roman" w:cs="Times New Roman"/>
                <w:color w:val="auto"/>
                <w:szCs w:val="21"/>
                <w:lang w:val="en-US" w:eastAsia="zh-CN"/>
              </w:rPr>
              <w:t>4.250</w:t>
            </w:r>
            <w:r>
              <w:rPr>
                <w:rFonts w:ascii="Times New Roman" w:hAnsi="Times New Roman" w:cs="Times New Roman"/>
                <w:color w:val="auto"/>
                <w:szCs w:val="21"/>
              </w:rPr>
              <w:t>kg/d（</w:t>
            </w:r>
            <w:r>
              <w:rPr>
                <w:rFonts w:hint="eastAsia" w:ascii="Times New Roman" w:hAnsi="Times New Roman" w:cs="Times New Roman"/>
                <w:color w:val="auto"/>
                <w:szCs w:val="21"/>
                <w:lang w:val="en-US" w:eastAsia="zh-CN"/>
              </w:rPr>
              <w:t>1.551t</w:t>
            </w:r>
            <w:r>
              <w:rPr>
                <w:rFonts w:ascii="Times New Roman" w:hAnsi="Times New Roman" w:cs="Times New Roman"/>
                <w:color w:val="auto"/>
                <w:szCs w:val="21"/>
              </w:rPr>
              <w:t>/a）</w:t>
            </w:r>
            <w:r>
              <w:rPr>
                <w:rFonts w:hint="eastAsia" w:ascii="Times New Roman" w:hAnsi="Times New Roman" w:cs="Times New Roman"/>
                <w:color w:val="auto"/>
                <w:szCs w:val="21"/>
                <w:lang w:eastAsia="zh-CN"/>
              </w:rPr>
              <w:t>。</w:t>
            </w:r>
            <w:r>
              <w:rPr>
                <w:rFonts w:ascii="Times New Roman" w:hAnsi="Times New Roman" w:cs="Times New Roman"/>
                <w:color w:val="auto"/>
                <w:szCs w:val="21"/>
              </w:rPr>
              <w:t>一般油烟挥发量约占总耗油量的3%，</w:t>
            </w:r>
            <w:r>
              <w:rPr>
                <w:rFonts w:ascii="Times New Roman" w:hAnsi="Times New Roman" w:cs="Times New Roman"/>
                <w:color w:val="auto"/>
                <w:kern w:val="0"/>
              </w:rPr>
              <w:t>则油烟产生量为</w:t>
            </w:r>
            <w:r>
              <w:rPr>
                <w:rFonts w:hint="eastAsia" w:ascii="Times New Roman" w:hAnsi="Times New Roman" w:cs="Times New Roman"/>
                <w:color w:val="auto"/>
                <w:kern w:val="0"/>
                <w:lang w:val="en-US" w:eastAsia="zh-CN"/>
              </w:rPr>
              <w:t>0.128</w:t>
            </w:r>
            <w:r>
              <w:rPr>
                <w:rFonts w:ascii="Times New Roman" w:hAnsi="Times New Roman" w:cs="Times New Roman"/>
                <w:color w:val="auto"/>
                <w:kern w:val="0"/>
              </w:rPr>
              <w:t>kg/d（</w:t>
            </w:r>
            <w:r>
              <w:rPr>
                <w:rFonts w:hint="eastAsia" w:ascii="Times New Roman" w:hAnsi="Times New Roman" w:cs="Times New Roman"/>
                <w:color w:val="auto"/>
                <w:kern w:val="0"/>
                <w:lang w:val="en-US" w:eastAsia="zh-CN"/>
              </w:rPr>
              <w:t>0.047</w:t>
            </w:r>
            <w:r>
              <w:rPr>
                <w:rFonts w:hint="eastAsia" w:ascii="Times New Roman" w:hAnsi="Times New Roman" w:cs="Times New Roman"/>
                <w:color w:val="auto"/>
                <w:szCs w:val="21"/>
                <w:lang w:val="en-US" w:eastAsia="zh-CN"/>
              </w:rPr>
              <w:t>t</w:t>
            </w:r>
            <w:r>
              <w:rPr>
                <w:rFonts w:ascii="Times New Roman" w:hAnsi="Times New Roman" w:cs="Times New Roman"/>
                <w:color w:val="auto"/>
                <w:szCs w:val="21"/>
              </w:rPr>
              <w:t>/a</w:t>
            </w:r>
            <w:r>
              <w:rPr>
                <w:rFonts w:ascii="Times New Roman" w:hAnsi="Times New Roman" w:cs="Times New Roman"/>
                <w:color w:val="auto"/>
                <w:kern w:val="0"/>
              </w:rPr>
              <w:t>）</w:t>
            </w:r>
            <w:r>
              <w:rPr>
                <w:rFonts w:ascii="Times New Roman" w:hAnsi="Times New Roman" w:cs="Times New Roman"/>
                <w:color w:val="auto"/>
                <w:szCs w:val="24"/>
              </w:rPr>
              <w:t>。</w:t>
            </w:r>
            <w:r>
              <w:rPr>
                <w:rFonts w:ascii="Times New Roman" w:hAnsi="Times New Roman" w:cs="Times New Roman"/>
                <w:color w:val="auto"/>
                <w:szCs w:val="21"/>
              </w:rPr>
              <w:t>拟建灶台数为</w:t>
            </w:r>
            <w:r>
              <w:rPr>
                <w:rFonts w:hint="eastAsia" w:ascii="Times New Roman" w:hAnsi="Times New Roman" w:cs="Times New Roman"/>
                <w:color w:val="auto"/>
                <w:szCs w:val="21"/>
                <w:lang w:val="en-US" w:eastAsia="zh-CN"/>
              </w:rPr>
              <w:t>4</w:t>
            </w:r>
            <w:r>
              <w:rPr>
                <w:rFonts w:ascii="Times New Roman" w:hAnsi="Times New Roman" w:cs="Times New Roman"/>
                <w:color w:val="auto"/>
                <w:szCs w:val="21"/>
              </w:rPr>
              <w:t>个，</w:t>
            </w:r>
            <w:r>
              <w:rPr>
                <w:rFonts w:ascii="Times New Roman" w:hAnsi="Times New Roman" w:cs="Times New Roman"/>
                <w:color w:val="auto"/>
                <w:kern w:val="0"/>
              </w:rPr>
              <w:t>每个灶头风量</w:t>
            </w:r>
            <w:r>
              <w:rPr>
                <w:rFonts w:hint="eastAsia" w:ascii="Times New Roman" w:hAnsi="Times New Roman" w:cs="Times New Roman"/>
                <w:color w:val="auto"/>
                <w:kern w:val="0"/>
                <w:lang w:val="en-US" w:eastAsia="zh-CN"/>
              </w:rPr>
              <w:t>2</w:t>
            </w:r>
            <w:r>
              <w:rPr>
                <w:rFonts w:ascii="Times New Roman" w:hAnsi="Times New Roman" w:cs="Times New Roman"/>
                <w:color w:val="auto"/>
                <w:kern w:val="0"/>
              </w:rPr>
              <w:t>000m</w:t>
            </w:r>
            <w:r>
              <w:rPr>
                <w:rFonts w:ascii="Times New Roman" w:hAnsi="Times New Roman" w:cs="Times New Roman"/>
                <w:color w:val="auto"/>
                <w:kern w:val="0"/>
                <w:vertAlign w:val="superscript"/>
              </w:rPr>
              <w:t>3</w:t>
            </w:r>
            <w:r>
              <w:rPr>
                <w:rFonts w:ascii="Times New Roman" w:hAnsi="Times New Roman" w:cs="Times New Roman"/>
                <w:color w:val="auto"/>
                <w:kern w:val="0"/>
              </w:rPr>
              <w:t>/h</w:t>
            </w:r>
            <w:r>
              <w:rPr>
                <w:rFonts w:hint="eastAsia" w:ascii="Times New Roman" w:hAnsi="Times New Roman" w:cs="Times New Roman"/>
                <w:color w:val="auto"/>
                <w:kern w:val="0"/>
                <w:lang w:eastAsia="zh-CN"/>
              </w:rPr>
              <w:t>，</w:t>
            </w:r>
            <w:r>
              <w:rPr>
                <w:rFonts w:ascii="Times New Roman" w:hAnsi="Times New Roman" w:cs="Times New Roman"/>
                <w:color w:val="auto"/>
                <w:szCs w:val="21"/>
              </w:rPr>
              <w:t>每台灶日工作时间约5h</w:t>
            </w:r>
            <w:r>
              <w:rPr>
                <w:rFonts w:hint="eastAsia" w:ascii="Times New Roman" w:hAnsi="Times New Roman" w:cs="Times New Roman"/>
                <w:color w:val="auto"/>
                <w:szCs w:val="21"/>
                <w:lang w:eastAsia="zh-CN"/>
              </w:rPr>
              <w:t>，则油烟产生浓度为</w:t>
            </w:r>
            <w:r>
              <w:rPr>
                <w:rFonts w:hint="eastAsia" w:ascii="Times New Roman" w:hAnsi="Times New Roman" w:cs="Times New Roman"/>
                <w:color w:val="auto"/>
                <w:szCs w:val="21"/>
                <w:lang w:val="en-US" w:eastAsia="zh-CN"/>
              </w:rPr>
              <w:t>3.175mg/m</w:t>
            </w:r>
            <w:r>
              <w:rPr>
                <w:rFonts w:hint="eastAsia" w:ascii="Times New Roman" w:hAnsi="Times New Roman" w:cs="Times New Roman"/>
                <w:color w:val="auto"/>
                <w:szCs w:val="21"/>
                <w:vertAlign w:val="superscript"/>
                <w:lang w:val="en-US" w:eastAsia="zh-CN"/>
              </w:rPr>
              <w:t>3</w:t>
            </w:r>
            <w:r>
              <w:rPr>
                <w:rFonts w:hint="eastAsia" w:ascii="Times New Roman" w:hAnsi="Times New Roman" w:cs="Times New Roman"/>
                <w:color w:val="auto"/>
                <w:szCs w:val="21"/>
                <w:lang w:val="en-US" w:eastAsia="zh-CN"/>
              </w:rPr>
              <w:t>。</w:t>
            </w:r>
          </w:p>
          <w:p>
            <w:pPr>
              <w:spacing w:line="360" w:lineRule="auto"/>
              <w:ind w:firstLine="480" w:firstLineChars="200"/>
              <w:rPr>
                <w:rFonts w:ascii="Times New Roman" w:hAnsi="Times New Roman" w:cs="Times New Roman"/>
                <w:color w:val="auto"/>
                <w:szCs w:val="21"/>
              </w:rPr>
            </w:pPr>
            <w:r>
              <w:rPr>
                <w:rFonts w:ascii="Times New Roman" w:hAnsi="Times New Roman" w:cs="Times New Roman"/>
                <w:color w:val="auto"/>
                <w:szCs w:val="21"/>
              </w:rPr>
              <w:t>根据《饮食业油烟排放标准》（GB18483-2001）表1规模划分为</w:t>
            </w:r>
            <w:r>
              <w:rPr>
                <w:rFonts w:hint="eastAsia" w:ascii="Times New Roman" w:hAnsi="Times New Roman" w:cs="Times New Roman"/>
                <w:color w:val="auto"/>
                <w:szCs w:val="21"/>
                <w:lang w:eastAsia="zh-CN"/>
              </w:rPr>
              <w:t>中</w:t>
            </w:r>
            <w:r>
              <w:rPr>
                <w:rFonts w:ascii="Times New Roman" w:hAnsi="Times New Roman" w:cs="Times New Roman"/>
                <w:color w:val="auto"/>
                <w:szCs w:val="21"/>
              </w:rPr>
              <w:t>型</w:t>
            </w:r>
            <w:r>
              <w:rPr>
                <w:rFonts w:hint="eastAsia" w:ascii="Times New Roman" w:hAnsi="Times New Roman" w:cs="Times New Roman"/>
                <w:color w:val="auto"/>
                <w:szCs w:val="21"/>
                <w:lang w:eastAsia="zh-CN"/>
              </w:rPr>
              <w:t>，</w:t>
            </w:r>
            <w:r>
              <w:rPr>
                <w:rFonts w:ascii="Times New Roman" w:hAnsi="Times New Roman" w:cs="Times New Roman"/>
                <w:color w:val="auto"/>
                <w:szCs w:val="21"/>
              </w:rPr>
              <w:t>安装油烟净化装置（其油烟净化率为</w:t>
            </w:r>
            <w:r>
              <w:rPr>
                <w:rFonts w:hint="eastAsia" w:ascii="Times New Roman" w:hAnsi="Times New Roman" w:cs="Times New Roman"/>
                <w:color w:val="auto"/>
                <w:szCs w:val="21"/>
                <w:lang w:val="en-US" w:eastAsia="zh-CN"/>
              </w:rPr>
              <w:t>7</w:t>
            </w:r>
            <w:r>
              <w:rPr>
                <w:rFonts w:ascii="Times New Roman" w:hAnsi="Times New Roman" w:cs="Times New Roman"/>
                <w:color w:val="auto"/>
                <w:szCs w:val="21"/>
              </w:rPr>
              <w:t>5%）后，油烟排放量约为0</w:t>
            </w:r>
            <w:r>
              <w:rPr>
                <w:rFonts w:hint="eastAsia" w:ascii="Times New Roman" w:hAnsi="Times New Roman" w:cs="Times New Roman"/>
                <w:color w:val="auto"/>
                <w:szCs w:val="21"/>
                <w:lang w:val="en-US" w:eastAsia="zh-CN"/>
              </w:rPr>
              <w:t>.032</w:t>
            </w:r>
            <w:r>
              <w:rPr>
                <w:rFonts w:ascii="Times New Roman" w:hAnsi="Times New Roman" w:cs="Times New Roman"/>
                <w:color w:val="auto"/>
                <w:kern w:val="0"/>
              </w:rPr>
              <w:t>kg/d</w:t>
            </w:r>
            <w:r>
              <w:rPr>
                <w:rFonts w:ascii="Times New Roman" w:hAnsi="Times New Roman" w:cs="Times New Roman"/>
                <w:color w:val="auto"/>
                <w:szCs w:val="21"/>
              </w:rPr>
              <w:t>（</w:t>
            </w:r>
            <w:r>
              <w:rPr>
                <w:rFonts w:hint="eastAsia" w:ascii="Times New Roman" w:hAnsi="Times New Roman" w:cs="Times New Roman"/>
                <w:color w:val="auto"/>
                <w:szCs w:val="21"/>
                <w:lang w:val="en-US" w:eastAsia="zh-CN"/>
              </w:rPr>
              <w:t>0.012t</w:t>
            </w:r>
            <w:r>
              <w:rPr>
                <w:rFonts w:ascii="Times New Roman" w:hAnsi="Times New Roman" w:cs="Times New Roman"/>
                <w:color w:val="auto"/>
                <w:szCs w:val="21"/>
              </w:rPr>
              <w:t>/a），油烟排放浓度为</w:t>
            </w:r>
            <w:r>
              <w:rPr>
                <w:rFonts w:hint="eastAsia" w:ascii="Times New Roman" w:hAnsi="Times New Roman" w:cs="Times New Roman"/>
                <w:color w:val="auto"/>
                <w:szCs w:val="21"/>
                <w:lang w:val="en-US" w:eastAsia="zh-CN"/>
              </w:rPr>
              <w:t>0.794</w:t>
            </w:r>
            <w:r>
              <w:rPr>
                <w:rFonts w:ascii="Times New Roman" w:hAnsi="Times New Roman" w:cs="Times New Roman"/>
                <w:color w:val="auto"/>
                <w:szCs w:val="21"/>
              </w:rPr>
              <w:t>mg/</w:t>
            </w:r>
            <w:r>
              <w:rPr>
                <w:rFonts w:ascii="Times New Roman" w:hAnsi="Times New Roman" w:cs="Times New Roman"/>
                <w:color w:val="auto"/>
                <w:szCs w:val="24"/>
              </w:rPr>
              <w:t>m</w:t>
            </w:r>
            <w:r>
              <w:rPr>
                <w:rFonts w:ascii="Times New Roman" w:hAnsi="Times New Roman" w:cs="Times New Roman"/>
                <w:color w:val="auto"/>
                <w:szCs w:val="24"/>
                <w:vertAlign w:val="superscript"/>
              </w:rPr>
              <w:t>3</w:t>
            </w:r>
            <w:r>
              <w:rPr>
                <w:rFonts w:ascii="Times New Roman" w:hAnsi="Times New Roman" w:cs="Times New Roman"/>
                <w:color w:val="auto"/>
                <w:szCs w:val="24"/>
              </w:rPr>
              <w:t>。</w:t>
            </w:r>
          </w:p>
          <w:p>
            <w:pPr>
              <w:spacing w:line="360" w:lineRule="auto"/>
              <w:ind w:firstLine="480" w:firstLineChars="200"/>
              <w:rPr>
                <w:rFonts w:ascii="Times New Roman" w:hAnsi="Times New Roman" w:eastAsia="宋体" w:cs="Times New Roman"/>
              </w:rPr>
            </w:pPr>
            <w:r>
              <w:rPr>
                <w:rFonts w:ascii="Times New Roman" w:hAnsi="Times New Roman" w:cs="Times New Roman"/>
                <w:szCs w:val="24"/>
              </w:rPr>
              <w:t>综上所述，本项目食堂油烟废气产排统计情况详见下表。</w:t>
            </w:r>
          </w:p>
          <w:p>
            <w:pPr>
              <w:spacing w:line="360" w:lineRule="auto"/>
              <w:jc w:val="center"/>
              <w:rPr>
                <w:rFonts w:hint="eastAsia" w:ascii="Times New Roman" w:hAnsi="Times New Roman" w:cs="Times New Roman" w:eastAsiaTheme="minorEastAsia"/>
                <w:b/>
                <w:bCs/>
                <w:lang w:eastAsia="zh-CN"/>
              </w:rPr>
            </w:pPr>
            <w:r>
              <w:rPr>
                <w:rFonts w:ascii="Times New Roman" w:hAnsi="Times New Roman" w:cs="Times New Roman"/>
                <w:b/>
                <w:bCs/>
              </w:rPr>
              <w:t>表5-</w:t>
            </w:r>
            <w:r>
              <w:rPr>
                <w:rFonts w:hint="eastAsia" w:ascii="Times New Roman" w:hAnsi="Times New Roman" w:cs="Times New Roman"/>
                <w:b/>
                <w:bCs/>
                <w:lang w:val="en-US" w:eastAsia="zh-CN"/>
              </w:rPr>
              <w:t xml:space="preserve">6  </w:t>
            </w:r>
            <w:r>
              <w:rPr>
                <w:rFonts w:ascii="Times New Roman" w:hAnsi="Times New Roman" w:cs="Times New Roman"/>
                <w:b/>
                <w:bCs/>
              </w:rPr>
              <w:t xml:space="preserve"> 食堂油烟废气产</w:t>
            </w:r>
            <w:r>
              <w:rPr>
                <w:rFonts w:hint="eastAsia" w:ascii="Times New Roman" w:hAnsi="Times New Roman" w:cs="Times New Roman"/>
                <w:b/>
                <w:bCs/>
                <w:lang w:eastAsia="zh-CN"/>
              </w:rPr>
              <w:t>排</w:t>
            </w:r>
            <w:r>
              <w:rPr>
                <w:rFonts w:ascii="Times New Roman" w:hAnsi="Times New Roman" w:cs="Times New Roman"/>
                <w:b/>
                <w:bCs/>
              </w:rPr>
              <w:t>情况</w:t>
            </w:r>
            <w:r>
              <w:rPr>
                <w:rFonts w:hint="eastAsia" w:ascii="Times New Roman" w:hAnsi="Times New Roman" w:cs="Times New Roman"/>
                <w:b/>
                <w:bCs/>
                <w:lang w:eastAsia="zh-CN"/>
              </w:rPr>
              <w:t>一览表</w:t>
            </w:r>
          </w:p>
          <w:tbl>
            <w:tblPr>
              <w:tblStyle w:val="27"/>
              <w:tblW w:w="8787"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0" w:type="dxa"/>
                <w:bottom w:w="0" w:type="dxa"/>
                <w:right w:w="0" w:type="dxa"/>
              </w:tblCellMar>
            </w:tblPr>
            <w:tblGrid>
              <w:gridCol w:w="838"/>
              <w:gridCol w:w="900"/>
              <w:gridCol w:w="1228"/>
              <w:gridCol w:w="1303"/>
              <w:gridCol w:w="1359"/>
              <w:gridCol w:w="1557"/>
              <w:gridCol w:w="1602"/>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838" w:type="dxa"/>
                  <w:tcBorders>
                    <w:tl2br w:val="nil"/>
                    <w:tr2bl w:val="nil"/>
                  </w:tcBorders>
                  <w:tcMar>
                    <w:top w:w="15" w:type="dxa"/>
                    <w:left w:w="15" w:type="dxa"/>
                    <w:bottom w:w="0" w:type="dxa"/>
                    <w:right w:w="15" w:type="dxa"/>
                  </w:tcMar>
                  <w:vAlign w:val="center"/>
                </w:tcPr>
                <w:p>
                  <w:pPr>
                    <w:pStyle w:val="38"/>
                    <w:spacing w:before="0" w:after="0" w:line="240" w:lineRule="auto"/>
                    <w:rPr>
                      <w:rFonts w:hint="eastAsia" w:ascii="Times New Roman" w:hAnsi="Times New Roman" w:eastAsia="宋体"/>
                      <w:b/>
                      <w:bCs/>
                      <w:sz w:val="21"/>
                      <w:szCs w:val="21"/>
                      <w:lang w:eastAsia="zh-CN"/>
                    </w:rPr>
                  </w:pPr>
                  <w:r>
                    <w:rPr>
                      <w:rFonts w:hint="eastAsia" w:ascii="Times New Roman" w:hAnsi="Times New Roman"/>
                      <w:b/>
                      <w:bCs/>
                      <w:sz w:val="21"/>
                      <w:szCs w:val="21"/>
                      <w:lang w:eastAsia="zh-CN"/>
                    </w:rPr>
                    <w:t>污染源</w:t>
                  </w:r>
                </w:p>
              </w:tc>
              <w:tc>
                <w:tcPr>
                  <w:tcW w:w="900" w:type="dxa"/>
                  <w:tcBorders>
                    <w:tl2br w:val="nil"/>
                    <w:tr2bl w:val="nil"/>
                  </w:tcBorders>
                  <w:vAlign w:val="center"/>
                </w:tcPr>
                <w:p>
                  <w:pPr>
                    <w:pStyle w:val="38"/>
                    <w:spacing w:before="0" w:after="0" w:line="240" w:lineRule="auto"/>
                    <w:rPr>
                      <w:rFonts w:hint="eastAsia" w:ascii="Times New Roman" w:hAnsi="Times New Roman"/>
                      <w:b/>
                      <w:bCs/>
                      <w:sz w:val="21"/>
                      <w:szCs w:val="21"/>
                    </w:rPr>
                  </w:pPr>
                  <w:r>
                    <w:rPr>
                      <w:rFonts w:hint="eastAsia" w:ascii="Times New Roman" w:hAnsi="Times New Roman"/>
                      <w:b/>
                      <w:bCs/>
                      <w:sz w:val="21"/>
                      <w:szCs w:val="21"/>
                    </w:rPr>
                    <w:t>人数</w:t>
                  </w:r>
                </w:p>
                <w:p>
                  <w:pPr>
                    <w:pStyle w:val="38"/>
                    <w:spacing w:before="0" w:after="0" w:line="240" w:lineRule="auto"/>
                    <w:rPr>
                      <w:rFonts w:hint="eastAsia" w:ascii="Times New Roman" w:hAnsi="Times New Roman" w:eastAsia="宋体"/>
                      <w:b/>
                      <w:bCs/>
                      <w:sz w:val="21"/>
                      <w:szCs w:val="21"/>
                      <w:lang w:eastAsia="zh-CN"/>
                    </w:rPr>
                  </w:pPr>
                  <w:r>
                    <w:rPr>
                      <w:rFonts w:hint="eastAsia" w:ascii="Times New Roman" w:hAnsi="Times New Roman"/>
                      <w:b/>
                      <w:bCs/>
                      <w:sz w:val="21"/>
                      <w:szCs w:val="21"/>
                      <w:lang w:eastAsia="zh-CN"/>
                    </w:rPr>
                    <w:t>（</w:t>
                  </w:r>
                  <w:r>
                    <w:rPr>
                      <w:rFonts w:hint="eastAsia" w:ascii="Times New Roman" w:hAnsi="Times New Roman" w:eastAsia="宋体" w:cs="Times New Roman"/>
                      <w:b/>
                      <w:bCs/>
                      <w:sz w:val="21"/>
                      <w:szCs w:val="21"/>
                    </w:rPr>
                    <w:t>人</w:t>
                  </w:r>
                  <w:r>
                    <w:rPr>
                      <w:rFonts w:hint="eastAsia" w:ascii="Times New Roman" w:hAnsi="Times New Roman" w:cs="Times New Roman"/>
                      <w:b/>
                      <w:bCs/>
                      <w:sz w:val="21"/>
                      <w:szCs w:val="21"/>
                      <w:lang w:eastAsia="zh-CN"/>
                    </w:rPr>
                    <w:t>）</w:t>
                  </w:r>
                </w:p>
              </w:tc>
              <w:tc>
                <w:tcPr>
                  <w:tcW w:w="1228" w:type="dxa"/>
                  <w:tcBorders>
                    <w:tl2br w:val="nil"/>
                    <w:tr2bl w:val="nil"/>
                  </w:tcBorders>
                  <w:tcMar>
                    <w:top w:w="15" w:type="dxa"/>
                    <w:left w:w="15" w:type="dxa"/>
                    <w:bottom w:w="0" w:type="dxa"/>
                    <w:right w:w="15" w:type="dxa"/>
                  </w:tcMar>
                  <w:vAlign w:val="center"/>
                </w:tcPr>
                <w:p>
                  <w:pPr>
                    <w:pStyle w:val="38"/>
                    <w:spacing w:before="0" w:after="0" w:line="240" w:lineRule="auto"/>
                    <w:rPr>
                      <w:rFonts w:ascii="Times New Roman" w:hAnsi="Times New Roman"/>
                      <w:b/>
                      <w:bCs/>
                      <w:sz w:val="21"/>
                      <w:szCs w:val="21"/>
                    </w:rPr>
                  </w:pPr>
                  <w:r>
                    <w:rPr>
                      <w:rFonts w:ascii="Times New Roman" w:hAnsi="Times New Roman"/>
                      <w:b/>
                      <w:bCs/>
                      <w:sz w:val="21"/>
                      <w:szCs w:val="21"/>
                    </w:rPr>
                    <w:t>油烟产生量</w:t>
                  </w:r>
                </w:p>
                <w:p>
                  <w:pPr>
                    <w:pStyle w:val="38"/>
                    <w:spacing w:before="0" w:after="0" w:line="240" w:lineRule="auto"/>
                    <w:rPr>
                      <w:rFonts w:ascii="Times New Roman" w:hAnsi="Times New Roman"/>
                      <w:b/>
                      <w:bCs/>
                      <w:sz w:val="21"/>
                      <w:szCs w:val="21"/>
                    </w:rPr>
                  </w:pPr>
                  <w:r>
                    <w:rPr>
                      <w:rFonts w:ascii="Times New Roman" w:hAnsi="Times New Roman"/>
                      <w:b/>
                      <w:bCs/>
                      <w:sz w:val="21"/>
                      <w:szCs w:val="21"/>
                    </w:rPr>
                    <w:t>（</w:t>
                  </w:r>
                  <w:r>
                    <w:rPr>
                      <w:rFonts w:hint="eastAsia" w:ascii="Times New Roman" w:hAnsi="Times New Roman"/>
                      <w:b/>
                      <w:bCs/>
                      <w:sz w:val="21"/>
                      <w:szCs w:val="21"/>
                      <w:lang w:val="en-US" w:eastAsia="zh-CN"/>
                    </w:rPr>
                    <w:t>t</w:t>
                  </w:r>
                  <w:r>
                    <w:rPr>
                      <w:rFonts w:ascii="Times New Roman" w:hAnsi="Times New Roman"/>
                      <w:b/>
                      <w:bCs/>
                      <w:sz w:val="21"/>
                      <w:szCs w:val="21"/>
                    </w:rPr>
                    <w:t>/a）</w:t>
                  </w:r>
                </w:p>
              </w:tc>
              <w:tc>
                <w:tcPr>
                  <w:tcW w:w="1303" w:type="dxa"/>
                  <w:tcBorders>
                    <w:tl2br w:val="nil"/>
                    <w:tr2bl w:val="nil"/>
                  </w:tcBorders>
                  <w:vAlign w:val="center"/>
                </w:tcPr>
                <w:p>
                  <w:pPr>
                    <w:pStyle w:val="38"/>
                    <w:spacing w:before="0" w:after="0" w:line="240" w:lineRule="auto"/>
                    <w:rPr>
                      <w:rFonts w:ascii="Times New Roman" w:hAnsi="Times New Roman"/>
                      <w:b/>
                      <w:bCs/>
                      <w:sz w:val="21"/>
                      <w:szCs w:val="21"/>
                    </w:rPr>
                  </w:pPr>
                  <w:r>
                    <w:rPr>
                      <w:rFonts w:hint="eastAsia" w:ascii="Times New Roman" w:hAnsi="Times New Roman"/>
                      <w:b/>
                      <w:bCs/>
                      <w:sz w:val="21"/>
                      <w:szCs w:val="21"/>
                      <w:lang w:eastAsia="zh-CN"/>
                    </w:rPr>
                    <w:t>产生</w:t>
                  </w:r>
                  <w:r>
                    <w:rPr>
                      <w:rFonts w:ascii="Times New Roman" w:hAnsi="Times New Roman"/>
                      <w:b/>
                      <w:bCs/>
                      <w:sz w:val="21"/>
                      <w:szCs w:val="21"/>
                    </w:rPr>
                    <w:t>浓度</w:t>
                  </w:r>
                </w:p>
                <w:p>
                  <w:pPr>
                    <w:pStyle w:val="38"/>
                    <w:spacing w:before="0" w:after="0" w:line="240" w:lineRule="auto"/>
                    <w:rPr>
                      <w:rFonts w:ascii="Times New Roman" w:hAnsi="Times New Roman"/>
                      <w:b/>
                      <w:bCs/>
                      <w:sz w:val="21"/>
                      <w:szCs w:val="21"/>
                    </w:rPr>
                  </w:pPr>
                  <w:r>
                    <w:rPr>
                      <w:rFonts w:ascii="Times New Roman" w:hAnsi="Times New Roman"/>
                      <w:b/>
                      <w:bCs/>
                      <w:sz w:val="21"/>
                      <w:szCs w:val="21"/>
                    </w:rPr>
                    <w:t>（mg/m</w:t>
                  </w:r>
                  <w:r>
                    <w:rPr>
                      <w:rFonts w:ascii="Times New Roman" w:hAnsi="Times New Roman"/>
                      <w:b/>
                      <w:bCs/>
                      <w:sz w:val="21"/>
                      <w:szCs w:val="21"/>
                      <w:vertAlign w:val="superscript"/>
                    </w:rPr>
                    <w:t>3</w:t>
                  </w:r>
                  <w:r>
                    <w:rPr>
                      <w:rFonts w:ascii="Times New Roman" w:hAnsi="Times New Roman"/>
                      <w:b/>
                      <w:bCs/>
                      <w:sz w:val="21"/>
                      <w:szCs w:val="21"/>
                    </w:rPr>
                    <w:t>）</w:t>
                  </w:r>
                </w:p>
              </w:tc>
              <w:tc>
                <w:tcPr>
                  <w:tcW w:w="1359" w:type="dxa"/>
                  <w:tcBorders>
                    <w:tl2br w:val="nil"/>
                    <w:tr2bl w:val="nil"/>
                  </w:tcBorders>
                  <w:vAlign w:val="center"/>
                </w:tcPr>
                <w:p>
                  <w:pPr>
                    <w:pStyle w:val="38"/>
                    <w:spacing w:before="0" w:after="0" w:line="240" w:lineRule="auto"/>
                    <w:rPr>
                      <w:rFonts w:ascii="Times New Roman" w:hAnsi="Times New Roman"/>
                      <w:b/>
                      <w:bCs/>
                      <w:sz w:val="21"/>
                      <w:szCs w:val="21"/>
                    </w:rPr>
                  </w:pPr>
                  <w:r>
                    <w:rPr>
                      <w:rFonts w:hint="eastAsia" w:ascii="Times New Roman" w:hAnsi="Times New Roman"/>
                      <w:b/>
                      <w:bCs/>
                      <w:sz w:val="21"/>
                      <w:szCs w:val="21"/>
                      <w:lang w:eastAsia="zh-CN"/>
                    </w:rPr>
                    <w:t>处理</w:t>
                  </w:r>
                  <w:r>
                    <w:rPr>
                      <w:rFonts w:ascii="Times New Roman" w:hAnsi="Times New Roman"/>
                      <w:b/>
                      <w:bCs/>
                      <w:sz w:val="21"/>
                      <w:szCs w:val="21"/>
                    </w:rPr>
                    <w:t>效率</w:t>
                  </w:r>
                </w:p>
                <w:p>
                  <w:pPr>
                    <w:pStyle w:val="38"/>
                    <w:spacing w:before="0" w:after="0" w:line="240" w:lineRule="auto"/>
                    <w:rPr>
                      <w:rFonts w:hint="eastAsia" w:ascii="Times New Roman" w:hAnsi="Times New Roman" w:eastAsia="宋体"/>
                      <w:b/>
                      <w:bCs/>
                      <w:sz w:val="21"/>
                      <w:szCs w:val="21"/>
                      <w:lang w:eastAsia="zh-CN"/>
                    </w:rPr>
                  </w:pPr>
                  <w:r>
                    <w:rPr>
                      <w:rFonts w:hint="eastAsia" w:ascii="Times New Roman" w:hAnsi="Times New Roman"/>
                      <w:b/>
                      <w:bCs/>
                      <w:sz w:val="21"/>
                      <w:szCs w:val="21"/>
                      <w:lang w:eastAsia="zh-CN"/>
                    </w:rPr>
                    <w:t>（</w:t>
                  </w:r>
                  <w:r>
                    <w:rPr>
                      <w:rFonts w:ascii="Times New Roman" w:hAnsi="Times New Roman" w:cs="Times New Roman"/>
                      <w:b/>
                      <w:bCs/>
                      <w:sz w:val="21"/>
                      <w:szCs w:val="21"/>
                    </w:rPr>
                    <w:t>%</w:t>
                  </w:r>
                  <w:r>
                    <w:rPr>
                      <w:rFonts w:hint="eastAsia" w:ascii="Times New Roman" w:hAnsi="Times New Roman" w:cs="Times New Roman"/>
                      <w:b/>
                      <w:bCs/>
                      <w:sz w:val="21"/>
                      <w:szCs w:val="21"/>
                      <w:lang w:eastAsia="zh-CN"/>
                    </w:rPr>
                    <w:t>）</w:t>
                  </w:r>
                </w:p>
              </w:tc>
              <w:tc>
                <w:tcPr>
                  <w:tcW w:w="1557" w:type="dxa"/>
                  <w:tcBorders>
                    <w:tl2br w:val="nil"/>
                    <w:tr2bl w:val="nil"/>
                  </w:tcBorders>
                  <w:vAlign w:val="center"/>
                </w:tcPr>
                <w:p>
                  <w:pPr>
                    <w:pStyle w:val="38"/>
                    <w:spacing w:before="0" w:after="0" w:line="240" w:lineRule="auto"/>
                    <w:rPr>
                      <w:rFonts w:ascii="Times New Roman" w:hAnsi="Times New Roman"/>
                      <w:b/>
                      <w:bCs/>
                      <w:sz w:val="21"/>
                      <w:szCs w:val="21"/>
                    </w:rPr>
                  </w:pPr>
                  <w:r>
                    <w:rPr>
                      <w:rFonts w:ascii="Times New Roman" w:hAnsi="Times New Roman"/>
                      <w:b/>
                      <w:bCs/>
                      <w:sz w:val="21"/>
                      <w:szCs w:val="21"/>
                    </w:rPr>
                    <w:t>油烟排放量</w:t>
                  </w:r>
                </w:p>
                <w:p>
                  <w:pPr>
                    <w:pStyle w:val="38"/>
                    <w:spacing w:before="0" w:after="0" w:line="240" w:lineRule="auto"/>
                    <w:rPr>
                      <w:rFonts w:ascii="Times New Roman" w:hAnsi="Times New Roman"/>
                      <w:b/>
                      <w:bCs/>
                      <w:sz w:val="21"/>
                      <w:szCs w:val="21"/>
                    </w:rPr>
                  </w:pPr>
                  <w:r>
                    <w:rPr>
                      <w:rFonts w:ascii="Times New Roman" w:hAnsi="Times New Roman"/>
                      <w:b/>
                      <w:bCs/>
                      <w:sz w:val="21"/>
                      <w:szCs w:val="21"/>
                    </w:rPr>
                    <w:t>（</w:t>
                  </w:r>
                  <w:r>
                    <w:rPr>
                      <w:rFonts w:hint="eastAsia" w:ascii="Times New Roman" w:hAnsi="Times New Roman"/>
                      <w:b/>
                      <w:bCs/>
                      <w:sz w:val="21"/>
                      <w:szCs w:val="21"/>
                      <w:lang w:val="en-US" w:eastAsia="zh-CN"/>
                    </w:rPr>
                    <w:t>t</w:t>
                  </w:r>
                  <w:r>
                    <w:rPr>
                      <w:rFonts w:ascii="Times New Roman" w:hAnsi="Times New Roman"/>
                      <w:b/>
                      <w:bCs/>
                      <w:sz w:val="21"/>
                      <w:szCs w:val="21"/>
                    </w:rPr>
                    <w:t>/a）</w:t>
                  </w:r>
                </w:p>
              </w:tc>
              <w:tc>
                <w:tcPr>
                  <w:tcW w:w="1602" w:type="dxa"/>
                  <w:tcBorders>
                    <w:tl2br w:val="nil"/>
                    <w:tr2bl w:val="nil"/>
                  </w:tcBorders>
                  <w:vAlign w:val="center"/>
                </w:tcPr>
                <w:p>
                  <w:pPr>
                    <w:pStyle w:val="38"/>
                    <w:spacing w:before="0" w:after="0" w:line="240" w:lineRule="auto"/>
                    <w:ind w:firstLine="422" w:firstLineChars="200"/>
                    <w:jc w:val="both"/>
                    <w:rPr>
                      <w:rFonts w:ascii="Times New Roman" w:hAnsi="Times New Roman"/>
                      <w:b/>
                      <w:bCs/>
                      <w:sz w:val="21"/>
                      <w:szCs w:val="21"/>
                    </w:rPr>
                  </w:pPr>
                  <w:r>
                    <w:rPr>
                      <w:rFonts w:ascii="Times New Roman" w:hAnsi="Times New Roman"/>
                      <w:b/>
                      <w:bCs/>
                      <w:sz w:val="21"/>
                      <w:szCs w:val="21"/>
                    </w:rPr>
                    <w:t>排放浓度</w:t>
                  </w:r>
                </w:p>
                <w:p>
                  <w:pPr>
                    <w:pStyle w:val="38"/>
                    <w:spacing w:before="0" w:after="0" w:line="240" w:lineRule="auto"/>
                    <w:rPr>
                      <w:rFonts w:ascii="Times New Roman" w:hAnsi="Times New Roman"/>
                      <w:b/>
                      <w:bCs/>
                      <w:sz w:val="21"/>
                      <w:szCs w:val="21"/>
                    </w:rPr>
                  </w:pPr>
                  <w:r>
                    <w:rPr>
                      <w:rFonts w:ascii="Times New Roman" w:hAnsi="Times New Roman"/>
                      <w:b/>
                      <w:bCs/>
                      <w:sz w:val="21"/>
                      <w:szCs w:val="21"/>
                    </w:rPr>
                    <w:t>（mg/m</w:t>
                  </w:r>
                  <w:r>
                    <w:rPr>
                      <w:rFonts w:ascii="Times New Roman" w:hAnsi="Times New Roman"/>
                      <w:b/>
                      <w:bCs/>
                      <w:sz w:val="21"/>
                      <w:szCs w:val="21"/>
                      <w:vertAlign w:val="superscript"/>
                    </w:rPr>
                    <w:t>3</w:t>
                  </w:r>
                  <w:r>
                    <w:rPr>
                      <w:rFonts w:ascii="Times New Roman" w:hAnsi="Times New Roman"/>
                      <w:b/>
                      <w:bCs/>
                      <w:sz w:val="21"/>
                      <w:szCs w:val="21"/>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838" w:type="dxa"/>
                  <w:tcBorders>
                    <w:tl2br w:val="nil"/>
                    <w:tr2bl w:val="nil"/>
                  </w:tcBorders>
                  <w:tcMar>
                    <w:top w:w="15" w:type="dxa"/>
                    <w:left w:w="15" w:type="dxa"/>
                    <w:bottom w:w="0" w:type="dxa"/>
                    <w:right w:w="15" w:type="dxa"/>
                  </w:tcMar>
                  <w:vAlign w:val="center"/>
                </w:tcPr>
                <w:p>
                  <w:pPr>
                    <w:spacing w:line="240" w:lineRule="auto"/>
                    <w:jc w:val="center"/>
                    <w:rPr>
                      <w:rFonts w:hint="eastAsia" w:ascii="Times New Roman" w:hAnsi="Times New Roman" w:eastAsia="宋体" w:cs="Times New Roman"/>
                      <w:sz w:val="21"/>
                      <w:szCs w:val="21"/>
                      <w:lang w:eastAsia="zh-CN"/>
                    </w:rPr>
                  </w:pPr>
                  <w:r>
                    <w:rPr>
                      <w:rFonts w:hint="eastAsia" w:ascii="Times New Roman" w:hAnsi="Times New Roman" w:eastAsia="宋体" w:cs="Times New Roman"/>
                      <w:sz w:val="21"/>
                      <w:szCs w:val="21"/>
                      <w:lang w:eastAsia="zh-CN"/>
                    </w:rPr>
                    <w:t>食堂</w:t>
                  </w:r>
                </w:p>
              </w:tc>
              <w:tc>
                <w:tcPr>
                  <w:tcW w:w="900" w:type="dxa"/>
                  <w:tcBorders>
                    <w:tl2br w:val="nil"/>
                    <w:tr2bl w:val="nil"/>
                  </w:tcBorders>
                  <w:vAlign w:val="center"/>
                </w:tcPr>
                <w:p>
                  <w:pPr>
                    <w:spacing w:line="240" w:lineRule="auto"/>
                    <w:jc w:val="center"/>
                    <w:rPr>
                      <w:rFonts w:ascii="Times New Roman" w:hAnsi="Times New Roman" w:eastAsia="宋体" w:cs="Times New Roman"/>
                      <w:sz w:val="21"/>
                      <w:szCs w:val="21"/>
                    </w:rPr>
                  </w:pPr>
                  <w:r>
                    <w:rPr>
                      <w:rFonts w:ascii="Times New Roman" w:hAnsi="Times New Roman" w:eastAsia="宋体" w:cs="Times New Roman"/>
                      <w:sz w:val="21"/>
                      <w:szCs w:val="21"/>
                    </w:rPr>
                    <w:t>17</w:t>
                  </w:r>
                  <w:r>
                    <w:rPr>
                      <w:rFonts w:hint="eastAsia" w:ascii="Times New Roman" w:hAnsi="Times New Roman" w:eastAsia="宋体" w:cs="Times New Roman"/>
                      <w:sz w:val="21"/>
                      <w:szCs w:val="21"/>
                    </w:rPr>
                    <w:t>0</w:t>
                  </w:r>
                </w:p>
              </w:tc>
              <w:tc>
                <w:tcPr>
                  <w:tcW w:w="1228" w:type="dxa"/>
                  <w:tcBorders>
                    <w:tl2br w:val="nil"/>
                    <w:tr2bl w:val="nil"/>
                  </w:tcBorders>
                  <w:tcMar>
                    <w:top w:w="15" w:type="dxa"/>
                    <w:left w:w="15" w:type="dxa"/>
                    <w:bottom w:w="0" w:type="dxa"/>
                    <w:right w:w="15" w:type="dxa"/>
                  </w:tcMar>
                  <w:vAlign w:val="center"/>
                </w:tcPr>
                <w:p>
                  <w:pPr>
                    <w:spacing w:line="240" w:lineRule="auto"/>
                    <w:jc w:val="center"/>
                    <w:rPr>
                      <w:rFonts w:hint="default"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0.047</w:t>
                  </w:r>
                </w:p>
              </w:tc>
              <w:tc>
                <w:tcPr>
                  <w:tcW w:w="1303" w:type="dxa"/>
                  <w:tcBorders>
                    <w:tl2br w:val="nil"/>
                    <w:tr2bl w:val="nil"/>
                  </w:tcBorders>
                  <w:vAlign w:val="center"/>
                </w:tcPr>
                <w:p>
                  <w:pPr>
                    <w:spacing w:line="240" w:lineRule="auto"/>
                    <w:jc w:val="center"/>
                    <w:rPr>
                      <w:rFonts w:hint="default"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3.175</w:t>
                  </w:r>
                </w:p>
              </w:tc>
              <w:tc>
                <w:tcPr>
                  <w:tcW w:w="1359"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lang w:val="en-US" w:eastAsia="zh-CN"/>
                    </w:rPr>
                    <w:t>7</w:t>
                  </w:r>
                  <w:r>
                    <w:rPr>
                      <w:rFonts w:ascii="Times New Roman" w:hAnsi="Times New Roman" w:cs="Times New Roman"/>
                      <w:sz w:val="21"/>
                      <w:szCs w:val="21"/>
                    </w:rPr>
                    <w:t>5</w:t>
                  </w:r>
                </w:p>
              </w:tc>
              <w:tc>
                <w:tcPr>
                  <w:tcW w:w="1557" w:type="dxa"/>
                  <w:tcBorders>
                    <w:tl2br w:val="nil"/>
                    <w:tr2bl w:val="nil"/>
                  </w:tcBorders>
                  <w:vAlign w:val="center"/>
                </w:tcPr>
                <w:p>
                  <w:pPr>
                    <w:spacing w:line="240" w:lineRule="auto"/>
                    <w:jc w:val="center"/>
                    <w:rPr>
                      <w:rFonts w:hint="default"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0.012</w:t>
                  </w:r>
                </w:p>
              </w:tc>
              <w:tc>
                <w:tcPr>
                  <w:tcW w:w="1602" w:type="dxa"/>
                  <w:tcBorders>
                    <w:tl2br w:val="nil"/>
                    <w:tr2bl w:val="nil"/>
                  </w:tcBorders>
                  <w:vAlign w:val="center"/>
                </w:tcPr>
                <w:p>
                  <w:pPr>
                    <w:spacing w:line="240" w:lineRule="auto"/>
                    <w:jc w:val="center"/>
                    <w:rPr>
                      <w:rFonts w:hint="default"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0.794</w:t>
                  </w:r>
                </w:p>
              </w:tc>
            </w:tr>
          </w:tbl>
          <w:p>
            <w:pPr>
              <w:pStyle w:val="37"/>
              <w:adjustRightInd/>
              <w:snapToGrid/>
              <w:ind w:firstLine="480" w:firstLineChars="0"/>
              <w:rPr>
                <w:rFonts w:hint="eastAsia" w:ascii="Times New Roman" w:hAnsi="Times New Roman" w:cs="Times New Roman" w:eastAsiaTheme="minorEastAsia"/>
                <w:bCs/>
                <w:color w:val="auto"/>
                <w:lang w:eastAsia="zh-CN"/>
              </w:rPr>
            </w:pPr>
            <w:r>
              <w:rPr>
                <w:rFonts w:ascii="Times New Roman" w:hAnsi="Times New Roman" w:cs="Times New Roman"/>
                <w:bCs/>
                <w:color w:val="auto"/>
              </w:rPr>
              <w:t>（</w:t>
            </w:r>
            <w:r>
              <w:rPr>
                <w:rFonts w:hint="eastAsia" w:ascii="Times New Roman" w:hAnsi="Times New Roman" w:cs="Times New Roman"/>
                <w:bCs/>
                <w:color w:val="auto"/>
              </w:rPr>
              <w:t>2</w:t>
            </w:r>
            <w:r>
              <w:rPr>
                <w:rFonts w:ascii="Times New Roman" w:hAnsi="Times New Roman" w:cs="Times New Roman"/>
                <w:bCs/>
                <w:color w:val="auto"/>
              </w:rPr>
              <w:t>）</w:t>
            </w:r>
            <w:r>
              <w:rPr>
                <w:rFonts w:hint="eastAsia" w:ascii="Times New Roman" w:hAnsi="Times New Roman" w:cs="Times New Roman"/>
                <w:bCs/>
                <w:color w:val="auto"/>
                <w:lang w:eastAsia="zh-CN"/>
              </w:rPr>
              <w:t>汽车尾</w:t>
            </w:r>
            <w:r>
              <w:rPr>
                <w:rFonts w:ascii="Times New Roman" w:hAnsi="Times New Roman" w:cs="Times New Roman"/>
                <w:bCs/>
                <w:color w:val="auto"/>
              </w:rPr>
              <w:t>气</w:t>
            </w:r>
          </w:p>
          <w:p>
            <w:pPr>
              <w:pStyle w:val="37"/>
              <w:adjustRightInd/>
              <w:snapToGrid/>
              <w:ind w:firstLine="480" w:firstLineChars="0"/>
              <w:rPr>
                <w:rFonts w:ascii="Times New Roman" w:hAnsi="Times New Roman" w:eastAsia="宋体" w:cs="Times New Roman"/>
                <w:szCs w:val="24"/>
              </w:rPr>
            </w:pPr>
            <w:r>
              <w:rPr>
                <w:rFonts w:ascii="Times New Roman" w:hAnsi="Times New Roman" w:cs="Times New Roman"/>
                <w:bCs/>
                <w:color w:val="auto"/>
              </w:rPr>
              <w:t>本项目</w:t>
            </w:r>
            <w:r>
              <w:rPr>
                <w:rFonts w:hint="eastAsia" w:ascii="Times New Roman" w:hAnsi="Times New Roman" w:cs="Times New Roman"/>
                <w:bCs/>
                <w:color w:val="auto"/>
                <w:lang w:eastAsia="zh-CN"/>
              </w:rPr>
              <w:t>设有</w:t>
            </w:r>
            <w:r>
              <w:rPr>
                <w:rFonts w:ascii="Times New Roman" w:hAnsi="Times New Roman" w:cs="Times New Roman"/>
                <w:bCs/>
                <w:color w:val="auto"/>
              </w:rPr>
              <w:t>地</w:t>
            </w:r>
            <w:r>
              <w:rPr>
                <w:rFonts w:hint="eastAsia" w:ascii="Times New Roman" w:hAnsi="Times New Roman" w:cs="Times New Roman"/>
                <w:bCs/>
                <w:color w:val="auto"/>
                <w:lang w:eastAsia="zh-CN"/>
              </w:rPr>
              <w:t>上</w:t>
            </w:r>
            <w:r>
              <w:rPr>
                <w:rFonts w:ascii="Times New Roman" w:hAnsi="Times New Roman" w:cs="Times New Roman"/>
                <w:bCs/>
                <w:color w:val="auto"/>
              </w:rPr>
              <w:t>停车位</w:t>
            </w:r>
            <w:r>
              <w:rPr>
                <w:rFonts w:hint="eastAsia" w:ascii="Times New Roman" w:hAnsi="Times New Roman" w:cs="Times New Roman"/>
                <w:bCs/>
                <w:color w:val="auto"/>
                <w:lang w:val="en-US" w:eastAsia="zh-CN"/>
              </w:rPr>
              <w:t>60</w:t>
            </w:r>
            <w:r>
              <w:rPr>
                <w:rFonts w:ascii="Times New Roman" w:hAnsi="Times New Roman" w:cs="Times New Roman"/>
                <w:color w:val="auto"/>
                <w:szCs w:val="24"/>
              </w:rPr>
              <w:t>个</w:t>
            </w:r>
            <w:r>
              <w:rPr>
                <w:rFonts w:hint="eastAsia" w:ascii="Times New Roman" w:hAnsi="Times New Roman" w:cs="Times New Roman"/>
                <w:color w:val="auto"/>
                <w:szCs w:val="24"/>
                <w:lang w:eastAsia="zh-CN"/>
              </w:rPr>
              <w:t>，</w:t>
            </w:r>
            <w:r>
              <w:rPr>
                <w:rFonts w:ascii="Times New Roman" w:hAnsi="Times New Roman" w:cs="Times New Roman"/>
                <w:color w:val="auto"/>
                <w:szCs w:val="24"/>
              </w:rPr>
              <w:t>汽车尾气中所含主要污染物为</w:t>
            </w:r>
            <w:r>
              <w:rPr>
                <w:rFonts w:ascii="Times New Roman" w:hAnsi="Times New Roman" w:eastAsia="TimesNewRomanPSMT" w:cs="Times New Roman"/>
                <w:color w:val="auto"/>
                <w:szCs w:val="24"/>
              </w:rPr>
              <w:t>CO</w:t>
            </w:r>
            <w:r>
              <w:rPr>
                <w:rFonts w:ascii="Times New Roman" w:hAnsi="Times New Roman" w:cs="Times New Roman"/>
                <w:color w:val="auto"/>
                <w:szCs w:val="24"/>
              </w:rPr>
              <w:t>、</w:t>
            </w:r>
            <w:r>
              <w:rPr>
                <w:rFonts w:ascii="Times New Roman" w:hAnsi="Times New Roman" w:eastAsia="TimesNewRomanPSMT" w:cs="Times New Roman"/>
                <w:color w:val="auto"/>
                <w:szCs w:val="24"/>
              </w:rPr>
              <w:t>NO</w:t>
            </w:r>
            <w:r>
              <w:rPr>
                <w:rFonts w:ascii="Times New Roman" w:hAnsi="Times New Roman" w:eastAsia="TimesNewRomanPSMT" w:cs="Times New Roman"/>
                <w:color w:val="auto"/>
                <w:sz w:val="16"/>
                <w:szCs w:val="16"/>
              </w:rPr>
              <w:t>2</w:t>
            </w:r>
            <w:r>
              <w:rPr>
                <w:rFonts w:ascii="Times New Roman" w:hAnsi="Times New Roman" w:cs="Times New Roman"/>
                <w:color w:val="auto"/>
                <w:szCs w:val="24"/>
              </w:rPr>
              <w:t>、</w:t>
            </w:r>
            <w:r>
              <w:rPr>
                <w:rFonts w:ascii="Times New Roman" w:hAnsi="Times New Roman" w:eastAsia="TimesNewRomanPSMT" w:cs="Times New Roman"/>
                <w:color w:val="auto"/>
                <w:szCs w:val="24"/>
              </w:rPr>
              <w:t>THC</w:t>
            </w:r>
            <w:r>
              <w:rPr>
                <w:rFonts w:ascii="Times New Roman" w:hAnsi="Times New Roman" w:cs="Times New Roman"/>
                <w:color w:val="auto"/>
                <w:szCs w:val="24"/>
              </w:rPr>
              <w:t>。汽车尾气所含污染物浓度与汽车行驶条件有很大关系，汽车在空档时，</w:t>
            </w:r>
            <w:r>
              <w:rPr>
                <w:rFonts w:ascii="Times New Roman" w:hAnsi="Times New Roman" w:eastAsia="TimesNewRomanPSMT" w:cs="Times New Roman"/>
                <w:color w:val="auto"/>
                <w:szCs w:val="24"/>
              </w:rPr>
              <w:t>THC</w:t>
            </w:r>
            <w:r>
              <w:rPr>
                <w:rFonts w:ascii="Times New Roman" w:hAnsi="Times New Roman" w:cs="Times New Roman"/>
                <w:color w:val="auto"/>
                <w:szCs w:val="24"/>
              </w:rPr>
              <w:t>和</w:t>
            </w:r>
            <w:r>
              <w:rPr>
                <w:rFonts w:ascii="Times New Roman" w:hAnsi="Times New Roman" w:eastAsia="TimesNewRomanPSMT" w:cs="Times New Roman"/>
                <w:color w:val="auto"/>
                <w:szCs w:val="24"/>
              </w:rPr>
              <w:t>CO</w:t>
            </w:r>
            <w:r>
              <w:rPr>
                <w:rFonts w:ascii="Times New Roman" w:hAnsi="Times New Roman" w:cs="Times New Roman"/>
                <w:color w:val="auto"/>
                <w:szCs w:val="24"/>
              </w:rPr>
              <w:t>浓度最高，低速时</w:t>
            </w:r>
            <w:r>
              <w:rPr>
                <w:rFonts w:ascii="Times New Roman" w:hAnsi="Times New Roman" w:eastAsia="TimesNewRomanPSMT" w:cs="Times New Roman"/>
                <w:color w:val="auto"/>
                <w:szCs w:val="24"/>
              </w:rPr>
              <w:t>THC</w:t>
            </w:r>
            <w:r>
              <w:rPr>
                <w:rFonts w:ascii="Times New Roman" w:hAnsi="Times New Roman" w:cs="Times New Roman"/>
                <w:color w:val="auto"/>
                <w:szCs w:val="24"/>
              </w:rPr>
              <w:t>和</w:t>
            </w:r>
            <w:r>
              <w:rPr>
                <w:rFonts w:ascii="Times New Roman" w:hAnsi="Times New Roman" w:eastAsia="TimesNewRomanPSMT" w:cs="Times New Roman"/>
                <w:color w:val="auto"/>
                <w:szCs w:val="24"/>
              </w:rPr>
              <w:t>CO</w:t>
            </w:r>
            <w:r>
              <w:rPr>
                <w:rFonts w:ascii="Times New Roman" w:hAnsi="Times New Roman" w:cs="Times New Roman"/>
                <w:color w:val="auto"/>
                <w:szCs w:val="24"/>
              </w:rPr>
              <w:t>浓度较高，高速时</w:t>
            </w:r>
            <w:r>
              <w:rPr>
                <w:rFonts w:ascii="Times New Roman" w:hAnsi="Times New Roman" w:eastAsia="TimesNewRomanPSMT" w:cs="Times New Roman"/>
                <w:color w:val="auto"/>
                <w:szCs w:val="24"/>
              </w:rPr>
              <w:t>NO</w:t>
            </w:r>
            <w:r>
              <w:rPr>
                <w:rFonts w:ascii="Times New Roman" w:hAnsi="Times New Roman" w:eastAsia="TimesNewRomanPSMT" w:cs="Times New Roman"/>
                <w:color w:val="auto"/>
                <w:sz w:val="16"/>
                <w:szCs w:val="16"/>
              </w:rPr>
              <w:t>2</w:t>
            </w:r>
            <w:r>
              <w:rPr>
                <w:rFonts w:ascii="Times New Roman" w:hAnsi="Times New Roman" w:cs="Times New Roman"/>
                <w:color w:val="auto"/>
                <w:szCs w:val="24"/>
              </w:rPr>
              <w:t>浓度最高，</w:t>
            </w:r>
            <w:r>
              <w:rPr>
                <w:rFonts w:ascii="Times New Roman" w:hAnsi="Times New Roman" w:eastAsia="TimesNewRomanPSMT" w:cs="Times New Roman"/>
                <w:color w:val="auto"/>
                <w:szCs w:val="24"/>
              </w:rPr>
              <w:t>THC</w:t>
            </w:r>
            <w:r>
              <w:rPr>
                <w:rFonts w:ascii="Times New Roman" w:hAnsi="Times New Roman" w:cs="Times New Roman"/>
                <w:color w:val="auto"/>
                <w:szCs w:val="24"/>
              </w:rPr>
              <w:t>和</w:t>
            </w:r>
            <w:r>
              <w:rPr>
                <w:rFonts w:ascii="Times New Roman" w:hAnsi="Times New Roman" w:eastAsia="TimesNewRomanPSMT" w:cs="Times New Roman"/>
                <w:color w:val="auto"/>
                <w:szCs w:val="24"/>
              </w:rPr>
              <w:t>CO</w:t>
            </w:r>
            <w:r>
              <w:rPr>
                <w:rFonts w:ascii="Times New Roman" w:hAnsi="Times New Roman" w:cs="Times New Roman"/>
                <w:color w:val="auto"/>
                <w:szCs w:val="24"/>
              </w:rPr>
              <w:t>浓度较低。本项目</w:t>
            </w:r>
            <w:r>
              <w:rPr>
                <w:rFonts w:hint="eastAsia" w:ascii="Times New Roman" w:hAnsi="Times New Roman" w:cs="Times New Roman"/>
                <w:color w:val="auto"/>
                <w:szCs w:val="24"/>
                <w:lang w:eastAsia="zh-CN"/>
              </w:rPr>
              <w:t>均为</w:t>
            </w:r>
            <w:r>
              <w:rPr>
                <w:snapToGrid w:val="0"/>
                <w:kern w:val="18"/>
                <w:sz w:val="24"/>
              </w:rPr>
              <w:t>地上停车位</w:t>
            </w:r>
            <w:r>
              <w:rPr>
                <w:rFonts w:hint="eastAsia"/>
                <w:snapToGrid w:val="0"/>
                <w:kern w:val="18"/>
                <w:sz w:val="24"/>
                <w:lang w:eastAsia="zh-CN"/>
              </w:rPr>
              <w:t>，布置</w:t>
            </w:r>
            <w:r>
              <w:rPr>
                <w:snapToGrid w:val="0"/>
                <w:kern w:val="18"/>
                <w:sz w:val="24"/>
              </w:rPr>
              <w:t>较分散，废气产生量小，在露天空旷条件下很容易扩散，对周围环境影响较小</w:t>
            </w:r>
            <w:r>
              <w:rPr>
                <w:rFonts w:hint="eastAsia"/>
                <w:snapToGrid w:val="0"/>
                <w:kern w:val="18"/>
                <w:sz w:val="24"/>
                <w:lang w:eastAsia="zh-CN"/>
              </w:rPr>
              <w:t>，因此本次评价不对汽车尾气做定量分析</w:t>
            </w:r>
            <w:r>
              <w:rPr>
                <w:rFonts w:ascii="Times New Roman" w:hAnsi="Times New Roman" w:cs="Times New Roman"/>
                <w:szCs w:val="24"/>
              </w:rPr>
              <w:t>。</w:t>
            </w:r>
          </w:p>
          <w:p>
            <w:pPr>
              <w:pStyle w:val="37"/>
              <w:adjustRightInd/>
              <w:snapToGrid/>
              <w:ind w:firstLine="480" w:firstLineChars="0"/>
              <w:rPr>
                <w:rFonts w:hint="eastAsia" w:ascii="Times New Roman" w:hAnsi="Times New Roman" w:cs="Times New Roman" w:eastAsiaTheme="minorEastAsia"/>
                <w:szCs w:val="24"/>
                <w:lang w:eastAsia="zh-CN"/>
              </w:rPr>
            </w:pPr>
            <w:r>
              <w:rPr>
                <w:rFonts w:ascii="Times New Roman" w:hAnsi="Times New Roman" w:cs="Times New Roman"/>
                <w:szCs w:val="24"/>
              </w:rPr>
              <w:t>（</w:t>
            </w:r>
            <w:r>
              <w:rPr>
                <w:rFonts w:hint="eastAsia" w:ascii="Times New Roman" w:hAnsi="Times New Roman" w:cs="Times New Roman"/>
                <w:szCs w:val="24"/>
                <w:lang w:val="en-US" w:eastAsia="zh-CN"/>
              </w:rPr>
              <w:t>3</w:t>
            </w:r>
            <w:r>
              <w:rPr>
                <w:rFonts w:ascii="Times New Roman" w:hAnsi="Times New Roman" w:cs="Times New Roman"/>
                <w:szCs w:val="24"/>
              </w:rPr>
              <w:t>）</w:t>
            </w:r>
            <w:r>
              <w:rPr>
                <w:rFonts w:hint="eastAsia" w:ascii="Times New Roman" w:hAnsi="Times New Roman" w:cs="Times New Roman"/>
                <w:szCs w:val="24"/>
                <w:lang w:eastAsia="zh-CN"/>
              </w:rPr>
              <w:t>备用发电机尾气</w:t>
            </w:r>
          </w:p>
          <w:p>
            <w:pPr>
              <w:keepNext w:val="0"/>
              <w:keepLines w:val="0"/>
              <w:widowControl/>
              <w:suppressLineNumbers w:val="0"/>
              <w:ind w:firstLine="480" w:firstLineChars="200"/>
              <w:jc w:val="left"/>
              <w:rPr>
                <w:rFonts w:hint="default" w:ascii="Times New Roman" w:hAnsi="Times New Roman" w:cs="Times New Roman"/>
              </w:rPr>
            </w:pPr>
            <w:r>
              <w:rPr>
                <w:rFonts w:hint="eastAsia" w:ascii="宋体" w:hAnsi="宋体" w:eastAsia="宋体" w:cs="宋体"/>
                <w:color w:val="000000"/>
                <w:kern w:val="0"/>
                <w:sz w:val="24"/>
                <w:szCs w:val="24"/>
                <w:lang w:val="en-US" w:eastAsia="zh-CN" w:bidi="ar"/>
              </w:rPr>
              <w:t>项目</w:t>
            </w:r>
            <w:r>
              <w:rPr>
                <w:rFonts w:hint="default" w:ascii="Times New Roman" w:hAnsi="Times New Roman" w:eastAsia="宋体" w:cs="Times New Roman"/>
                <w:color w:val="000000"/>
                <w:kern w:val="0"/>
                <w:sz w:val="24"/>
                <w:szCs w:val="24"/>
                <w:lang w:val="en-US" w:eastAsia="zh-CN" w:bidi="ar"/>
              </w:rPr>
              <w:t>拟设置</w:t>
            </w:r>
            <w:r>
              <w:rPr>
                <w:rFonts w:hint="default" w:ascii="Times New Roman" w:hAnsi="Times New Roman" w:eastAsia="TimesNewRomanPSMT" w:cs="Times New Roman"/>
                <w:color w:val="000000"/>
                <w:kern w:val="0"/>
                <w:sz w:val="24"/>
                <w:szCs w:val="24"/>
                <w:lang w:val="en-US" w:eastAsia="zh-CN" w:bidi="ar"/>
              </w:rPr>
              <w:t>1</w:t>
            </w:r>
            <w:r>
              <w:rPr>
                <w:rFonts w:hint="default" w:ascii="Times New Roman" w:hAnsi="Times New Roman" w:eastAsia="宋体" w:cs="Times New Roman"/>
                <w:color w:val="000000"/>
                <w:kern w:val="0"/>
                <w:sz w:val="24"/>
                <w:szCs w:val="24"/>
                <w:lang w:val="en-US" w:eastAsia="zh-CN" w:bidi="ar"/>
              </w:rPr>
              <w:t>台柴油发电机作备用电源，由于目前农村电网供电比较正常，因此备用柴油发电机的启用次数不多，每个月使用时间小于</w:t>
            </w:r>
            <w:r>
              <w:rPr>
                <w:rFonts w:hint="default" w:ascii="Times New Roman" w:hAnsi="Times New Roman" w:eastAsia="TimesNewRomanPSMT" w:cs="Times New Roman"/>
                <w:color w:val="000000"/>
                <w:kern w:val="0"/>
                <w:sz w:val="24"/>
                <w:szCs w:val="24"/>
                <w:lang w:val="en-US" w:eastAsia="zh-CN" w:bidi="ar"/>
              </w:rPr>
              <w:t>8h</w:t>
            </w:r>
            <w:r>
              <w:rPr>
                <w:rFonts w:hint="default" w:ascii="Times New Roman" w:hAnsi="Times New Roman" w:eastAsia="宋体" w:cs="Times New Roman"/>
                <w:color w:val="000000"/>
                <w:kern w:val="0"/>
                <w:sz w:val="24"/>
                <w:szCs w:val="24"/>
                <w:lang w:val="en-US" w:eastAsia="zh-CN" w:bidi="ar"/>
              </w:rPr>
              <w:t>。本次评价为便于计算，按每月发电一次，每次运行</w:t>
            </w:r>
            <w:r>
              <w:rPr>
                <w:rFonts w:hint="default" w:ascii="Times New Roman" w:hAnsi="Times New Roman" w:eastAsia="TimesNewRomanPSMT" w:cs="Times New Roman"/>
                <w:color w:val="000000"/>
                <w:kern w:val="0"/>
                <w:sz w:val="24"/>
                <w:szCs w:val="24"/>
                <w:lang w:val="en-US" w:eastAsia="zh-CN" w:bidi="ar"/>
              </w:rPr>
              <w:t>8h</w:t>
            </w:r>
            <w:r>
              <w:rPr>
                <w:rFonts w:hint="default" w:ascii="Times New Roman" w:hAnsi="Times New Roman" w:eastAsia="宋体" w:cs="Times New Roman"/>
                <w:color w:val="000000"/>
                <w:kern w:val="0"/>
                <w:sz w:val="24"/>
                <w:szCs w:val="24"/>
                <w:lang w:val="en-US" w:eastAsia="zh-CN" w:bidi="ar"/>
              </w:rPr>
              <w:t>计算</w:t>
            </w:r>
            <w:r>
              <w:rPr>
                <w:rFonts w:hint="eastAsia" w:ascii="Times New Roman" w:hAnsi="Times New Roman" w:eastAsia="宋体" w:cs="Times New Roman"/>
                <w:color w:val="000000"/>
                <w:kern w:val="0"/>
                <w:sz w:val="24"/>
                <w:szCs w:val="24"/>
                <w:lang w:val="en-US" w:eastAsia="zh-CN" w:bidi="ar"/>
              </w:rPr>
              <w:t>，</w:t>
            </w:r>
            <w:r>
              <w:rPr>
                <w:rFonts w:hint="default" w:ascii="Times New Roman" w:hAnsi="Times New Roman" w:eastAsia="宋体" w:cs="Times New Roman"/>
                <w:color w:val="000000"/>
                <w:kern w:val="0"/>
                <w:sz w:val="24"/>
                <w:szCs w:val="24"/>
                <w:lang w:val="en-US" w:eastAsia="zh-CN" w:bidi="ar"/>
              </w:rPr>
              <w:t>年总耗油量约为</w:t>
            </w:r>
            <w:r>
              <w:rPr>
                <w:rFonts w:hint="default" w:ascii="Times New Roman" w:hAnsi="Times New Roman" w:eastAsia="TimesNewRomanPSMT" w:cs="Times New Roman"/>
                <w:color w:val="000000"/>
                <w:kern w:val="0"/>
                <w:sz w:val="24"/>
                <w:szCs w:val="24"/>
                <w:lang w:val="en-US" w:eastAsia="zh-CN" w:bidi="ar"/>
              </w:rPr>
              <w:t>3.8t/a</w:t>
            </w:r>
            <w:r>
              <w:rPr>
                <w:rFonts w:hint="default" w:ascii="Times New Roman" w:hAnsi="Times New Roman" w:eastAsia="宋体" w:cs="Times New Roman"/>
                <w:color w:val="000000"/>
                <w:kern w:val="0"/>
                <w:sz w:val="24"/>
                <w:szCs w:val="24"/>
                <w:lang w:val="en-US" w:eastAsia="zh-CN" w:bidi="ar"/>
              </w:rPr>
              <w:t xml:space="preserve">。 </w:t>
            </w:r>
          </w:p>
          <w:p>
            <w:pPr>
              <w:keepNext w:val="0"/>
              <w:keepLines w:val="0"/>
              <w:widowControl/>
              <w:suppressLineNumbers w:val="0"/>
              <w:ind w:firstLine="480" w:firstLineChars="200"/>
              <w:jc w:val="left"/>
              <w:rPr>
                <w:rFonts w:hint="default" w:ascii="Times New Roman" w:hAnsi="Times New Roman" w:cs="Times New Roman"/>
              </w:rPr>
            </w:pPr>
            <w:r>
              <w:rPr>
                <w:rFonts w:hint="default" w:ascii="Times New Roman" w:hAnsi="Times New Roman" w:eastAsia="宋体" w:cs="Times New Roman"/>
                <w:color w:val="000000"/>
                <w:kern w:val="0"/>
                <w:sz w:val="24"/>
                <w:szCs w:val="24"/>
                <w:lang w:val="en-US" w:eastAsia="zh-CN" w:bidi="ar"/>
              </w:rPr>
              <w:t>参照北京市环境保护科学研究院世行课题组编制的《北京环境总体规划研究》中确定的排放系数，即燃烧</w:t>
            </w:r>
            <w:r>
              <w:rPr>
                <w:rFonts w:hint="default" w:ascii="Times New Roman" w:hAnsi="Times New Roman" w:eastAsia="TimesNewRomanPSMT" w:cs="Times New Roman"/>
                <w:color w:val="000000"/>
                <w:kern w:val="0"/>
                <w:sz w:val="24"/>
                <w:szCs w:val="24"/>
                <w:lang w:val="en-US" w:eastAsia="zh-CN" w:bidi="ar"/>
              </w:rPr>
              <w:t>1t</w:t>
            </w:r>
            <w:r>
              <w:rPr>
                <w:rFonts w:hint="default" w:ascii="Times New Roman" w:hAnsi="Times New Roman" w:eastAsia="宋体" w:cs="Times New Roman"/>
                <w:color w:val="000000"/>
                <w:kern w:val="0"/>
                <w:sz w:val="24"/>
                <w:szCs w:val="24"/>
                <w:lang w:val="en-US" w:eastAsia="zh-CN" w:bidi="ar"/>
              </w:rPr>
              <w:t>油</w:t>
            </w:r>
            <w:r>
              <w:rPr>
                <w:rFonts w:hint="default" w:ascii="Times New Roman" w:hAnsi="Times New Roman" w:eastAsia="TimesNewRomanPSMT" w:cs="Times New Roman"/>
                <w:color w:val="000000"/>
                <w:kern w:val="0"/>
                <w:sz w:val="24"/>
                <w:szCs w:val="24"/>
                <w:lang w:val="en-US" w:eastAsia="zh-CN" w:bidi="ar"/>
              </w:rPr>
              <w:t>NO</w:t>
            </w:r>
            <w:r>
              <w:rPr>
                <w:rFonts w:hint="default" w:ascii="Times New Roman" w:hAnsi="Times New Roman" w:eastAsia="TimesNewRomanPSMT" w:cs="Times New Roman"/>
                <w:color w:val="000000"/>
                <w:kern w:val="0"/>
                <w:sz w:val="15"/>
                <w:szCs w:val="15"/>
                <w:lang w:val="en-US" w:eastAsia="zh-CN" w:bidi="ar"/>
              </w:rPr>
              <w:t>X</w:t>
            </w:r>
            <w:r>
              <w:rPr>
                <w:rFonts w:hint="default" w:ascii="Times New Roman" w:hAnsi="Times New Roman" w:eastAsia="宋体" w:cs="Times New Roman"/>
                <w:color w:val="000000"/>
                <w:kern w:val="0"/>
                <w:sz w:val="24"/>
                <w:szCs w:val="24"/>
                <w:lang w:val="en-US" w:eastAsia="zh-CN" w:bidi="ar"/>
              </w:rPr>
              <w:t>的排放量为</w:t>
            </w:r>
            <w:r>
              <w:rPr>
                <w:rFonts w:hint="default" w:ascii="Times New Roman" w:hAnsi="Times New Roman" w:eastAsia="TimesNewRomanPSMT" w:cs="Times New Roman"/>
                <w:color w:val="000000"/>
                <w:kern w:val="0"/>
                <w:sz w:val="24"/>
                <w:szCs w:val="24"/>
                <w:lang w:val="en-US" w:eastAsia="zh-CN" w:bidi="ar"/>
              </w:rPr>
              <w:t>2.94kg</w:t>
            </w:r>
            <w:r>
              <w:rPr>
                <w:rFonts w:hint="default" w:ascii="Times New Roman" w:hAnsi="Times New Roman" w:eastAsia="宋体" w:cs="Times New Roman"/>
                <w:color w:val="000000"/>
                <w:kern w:val="0"/>
                <w:sz w:val="24"/>
                <w:szCs w:val="24"/>
                <w:lang w:val="en-US" w:eastAsia="zh-CN" w:bidi="ar"/>
              </w:rPr>
              <w:t>，</w:t>
            </w:r>
            <w:r>
              <w:rPr>
                <w:rFonts w:hint="default" w:ascii="Times New Roman" w:hAnsi="Times New Roman" w:eastAsia="TimesNewRomanPSMT" w:cs="Times New Roman"/>
                <w:color w:val="000000"/>
                <w:kern w:val="0"/>
                <w:sz w:val="24"/>
                <w:szCs w:val="24"/>
                <w:lang w:val="en-US" w:eastAsia="zh-CN" w:bidi="ar"/>
              </w:rPr>
              <w:t>CO</w:t>
            </w:r>
            <w:r>
              <w:rPr>
                <w:rFonts w:hint="default" w:ascii="Times New Roman" w:hAnsi="Times New Roman" w:eastAsia="宋体" w:cs="Times New Roman"/>
                <w:color w:val="000000"/>
                <w:kern w:val="0"/>
                <w:sz w:val="24"/>
                <w:szCs w:val="24"/>
                <w:lang w:val="en-US" w:eastAsia="zh-CN" w:bidi="ar"/>
              </w:rPr>
              <w:t>的排放量为</w:t>
            </w:r>
            <w:r>
              <w:rPr>
                <w:rFonts w:hint="default" w:ascii="Times New Roman" w:hAnsi="Times New Roman" w:eastAsia="TimesNewRomanPSMT" w:cs="Times New Roman"/>
                <w:color w:val="000000"/>
                <w:kern w:val="0"/>
                <w:sz w:val="24"/>
                <w:szCs w:val="24"/>
                <w:lang w:val="en-US" w:eastAsia="zh-CN" w:bidi="ar"/>
              </w:rPr>
              <w:t>1.73kg</w:t>
            </w:r>
            <w:r>
              <w:rPr>
                <w:rFonts w:hint="default" w:ascii="Times New Roman" w:hAnsi="Times New Roman" w:eastAsia="宋体" w:cs="Times New Roman"/>
                <w:color w:val="000000"/>
                <w:kern w:val="0"/>
                <w:sz w:val="24"/>
                <w:szCs w:val="24"/>
                <w:lang w:val="en-US" w:eastAsia="zh-CN" w:bidi="ar"/>
              </w:rPr>
              <w:t>，</w:t>
            </w:r>
            <w:r>
              <w:rPr>
                <w:rFonts w:hint="default" w:ascii="Times New Roman" w:hAnsi="Times New Roman" w:eastAsia="TimesNewRomanPSMT" w:cs="Times New Roman"/>
                <w:color w:val="000000"/>
                <w:kern w:val="0"/>
                <w:sz w:val="24"/>
                <w:szCs w:val="24"/>
                <w:lang w:val="en-US" w:eastAsia="zh-CN" w:bidi="ar"/>
              </w:rPr>
              <w:t>SO</w:t>
            </w:r>
            <w:r>
              <w:rPr>
                <w:rFonts w:hint="default" w:ascii="Times New Roman" w:hAnsi="Times New Roman" w:eastAsia="TimesNewRomanPSMT" w:cs="Times New Roman"/>
                <w:color w:val="000000"/>
                <w:kern w:val="0"/>
                <w:sz w:val="15"/>
                <w:szCs w:val="15"/>
                <w:lang w:val="en-US" w:eastAsia="zh-CN" w:bidi="ar"/>
              </w:rPr>
              <w:t>2</w:t>
            </w:r>
            <w:r>
              <w:rPr>
                <w:rFonts w:hint="default" w:ascii="Times New Roman" w:hAnsi="Times New Roman" w:eastAsia="宋体" w:cs="Times New Roman"/>
                <w:color w:val="000000"/>
                <w:kern w:val="0"/>
                <w:sz w:val="24"/>
                <w:szCs w:val="24"/>
                <w:lang w:val="en-US" w:eastAsia="zh-CN" w:bidi="ar"/>
              </w:rPr>
              <w:t xml:space="preserve">的排放量为 </w:t>
            </w:r>
            <w:r>
              <w:rPr>
                <w:rFonts w:hint="default" w:ascii="Times New Roman" w:hAnsi="Times New Roman" w:eastAsia="TimesNewRomanPSMT" w:cs="Times New Roman"/>
                <w:color w:val="000000"/>
                <w:kern w:val="0"/>
                <w:sz w:val="24"/>
                <w:szCs w:val="24"/>
                <w:lang w:val="en-US" w:eastAsia="zh-CN" w:bidi="ar"/>
              </w:rPr>
              <w:t>4.57kg</w:t>
            </w:r>
            <w:r>
              <w:rPr>
                <w:rFonts w:hint="default" w:ascii="Times New Roman" w:hAnsi="Times New Roman" w:eastAsia="宋体" w:cs="Times New Roman"/>
                <w:color w:val="000000"/>
                <w:kern w:val="0"/>
                <w:sz w:val="24"/>
                <w:szCs w:val="24"/>
                <w:lang w:val="en-US" w:eastAsia="zh-CN" w:bidi="ar"/>
              </w:rPr>
              <w:t xml:space="preserve">，烟尘的排放量为 </w:t>
            </w:r>
            <w:r>
              <w:rPr>
                <w:rFonts w:hint="default" w:ascii="Times New Roman" w:hAnsi="Times New Roman" w:eastAsia="TimesNewRomanPSMT" w:cs="Times New Roman"/>
                <w:color w:val="000000"/>
                <w:kern w:val="0"/>
                <w:sz w:val="24"/>
                <w:szCs w:val="24"/>
                <w:lang w:val="en-US" w:eastAsia="zh-CN" w:bidi="ar"/>
              </w:rPr>
              <w:t>0.81kg</w:t>
            </w:r>
            <w:r>
              <w:rPr>
                <w:rFonts w:hint="default" w:ascii="Times New Roman" w:hAnsi="Times New Roman" w:eastAsia="宋体" w:cs="Times New Roman"/>
                <w:color w:val="000000"/>
                <w:kern w:val="0"/>
                <w:sz w:val="24"/>
                <w:szCs w:val="24"/>
                <w:lang w:val="en-US" w:eastAsia="zh-CN" w:bidi="ar"/>
              </w:rPr>
              <w:t xml:space="preserve">，计算得到 </w:t>
            </w:r>
            <w:r>
              <w:rPr>
                <w:rFonts w:hint="default" w:ascii="Times New Roman" w:hAnsi="Times New Roman" w:eastAsia="TimesNewRomanPSMT" w:cs="Times New Roman"/>
                <w:color w:val="000000"/>
                <w:kern w:val="0"/>
                <w:sz w:val="24"/>
                <w:szCs w:val="24"/>
                <w:lang w:val="en-US" w:eastAsia="zh-CN" w:bidi="ar"/>
              </w:rPr>
              <w:t>NO</w:t>
            </w:r>
            <w:r>
              <w:rPr>
                <w:rFonts w:hint="default" w:ascii="Times New Roman" w:hAnsi="Times New Roman" w:eastAsia="TimesNewRomanPSMT" w:cs="Times New Roman"/>
                <w:color w:val="000000"/>
                <w:kern w:val="0"/>
                <w:sz w:val="15"/>
                <w:szCs w:val="15"/>
                <w:lang w:val="en-US" w:eastAsia="zh-CN" w:bidi="ar"/>
              </w:rPr>
              <w:t>X</w:t>
            </w:r>
            <w:r>
              <w:rPr>
                <w:rFonts w:hint="default" w:ascii="Times New Roman" w:hAnsi="Times New Roman" w:eastAsia="宋体" w:cs="Times New Roman"/>
                <w:color w:val="000000"/>
                <w:kern w:val="0"/>
                <w:sz w:val="24"/>
                <w:szCs w:val="24"/>
                <w:lang w:val="en-US" w:eastAsia="zh-CN" w:bidi="ar"/>
              </w:rPr>
              <w:t>的排放量为</w:t>
            </w:r>
            <w:r>
              <w:rPr>
                <w:rFonts w:hint="default" w:ascii="Times New Roman" w:hAnsi="Times New Roman" w:eastAsia="TimesNewRomanPSMT" w:cs="Times New Roman"/>
                <w:color w:val="000000"/>
                <w:kern w:val="0"/>
                <w:sz w:val="24"/>
                <w:szCs w:val="24"/>
                <w:lang w:val="en-US" w:eastAsia="zh-CN" w:bidi="ar"/>
              </w:rPr>
              <w:t>11.172kg/a</w:t>
            </w:r>
            <w:r>
              <w:rPr>
                <w:rFonts w:hint="default" w:ascii="Times New Roman" w:hAnsi="Times New Roman" w:eastAsia="宋体" w:cs="Times New Roman"/>
                <w:color w:val="000000"/>
                <w:kern w:val="0"/>
                <w:sz w:val="24"/>
                <w:szCs w:val="24"/>
                <w:lang w:val="en-US" w:eastAsia="zh-CN" w:bidi="ar"/>
              </w:rPr>
              <w:t>，</w:t>
            </w:r>
            <w:r>
              <w:rPr>
                <w:rFonts w:hint="default" w:ascii="Times New Roman" w:hAnsi="Times New Roman" w:eastAsia="TimesNewRomanPSMT" w:cs="Times New Roman"/>
                <w:color w:val="000000"/>
                <w:kern w:val="0"/>
                <w:sz w:val="24"/>
                <w:szCs w:val="24"/>
                <w:lang w:val="en-US" w:eastAsia="zh-CN" w:bidi="ar"/>
              </w:rPr>
              <w:t xml:space="preserve">CO </w:t>
            </w:r>
            <w:r>
              <w:rPr>
                <w:rFonts w:hint="default" w:ascii="Times New Roman" w:hAnsi="Times New Roman" w:eastAsia="宋体" w:cs="Times New Roman"/>
                <w:color w:val="000000"/>
                <w:kern w:val="0"/>
                <w:sz w:val="24"/>
                <w:szCs w:val="24"/>
                <w:lang w:val="en-US" w:eastAsia="zh-CN" w:bidi="ar"/>
              </w:rPr>
              <w:t>的排放量为6.574</w:t>
            </w:r>
            <w:r>
              <w:rPr>
                <w:rFonts w:hint="default" w:ascii="Times New Roman" w:hAnsi="Times New Roman" w:eastAsia="TimesNewRomanPSMT" w:cs="Times New Roman"/>
                <w:color w:val="000000"/>
                <w:kern w:val="0"/>
                <w:sz w:val="24"/>
                <w:szCs w:val="24"/>
                <w:lang w:val="en-US" w:eastAsia="zh-CN" w:bidi="ar"/>
              </w:rPr>
              <w:t>kg/a</w:t>
            </w:r>
            <w:r>
              <w:rPr>
                <w:rFonts w:hint="default" w:ascii="Times New Roman" w:hAnsi="Times New Roman" w:eastAsia="宋体" w:cs="Times New Roman"/>
                <w:color w:val="000000"/>
                <w:kern w:val="0"/>
                <w:sz w:val="24"/>
                <w:szCs w:val="24"/>
                <w:lang w:val="en-US" w:eastAsia="zh-CN" w:bidi="ar"/>
              </w:rPr>
              <w:t>，</w:t>
            </w:r>
            <w:r>
              <w:rPr>
                <w:rFonts w:hint="default" w:ascii="Times New Roman" w:hAnsi="Times New Roman" w:eastAsia="TimesNewRomanPSMT" w:cs="Times New Roman"/>
                <w:color w:val="000000"/>
                <w:kern w:val="0"/>
                <w:sz w:val="24"/>
                <w:szCs w:val="24"/>
                <w:lang w:val="en-US" w:eastAsia="zh-CN" w:bidi="ar"/>
              </w:rPr>
              <w:t>SO</w:t>
            </w:r>
            <w:r>
              <w:rPr>
                <w:rFonts w:hint="default" w:ascii="Times New Roman" w:hAnsi="Times New Roman" w:eastAsia="TimesNewRomanPSMT" w:cs="Times New Roman"/>
                <w:color w:val="000000"/>
                <w:kern w:val="0"/>
                <w:sz w:val="15"/>
                <w:szCs w:val="15"/>
                <w:lang w:val="en-US" w:eastAsia="zh-CN" w:bidi="ar"/>
              </w:rPr>
              <w:t>2</w:t>
            </w:r>
            <w:r>
              <w:rPr>
                <w:rFonts w:hint="default" w:ascii="Times New Roman" w:hAnsi="Times New Roman" w:eastAsia="宋体" w:cs="Times New Roman"/>
                <w:color w:val="000000"/>
                <w:kern w:val="0"/>
                <w:sz w:val="24"/>
                <w:szCs w:val="24"/>
                <w:lang w:val="en-US" w:eastAsia="zh-CN" w:bidi="ar"/>
              </w:rPr>
              <w:t>的排放量为17.366</w:t>
            </w:r>
            <w:r>
              <w:rPr>
                <w:rFonts w:hint="default" w:ascii="Times New Roman" w:hAnsi="Times New Roman" w:eastAsia="TimesNewRomanPSMT" w:cs="Times New Roman"/>
                <w:color w:val="000000"/>
                <w:kern w:val="0"/>
                <w:sz w:val="24"/>
                <w:szCs w:val="24"/>
                <w:lang w:val="en-US" w:eastAsia="zh-CN" w:bidi="ar"/>
              </w:rPr>
              <w:t>kg/a</w:t>
            </w:r>
            <w:r>
              <w:rPr>
                <w:rFonts w:hint="default" w:ascii="Times New Roman" w:hAnsi="Times New Roman" w:eastAsia="宋体" w:cs="Times New Roman"/>
                <w:color w:val="000000"/>
                <w:kern w:val="0"/>
                <w:sz w:val="24"/>
                <w:szCs w:val="24"/>
                <w:lang w:val="en-US" w:eastAsia="zh-CN" w:bidi="ar"/>
              </w:rPr>
              <w:t>，烟尘的排放量为</w:t>
            </w:r>
            <w:r>
              <w:rPr>
                <w:rFonts w:hint="default" w:ascii="Times New Roman" w:hAnsi="Times New Roman" w:eastAsia="TimesNewRomanPSMT" w:cs="Times New Roman"/>
                <w:color w:val="000000"/>
                <w:kern w:val="0"/>
                <w:sz w:val="24"/>
                <w:szCs w:val="24"/>
                <w:lang w:val="en-US" w:eastAsia="zh-CN" w:bidi="ar"/>
              </w:rPr>
              <w:t>3.078kg</w:t>
            </w:r>
            <w:r>
              <w:rPr>
                <w:rFonts w:hint="default" w:ascii="Times New Roman" w:hAnsi="Times New Roman" w:eastAsia="宋体" w:cs="Times New Roman"/>
                <w:color w:val="000000"/>
                <w:kern w:val="0"/>
                <w:sz w:val="24"/>
                <w:szCs w:val="24"/>
                <w:lang w:val="en-US" w:eastAsia="zh-CN" w:bidi="ar"/>
              </w:rPr>
              <w:t>。发电机尾气拟由内置专用烟道引至发电机房所在构筑物楼顶排放，排放量较小，预计能够满足大气污染物综合排放标准》（</w:t>
            </w:r>
            <w:r>
              <w:rPr>
                <w:rFonts w:hint="default" w:ascii="Times New Roman" w:hAnsi="Times New Roman" w:eastAsia="TimesNewRomanPSMT" w:cs="Times New Roman"/>
                <w:color w:val="000000"/>
                <w:kern w:val="0"/>
                <w:sz w:val="24"/>
                <w:szCs w:val="24"/>
                <w:lang w:val="en-US" w:eastAsia="zh-CN" w:bidi="ar"/>
              </w:rPr>
              <w:t>GB16297-1996</w:t>
            </w:r>
            <w:r>
              <w:rPr>
                <w:rFonts w:hint="default" w:ascii="Times New Roman" w:hAnsi="Times New Roman" w:eastAsia="宋体" w:cs="Times New Roman"/>
                <w:color w:val="000000"/>
                <w:kern w:val="0"/>
                <w:sz w:val="24"/>
                <w:szCs w:val="24"/>
                <w:lang w:val="en-US" w:eastAsia="zh-CN" w:bidi="ar"/>
              </w:rPr>
              <w:t>）中表</w:t>
            </w:r>
            <w:r>
              <w:rPr>
                <w:rFonts w:hint="default" w:ascii="Times New Roman" w:hAnsi="Times New Roman" w:eastAsia="TimesNewRomanPSMT" w:cs="Times New Roman"/>
                <w:color w:val="000000"/>
                <w:kern w:val="0"/>
                <w:sz w:val="24"/>
                <w:szCs w:val="24"/>
                <w:lang w:val="en-US" w:eastAsia="zh-CN" w:bidi="ar"/>
              </w:rPr>
              <w:t>2</w:t>
            </w:r>
            <w:r>
              <w:rPr>
                <w:rFonts w:hint="default" w:ascii="Times New Roman" w:hAnsi="Times New Roman" w:eastAsia="宋体" w:cs="Times New Roman"/>
                <w:color w:val="000000"/>
                <w:kern w:val="0"/>
                <w:sz w:val="24"/>
                <w:szCs w:val="24"/>
                <w:lang w:val="en-US" w:eastAsia="zh-CN" w:bidi="ar"/>
              </w:rPr>
              <w:t>标准要求。</w:t>
            </w:r>
          </w:p>
          <w:p>
            <w:pPr>
              <w:pStyle w:val="37"/>
              <w:adjustRightInd/>
              <w:snapToGrid/>
              <w:ind w:firstLine="480" w:firstLineChars="0"/>
              <w:rPr>
                <w:rFonts w:ascii="Times New Roman" w:hAnsi="Times New Roman" w:eastAsia="宋体" w:cs="Times New Roman"/>
                <w:bCs/>
                <w:color w:val="auto"/>
              </w:rPr>
            </w:pPr>
            <w:r>
              <w:rPr>
                <w:rFonts w:hint="eastAsia" w:ascii="Times New Roman" w:hAnsi="Times New Roman" w:cs="Times New Roman"/>
                <w:bCs/>
                <w:color w:val="auto"/>
                <w:lang w:eastAsia="zh-CN"/>
              </w:rPr>
              <w:t>（</w:t>
            </w:r>
            <w:r>
              <w:rPr>
                <w:rFonts w:hint="eastAsia" w:ascii="Times New Roman" w:hAnsi="Times New Roman" w:cs="Times New Roman"/>
                <w:bCs/>
                <w:color w:val="auto"/>
                <w:lang w:val="en-US" w:eastAsia="zh-CN"/>
              </w:rPr>
              <w:t>4</w:t>
            </w:r>
            <w:r>
              <w:rPr>
                <w:rFonts w:hint="eastAsia" w:ascii="Times New Roman" w:hAnsi="Times New Roman" w:cs="Times New Roman"/>
                <w:bCs/>
                <w:color w:val="auto"/>
                <w:lang w:eastAsia="zh-CN"/>
              </w:rPr>
              <w:t>）污水处理站、化粪池和垃圾收集点</w:t>
            </w:r>
            <w:r>
              <w:rPr>
                <w:rFonts w:ascii="Times New Roman" w:hAnsi="Times New Roman" w:cs="Times New Roman"/>
                <w:bCs/>
                <w:color w:val="auto"/>
              </w:rPr>
              <w:t>臭气</w:t>
            </w:r>
          </w:p>
          <w:p>
            <w:pPr>
              <w:pStyle w:val="37"/>
              <w:adjustRightInd/>
              <w:snapToGrid/>
              <w:ind w:firstLine="480" w:firstLineChars="0"/>
              <w:rPr>
                <w:rFonts w:hint="eastAsia" w:ascii="Times New Roman"/>
                <w:color w:val="auto"/>
                <w:spacing w:val="0"/>
                <w:kern w:val="21"/>
                <w:sz w:val="24"/>
                <w:szCs w:val="24"/>
                <w:lang w:val="en-US" w:eastAsia="zh-CN" w:bidi="ar-SA"/>
              </w:rPr>
            </w:pPr>
            <w:r>
              <w:rPr>
                <w:rFonts w:hint="eastAsia" w:ascii="Times New Roman" w:hAnsi="Times New Roman" w:cs="Times New Roman"/>
                <w:color w:val="auto"/>
                <w:szCs w:val="24"/>
                <w:lang w:eastAsia="zh-CN"/>
              </w:rPr>
              <w:t>运营期废水经化粪池预处理时及吸粪过程中，由于微生物厌氧处理</w:t>
            </w:r>
            <w:r>
              <w:rPr>
                <w:rFonts w:hint="eastAsia" w:ascii="Times New Roman" w:hAnsi="Times New Roman" w:cs="Times New Roman"/>
                <w:color w:val="auto"/>
                <w:szCs w:val="24"/>
              </w:rPr>
              <w:t>会产生</w:t>
            </w:r>
            <w:r>
              <w:rPr>
                <w:rFonts w:hint="eastAsia" w:ascii="Times New Roman" w:hAnsi="Times New Roman" w:cs="Times New Roman"/>
                <w:color w:val="auto"/>
                <w:szCs w:val="24"/>
                <w:lang w:eastAsia="zh-CN"/>
              </w:rPr>
              <w:t>少量</w:t>
            </w:r>
            <w:r>
              <w:rPr>
                <w:rFonts w:ascii="Times New Roman" w:hAnsi="Times New Roman" w:cs="Times New Roman"/>
                <w:color w:val="auto"/>
                <w:szCs w:val="24"/>
              </w:rPr>
              <w:t>臭气</w:t>
            </w:r>
            <w:r>
              <w:rPr>
                <w:rFonts w:hint="eastAsia" w:ascii="Times New Roman" w:hAnsi="Times New Roman" w:cs="Times New Roman"/>
                <w:color w:val="auto"/>
                <w:szCs w:val="24"/>
                <w:lang w:eastAsia="zh-CN"/>
              </w:rPr>
              <w:t>；</w:t>
            </w:r>
            <w:r>
              <w:rPr>
                <w:rFonts w:hint="eastAsia" w:ascii="Times New Roman"/>
                <w:color w:val="auto"/>
                <w:spacing w:val="0"/>
                <w:kern w:val="21"/>
                <w:sz w:val="24"/>
                <w:szCs w:val="24"/>
                <w:lang w:val="en-US" w:eastAsia="zh-CN" w:bidi="ar-SA"/>
              </w:rPr>
              <w:t>同时垃圾临时收集点在垃圾的收集和转运过程中，部分易腐败的有机垃圾由于分解也会产生恶臭气体。恶臭气体主要污染物为氨气和硫化氢，</w:t>
            </w:r>
            <w:r>
              <w:rPr>
                <w:rFonts w:hint="eastAsia" w:ascii="Times New Roman" w:hAnsi="Times New Roman" w:cs="Times New Roman"/>
                <w:color w:val="auto"/>
                <w:szCs w:val="24"/>
                <w:lang w:eastAsia="zh-CN"/>
              </w:rPr>
              <w:t>项目采用地埋式化粪池，垃圾能做到日产日清，因此臭气</w:t>
            </w:r>
            <w:r>
              <w:rPr>
                <w:rFonts w:hint="eastAsia" w:ascii="Times New Roman"/>
                <w:color w:val="auto"/>
                <w:spacing w:val="0"/>
                <w:kern w:val="21"/>
                <w:sz w:val="24"/>
                <w:szCs w:val="24"/>
                <w:lang w:val="en-US" w:eastAsia="zh-CN" w:bidi="ar-SA"/>
              </w:rPr>
              <w:t>产生量较少，不做定量分析。</w:t>
            </w:r>
          </w:p>
          <w:p>
            <w:pPr>
              <w:pStyle w:val="37"/>
              <w:adjustRightInd/>
              <w:snapToGrid/>
              <w:ind w:firstLine="480" w:firstLineChars="0"/>
              <w:rPr>
                <w:rFonts w:ascii="Times New Roman" w:hAnsi="Times New Roman" w:cs="Times New Roman"/>
                <w:color w:val="auto"/>
                <w:szCs w:val="24"/>
                <w:highlight w:val="yellow"/>
                <w:u w:val="single"/>
              </w:rPr>
            </w:pPr>
            <w:r>
              <w:rPr>
                <w:rFonts w:ascii="Times New Roman" w:hAnsi="Times New Roman" w:cs="Times New Roman"/>
                <w:color w:val="auto"/>
                <w:szCs w:val="24"/>
                <w:u w:val="single"/>
              </w:rPr>
              <w:t>本项目在项目区域内的</w:t>
            </w:r>
            <w:r>
              <w:rPr>
                <w:rFonts w:hint="eastAsia" w:ascii="Times New Roman" w:hAnsi="Times New Roman" w:cs="Times New Roman"/>
                <w:color w:val="auto"/>
                <w:szCs w:val="24"/>
                <w:u w:val="single"/>
                <w:lang w:eastAsia="zh-CN"/>
              </w:rPr>
              <w:t>东南</w:t>
            </w:r>
            <w:r>
              <w:rPr>
                <w:rFonts w:ascii="Times New Roman" w:hAnsi="Times New Roman" w:cs="Times New Roman"/>
                <w:color w:val="auto"/>
                <w:szCs w:val="24"/>
                <w:u w:val="single"/>
              </w:rPr>
              <w:t>角</w:t>
            </w:r>
            <w:r>
              <w:rPr>
                <w:rFonts w:hint="eastAsia" w:ascii="Times New Roman" w:hAnsi="Times New Roman" w:cs="Times New Roman"/>
                <w:color w:val="auto"/>
                <w:szCs w:val="24"/>
                <w:u w:val="single"/>
                <w:lang w:eastAsia="zh-CN"/>
              </w:rPr>
              <w:t>自建一座一体化</w:t>
            </w:r>
            <w:r>
              <w:rPr>
                <w:rFonts w:hint="eastAsia" w:ascii="Times New Roman" w:hAnsi="Times New Roman" w:cs="Times New Roman"/>
                <w:color w:val="auto"/>
                <w:szCs w:val="24"/>
                <w:u w:val="single"/>
              </w:rPr>
              <w:t>污水处理</w:t>
            </w:r>
            <w:r>
              <w:rPr>
                <w:rFonts w:ascii="Times New Roman" w:hAnsi="Times New Roman" w:cs="Times New Roman"/>
                <w:color w:val="auto"/>
                <w:szCs w:val="24"/>
                <w:u w:val="single"/>
              </w:rPr>
              <w:t>站</w:t>
            </w:r>
            <w:r>
              <w:rPr>
                <w:rFonts w:hint="eastAsia" w:ascii="Times New Roman" w:hAnsi="Times New Roman" w:cs="Times New Roman"/>
                <w:color w:val="auto"/>
                <w:szCs w:val="24"/>
                <w:u w:val="single"/>
              </w:rPr>
              <w:t>（</w:t>
            </w:r>
            <w:r>
              <w:rPr>
                <w:rFonts w:hint="eastAsia" w:ascii="Times New Roman" w:hAnsi="Times New Roman" w:cs="Times New Roman"/>
                <w:color w:val="auto"/>
                <w:szCs w:val="24"/>
                <w:u w:val="single"/>
                <w:lang w:val="en-US" w:eastAsia="zh-CN"/>
              </w:rPr>
              <w:t>2</w:t>
            </w:r>
            <w:r>
              <w:rPr>
                <w:rFonts w:ascii="Times New Roman" w:hAnsi="Times New Roman" w:cs="Times New Roman"/>
                <w:color w:val="auto"/>
                <w:szCs w:val="24"/>
                <w:u w:val="single"/>
              </w:rPr>
              <w:t>0m</w:t>
            </w:r>
            <w:r>
              <w:rPr>
                <w:rFonts w:ascii="Times New Roman" w:hAnsi="Times New Roman" w:cs="Times New Roman"/>
                <w:color w:val="auto"/>
                <w:szCs w:val="24"/>
                <w:u w:val="single"/>
                <w:vertAlign w:val="superscript"/>
              </w:rPr>
              <w:t>3</w:t>
            </w:r>
            <w:r>
              <w:rPr>
                <w:rFonts w:ascii="Times New Roman" w:hAnsi="Times New Roman" w:cs="Times New Roman"/>
                <w:color w:val="auto"/>
                <w:szCs w:val="24"/>
                <w:u w:val="single"/>
              </w:rPr>
              <w:t>/d</w:t>
            </w:r>
            <w:r>
              <w:rPr>
                <w:rFonts w:hint="eastAsia" w:ascii="Times New Roman" w:hAnsi="Times New Roman" w:cs="Times New Roman"/>
                <w:color w:val="auto"/>
                <w:szCs w:val="24"/>
                <w:u w:val="single"/>
              </w:rPr>
              <w:t>，地埋式）</w:t>
            </w:r>
            <w:r>
              <w:rPr>
                <w:rFonts w:ascii="Times New Roman" w:hAnsi="Times New Roman" w:cs="Times New Roman"/>
                <w:color w:val="auto"/>
                <w:szCs w:val="24"/>
                <w:u w:val="single"/>
              </w:rPr>
              <w:t>。</w:t>
            </w:r>
            <w:r>
              <w:rPr>
                <w:rFonts w:hint="eastAsia" w:ascii="Times New Roman" w:hAnsi="Times New Roman" w:cs="Times New Roman"/>
                <w:color w:val="auto"/>
                <w:szCs w:val="24"/>
                <w:u w:val="single"/>
              </w:rPr>
              <w:t>污水处理站会产生</w:t>
            </w:r>
            <w:r>
              <w:rPr>
                <w:rFonts w:ascii="Times New Roman" w:hAnsi="Times New Roman" w:cs="Times New Roman"/>
                <w:color w:val="auto"/>
                <w:szCs w:val="24"/>
                <w:u w:val="single"/>
              </w:rPr>
              <w:t>臭气</w:t>
            </w:r>
            <w:r>
              <w:rPr>
                <w:rFonts w:hint="eastAsia" w:ascii="Times New Roman" w:hAnsi="Times New Roman" w:cs="Times New Roman"/>
                <w:color w:val="auto"/>
                <w:szCs w:val="24"/>
                <w:u w:val="single"/>
              </w:rPr>
              <w:t>，</w:t>
            </w:r>
            <w:r>
              <w:rPr>
                <w:rFonts w:ascii="Times New Roman" w:hAnsi="Times New Roman" w:cs="Times New Roman"/>
                <w:color w:val="auto"/>
                <w:szCs w:val="24"/>
                <w:u w:val="single"/>
              </w:rPr>
              <w:t>主要</w:t>
            </w:r>
            <w:r>
              <w:rPr>
                <w:rFonts w:hint="eastAsia" w:ascii="Times New Roman" w:hAnsi="Times New Roman" w:cs="Times New Roman"/>
                <w:color w:val="auto"/>
                <w:szCs w:val="24"/>
                <w:u w:val="single"/>
                <w:lang w:eastAsia="zh-CN"/>
              </w:rPr>
              <w:t>污染因子为</w:t>
            </w:r>
            <w:r>
              <w:rPr>
                <w:rFonts w:ascii="Times New Roman" w:hAnsi="Times New Roman" w:cs="Times New Roman"/>
                <w:color w:val="auto"/>
                <w:szCs w:val="24"/>
                <w:u w:val="single"/>
              </w:rPr>
              <w:t>是氨气和硫化氢。根据美国EPA对城市污水处理厂恶臭污染物产生情况的研究，每去除1g的BOD</w:t>
            </w:r>
            <w:r>
              <w:rPr>
                <w:rFonts w:ascii="Times New Roman" w:hAnsi="Times New Roman" w:cs="Times New Roman"/>
                <w:color w:val="auto"/>
                <w:szCs w:val="24"/>
                <w:u w:val="single"/>
                <w:vertAlign w:val="subscript"/>
              </w:rPr>
              <w:t>5</w:t>
            </w:r>
            <w:r>
              <w:rPr>
                <w:rFonts w:ascii="Times New Roman" w:hAnsi="Times New Roman" w:cs="Times New Roman"/>
                <w:color w:val="auto"/>
                <w:szCs w:val="24"/>
                <w:u w:val="single"/>
              </w:rPr>
              <w:t>，可产生0.0031g的NH</w:t>
            </w:r>
            <w:r>
              <w:rPr>
                <w:rFonts w:ascii="Times New Roman" w:hAnsi="Times New Roman" w:cs="Times New Roman"/>
                <w:color w:val="auto"/>
                <w:szCs w:val="24"/>
                <w:u w:val="single"/>
                <w:vertAlign w:val="subscript"/>
              </w:rPr>
              <w:t>3</w:t>
            </w:r>
            <w:r>
              <w:rPr>
                <w:rFonts w:ascii="Times New Roman" w:hAnsi="Times New Roman" w:cs="Times New Roman"/>
                <w:color w:val="auto"/>
                <w:szCs w:val="24"/>
                <w:u w:val="single"/>
              </w:rPr>
              <w:t>、0.00012g的H</w:t>
            </w:r>
            <w:r>
              <w:rPr>
                <w:rFonts w:ascii="Times New Roman" w:hAnsi="Times New Roman" w:cs="Times New Roman"/>
                <w:color w:val="auto"/>
                <w:szCs w:val="24"/>
                <w:u w:val="single"/>
                <w:vertAlign w:val="subscript"/>
              </w:rPr>
              <w:t>2</w:t>
            </w:r>
            <w:r>
              <w:rPr>
                <w:rFonts w:ascii="Times New Roman" w:hAnsi="Times New Roman" w:cs="Times New Roman"/>
                <w:color w:val="auto"/>
                <w:szCs w:val="24"/>
                <w:u w:val="single"/>
              </w:rPr>
              <w:t>S。</w:t>
            </w:r>
            <w:r>
              <w:rPr>
                <w:rFonts w:ascii="Times New Roman" w:hAnsi="Times New Roman" w:cs="Times New Roman"/>
                <w:color w:val="auto"/>
                <w:szCs w:val="24"/>
                <w:highlight w:val="none"/>
                <w:u w:val="single"/>
              </w:rPr>
              <w:t>项目年处理BOD</w:t>
            </w:r>
            <w:r>
              <w:rPr>
                <w:rFonts w:ascii="Times New Roman" w:hAnsi="Times New Roman" w:cs="Times New Roman"/>
                <w:color w:val="auto"/>
                <w:szCs w:val="24"/>
                <w:highlight w:val="none"/>
                <w:u w:val="single"/>
                <w:vertAlign w:val="subscript"/>
              </w:rPr>
              <w:t>5</w:t>
            </w:r>
            <w:r>
              <w:rPr>
                <w:rFonts w:ascii="Times New Roman" w:hAnsi="Times New Roman" w:cs="Times New Roman"/>
                <w:color w:val="auto"/>
                <w:szCs w:val="24"/>
                <w:highlight w:val="none"/>
                <w:u w:val="single"/>
              </w:rPr>
              <w:t>约</w:t>
            </w:r>
            <w:r>
              <w:rPr>
                <w:rFonts w:hint="eastAsia" w:ascii="Times New Roman" w:hAnsi="Times New Roman" w:cs="Times New Roman"/>
                <w:color w:val="auto"/>
                <w:szCs w:val="24"/>
                <w:highlight w:val="none"/>
                <w:u w:val="single"/>
                <w:lang w:val="en-US" w:eastAsia="zh-CN"/>
              </w:rPr>
              <w:t>0.899</w:t>
            </w:r>
            <w:r>
              <w:rPr>
                <w:rFonts w:ascii="Times New Roman" w:hAnsi="Times New Roman" w:cs="Times New Roman"/>
                <w:color w:val="auto"/>
                <w:szCs w:val="24"/>
                <w:highlight w:val="none"/>
                <w:u w:val="single"/>
              </w:rPr>
              <w:t>t，则NH</w:t>
            </w:r>
            <w:r>
              <w:rPr>
                <w:rFonts w:ascii="Times New Roman" w:hAnsi="Times New Roman" w:cs="Times New Roman"/>
                <w:color w:val="auto"/>
                <w:szCs w:val="24"/>
                <w:highlight w:val="none"/>
                <w:u w:val="single"/>
                <w:vertAlign w:val="subscript"/>
              </w:rPr>
              <w:t>3</w:t>
            </w:r>
            <w:r>
              <w:rPr>
                <w:rFonts w:ascii="Times New Roman" w:hAnsi="Times New Roman" w:cs="Times New Roman"/>
                <w:color w:val="auto"/>
                <w:szCs w:val="24"/>
                <w:highlight w:val="none"/>
                <w:u w:val="single"/>
              </w:rPr>
              <w:t>和H</w:t>
            </w:r>
            <w:r>
              <w:rPr>
                <w:rFonts w:ascii="Times New Roman" w:hAnsi="Times New Roman" w:cs="Times New Roman"/>
                <w:color w:val="auto"/>
                <w:szCs w:val="24"/>
                <w:highlight w:val="none"/>
                <w:u w:val="single"/>
                <w:vertAlign w:val="subscript"/>
              </w:rPr>
              <w:t>2</w:t>
            </w:r>
            <w:r>
              <w:rPr>
                <w:rFonts w:ascii="Times New Roman" w:hAnsi="Times New Roman" w:cs="Times New Roman"/>
                <w:color w:val="auto"/>
                <w:szCs w:val="24"/>
                <w:highlight w:val="none"/>
                <w:u w:val="single"/>
              </w:rPr>
              <w:t>S的产生量约为</w:t>
            </w:r>
            <w:r>
              <w:rPr>
                <w:rFonts w:hint="eastAsia" w:ascii="Times New Roman" w:hAnsi="Times New Roman" w:cs="Times New Roman"/>
                <w:color w:val="auto"/>
                <w:szCs w:val="24"/>
                <w:highlight w:val="none"/>
                <w:u w:val="single"/>
                <w:lang w:val="en-US" w:eastAsia="zh-CN"/>
              </w:rPr>
              <w:t>0.003</w:t>
            </w:r>
            <w:r>
              <w:rPr>
                <w:rFonts w:ascii="Times New Roman" w:hAnsi="Times New Roman" w:cs="Times New Roman"/>
                <w:color w:val="auto"/>
                <w:szCs w:val="24"/>
                <w:highlight w:val="none"/>
                <w:u w:val="single"/>
              </w:rPr>
              <w:t>t/a、0.000</w:t>
            </w:r>
            <w:r>
              <w:rPr>
                <w:rFonts w:hint="eastAsia" w:ascii="Times New Roman" w:hAnsi="Times New Roman" w:cs="Times New Roman"/>
                <w:color w:val="auto"/>
                <w:szCs w:val="24"/>
                <w:highlight w:val="none"/>
                <w:u w:val="single"/>
                <w:lang w:val="en-US" w:eastAsia="zh-CN"/>
              </w:rPr>
              <w:t>1</w:t>
            </w:r>
            <w:r>
              <w:rPr>
                <w:rFonts w:ascii="Times New Roman" w:hAnsi="Times New Roman" w:cs="Times New Roman"/>
                <w:color w:val="auto"/>
                <w:szCs w:val="24"/>
                <w:highlight w:val="none"/>
                <w:u w:val="single"/>
              </w:rPr>
              <w:t>t/a。</w:t>
            </w:r>
          </w:p>
          <w:p>
            <w:pPr>
              <w:pStyle w:val="37"/>
              <w:adjustRightInd/>
              <w:snapToGrid/>
              <w:ind w:firstLine="480" w:firstLineChars="0"/>
              <w:rPr>
                <w:rFonts w:ascii="Times New Roman" w:hAnsi="Times New Roman" w:cs="Times New Roman"/>
                <w:color w:val="auto"/>
                <w:szCs w:val="24"/>
                <w:u w:val="single"/>
              </w:rPr>
            </w:pPr>
            <w:r>
              <w:rPr>
                <w:rFonts w:hint="eastAsia" w:ascii="Times New Roman" w:hAnsi="Times New Roman" w:cs="Times New Roman"/>
                <w:color w:val="auto"/>
                <w:szCs w:val="24"/>
                <w:u w:val="single"/>
              </w:rPr>
              <w:t>污水处理站采用地埋式，氨气及硫化氢产生量极少，通过定期投加除臭剂和周围绿化吸收，可有效减少臭气的影响。</w:t>
            </w:r>
          </w:p>
          <w:p>
            <w:pPr>
              <w:pStyle w:val="37"/>
              <w:adjustRightInd/>
              <w:snapToGrid/>
              <w:ind w:firstLine="480"/>
              <w:rPr>
                <w:rFonts w:ascii="Times New Roman" w:hAnsi="Times New Roman" w:cs="Times New Roman"/>
                <w:b/>
                <w:bCs/>
                <w:szCs w:val="24"/>
              </w:rPr>
            </w:pPr>
            <w:r>
              <w:rPr>
                <w:rFonts w:hint="eastAsia" w:ascii="Times New Roman" w:hAnsi="Times New Roman" w:cs="Times New Roman"/>
                <w:b/>
                <w:bCs/>
                <w:szCs w:val="24"/>
              </w:rPr>
              <w:t>2.2.2</w:t>
            </w:r>
            <w:r>
              <w:rPr>
                <w:rFonts w:ascii="Times New Roman" w:hAnsi="Times New Roman" w:cs="Times New Roman"/>
                <w:b/>
                <w:bCs/>
                <w:szCs w:val="24"/>
              </w:rPr>
              <w:t>废水</w:t>
            </w:r>
          </w:p>
          <w:p>
            <w:pPr>
              <w:pStyle w:val="37"/>
              <w:adjustRightInd/>
              <w:snapToGrid/>
              <w:ind w:firstLine="480" w:firstLineChars="0"/>
              <w:rPr>
                <w:rFonts w:hint="eastAsia" w:ascii="Times New Roman" w:hAnsi="Times New Roman" w:cs="Times New Roman"/>
                <w:szCs w:val="24"/>
                <w:u w:val="single"/>
                <w:lang w:eastAsia="zh-CN"/>
              </w:rPr>
            </w:pPr>
            <w:r>
              <w:rPr>
                <w:rFonts w:ascii="Times New Roman" w:hAnsi="Times New Roman" w:cs="Times New Roman"/>
                <w:szCs w:val="24"/>
                <w:u w:val="single"/>
              </w:rPr>
              <w:t>本项目营运期废水采取雨污分流措施，雨水</w:t>
            </w:r>
            <w:r>
              <w:rPr>
                <w:rFonts w:hint="eastAsia" w:ascii="Times New Roman" w:hAnsi="Times New Roman" w:cs="Times New Roman"/>
                <w:szCs w:val="24"/>
                <w:u w:val="single"/>
                <w:lang w:eastAsia="zh-CN"/>
              </w:rPr>
              <w:t>经雨水管网收集后排入东侧水塘。</w:t>
            </w:r>
          </w:p>
          <w:p>
            <w:pPr>
              <w:pStyle w:val="37"/>
              <w:adjustRightInd/>
              <w:snapToGrid/>
              <w:ind w:firstLine="480" w:firstLineChars="0"/>
              <w:rPr>
                <w:rFonts w:hint="eastAsia" w:ascii="Times New Roman" w:hAnsi="Times New Roman" w:cs="Times New Roman"/>
                <w:color w:val="auto"/>
                <w:u w:val="single"/>
                <w:lang w:val="en-US" w:eastAsia="zh-CN"/>
              </w:rPr>
            </w:pPr>
            <w:r>
              <w:rPr>
                <w:rFonts w:ascii="Times New Roman" w:hAnsi="Times New Roman" w:cs="Times New Roman"/>
                <w:color w:val="auto"/>
                <w:szCs w:val="24"/>
              </w:rPr>
              <w:t>项目运营期</w:t>
            </w:r>
            <w:r>
              <w:rPr>
                <w:rFonts w:hint="eastAsia" w:ascii="Times New Roman" w:hAnsi="Times New Roman" w:cs="Times New Roman"/>
                <w:color w:val="auto"/>
                <w:szCs w:val="24"/>
                <w:lang w:eastAsia="zh-CN"/>
              </w:rPr>
              <w:t>生活污水</w:t>
            </w:r>
            <w:r>
              <w:rPr>
                <w:rFonts w:ascii="Times New Roman" w:hAnsi="Times New Roman" w:cs="Times New Roman"/>
                <w:color w:val="auto"/>
                <w:szCs w:val="24"/>
              </w:rPr>
              <w:t>主要</w:t>
            </w:r>
            <w:r>
              <w:rPr>
                <w:rFonts w:hint="eastAsia" w:ascii="Times New Roman" w:hAnsi="Times New Roman" w:cs="Times New Roman"/>
                <w:color w:val="auto"/>
                <w:szCs w:val="24"/>
                <w:lang w:eastAsia="zh-CN"/>
              </w:rPr>
              <w:t>包括工作人员及在押人员日常生活污水、食堂餐饮废水和医务室医疗废水。其中食堂餐饮废水需经隔油池预处理；</w:t>
            </w:r>
            <w:r>
              <w:rPr>
                <w:rFonts w:hint="eastAsia" w:ascii="Times New Roman" w:hAnsi="Times New Roman" w:cs="Times New Roman"/>
                <w:color w:val="auto"/>
                <w:lang w:val="en-US" w:eastAsia="zh-CN"/>
              </w:rPr>
              <w:t>拘留所和执法办案中心均设有医务室，但不设床位，在押人员患病或发生紧急情况时，医务室仅做简单应急处理，视情况送医院救治，因此医务室产生的废水仅为医生洗手和器械清洗废水等，水质简单，经消毒沉淀预处理后，同其他生活污水一同进入化粪池。</w:t>
            </w:r>
            <w:r>
              <w:rPr>
                <w:rFonts w:hint="eastAsia" w:ascii="Times New Roman" w:hAnsi="Times New Roman" w:cs="Times New Roman"/>
                <w:color w:val="auto"/>
                <w:u w:val="single"/>
                <w:lang w:val="en-US" w:eastAsia="zh-CN"/>
              </w:rPr>
              <w:t>医疗废水消毒建议采用二氧化氯成品消毒剂。</w:t>
            </w:r>
          </w:p>
          <w:p>
            <w:pPr>
              <w:pStyle w:val="37"/>
              <w:adjustRightInd/>
              <w:snapToGrid/>
              <w:ind w:firstLine="480" w:firstLineChars="0"/>
              <w:rPr>
                <w:rFonts w:ascii="Times New Roman" w:hAnsi="Times New Roman" w:cs="Times New Roman"/>
                <w:color w:val="auto"/>
                <w:szCs w:val="24"/>
                <w:highlight w:val="none"/>
                <w:u w:val="single"/>
              </w:rPr>
            </w:pPr>
            <w:r>
              <w:rPr>
                <w:rFonts w:ascii="Times New Roman" w:hAnsi="Times New Roman" w:cs="Times New Roman"/>
                <w:color w:val="auto"/>
                <w:szCs w:val="24"/>
                <w:highlight w:val="none"/>
                <w:u w:val="single"/>
              </w:rPr>
              <w:t>根据水平衡可知，</w:t>
            </w:r>
            <w:r>
              <w:rPr>
                <w:rFonts w:hint="eastAsia" w:ascii="Times New Roman" w:hAnsi="Times New Roman" w:cs="Times New Roman"/>
                <w:color w:val="auto"/>
                <w:szCs w:val="24"/>
                <w:highlight w:val="none"/>
                <w:u w:val="single"/>
                <w:lang w:eastAsia="zh-CN"/>
              </w:rPr>
              <w:t>项目综合</w:t>
            </w:r>
            <w:r>
              <w:rPr>
                <w:rFonts w:ascii="Times New Roman" w:hAnsi="Times New Roman" w:cs="Times New Roman"/>
                <w:color w:val="auto"/>
                <w:szCs w:val="24"/>
                <w:highlight w:val="none"/>
                <w:u w:val="single"/>
              </w:rPr>
              <w:t>污水</w:t>
            </w:r>
            <w:r>
              <w:rPr>
                <w:rFonts w:hint="eastAsia" w:ascii="Times New Roman" w:hAnsi="Times New Roman" w:cs="Times New Roman"/>
                <w:color w:val="auto"/>
                <w:szCs w:val="24"/>
                <w:highlight w:val="none"/>
                <w:u w:val="single"/>
                <w:lang w:eastAsia="zh-CN"/>
              </w:rPr>
              <w:t>产生</w:t>
            </w:r>
            <w:r>
              <w:rPr>
                <w:rFonts w:ascii="Times New Roman" w:hAnsi="Times New Roman" w:cs="Times New Roman"/>
                <w:color w:val="auto"/>
                <w:szCs w:val="24"/>
                <w:highlight w:val="none"/>
                <w:u w:val="single"/>
              </w:rPr>
              <w:t>量约为</w:t>
            </w:r>
            <w:r>
              <w:rPr>
                <w:rFonts w:hint="eastAsia" w:ascii="Times New Roman" w:hAnsi="Times New Roman" w:cs="Times New Roman"/>
                <w:color w:val="auto"/>
                <w:szCs w:val="24"/>
                <w:highlight w:val="none"/>
                <w:u w:val="single"/>
                <w:lang w:val="en-US" w:eastAsia="zh-CN"/>
              </w:rPr>
              <w:t>4993.2</w:t>
            </w:r>
            <w:r>
              <w:rPr>
                <w:rFonts w:ascii="Times New Roman" w:hAnsi="Times New Roman" w:cs="Times New Roman"/>
                <w:color w:val="auto"/>
                <w:szCs w:val="24"/>
                <w:highlight w:val="none"/>
                <w:u w:val="single"/>
              </w:rPr>
              <w:t>m</w:t>
            </w:r>
            <w:r>
              <w:rPr>
                <w:rFonts w:ascii="Times New Roman" w:hAnsi="Times New Roman" w:cs="Times New Roman"/>
                <w:color w:val="auto"/>
                <w:szCs w:val="24"/>
                <w:highlight w:val="none"/>
                <w:u w:val="single"/>
                <w:vertAlign w:val="superscript"/>
              </w:rPr>
              <w:t>3</w:t>
            </w:r>
            <w:r>
              <w:rPr>
                <w:rFonts w:ascii="Times New Roman" w:hAnsi="Times New Roman" w:cs="Times New Roman"/>
                <w:color w:val="auto"/>
                <w:szCs w:val="24"/>
                <w:highlight w:val="none"/>
                <w:u w:val="single"/>
              </w:rPr>
              <w:t>/a，此类废水主要污染因子为COD、BO</w:t>
            </w:r>
            <w:r>
              <w:rPr>
                <w:rFonts w:ascii="Times New Roman" w:hAnsi="Times New Roman" w:cs="Times New Roman"/>
                <w:color w:val="auto"/>
                <w:szCs w:val="24"/>
                <w:highlight w:val="none"/>
                <w:u w:val="single"/>
                <w:vertAlign w:val="baseline"/>
              </w:rPr>
              <w:t>D</w:t>
            </w:r>
            <w:r>
              <w:rPr>
                <w:rFonts w:hint="eastAsia" w:ascii="Times New Roman" w:hAnsi="Times New Roman" w:cs="Times New Roman"/>
                <w:color w:val="auto"/>
                <w:szCs w:val="24"/>
                <w:highlight w:val="none"/>
                <w:u w:val="single"/>
                <w:vertAlign w:val="subscript"/>
                <w:lang w:val="en-US" w:eastAsia="zh-CN"/>
              </w:rPr>
              <w:t>5</w:t>
            </w:r>
            <w:r>
              <w:rPr>
                <w:rFonts w:ascii="Times New Roman" w:hAnsi="Times New Roman" w:cs="Times New Roman"/>
                <w:color w:val="auto"/>
                <w:szCs w:val="24"/>
                <w:highlight w:val="none"/>
                <w:u w:val="single"/>
              </w:rPr>
              <w:t>、氨氮、SS</w:t>
            </w:r>
            <w:r>
              <w:rPr>
                <w:rFonts w:hint="eastAsia" w:ascii="Times New Roman" w:hAnsi="Times New Roman" w:cs="Times New Roman"/>
                <w:color w:val="auto"/>
                <w:szCs w:val="24"/>
                <w:highlight w:val="none"/>
                <w:u w:val="single"/>
                <w:lang w:eastAsia="zh-CN"/>
              </w:rPr>
              <w:t>、动植物油</w:t>
            </w:r>
            <w:r>
              <w:rPr>
                <w:rFonts w:ascii="Times New Roman" w:hAnsi="Times New Roman" w:cs="Times New Roman"/>
                <w:color w:val="auto"/>
                <w:szCs w:val="24"/>
                <w:highlight w:val="none"/>
                <w:u w:val="single"/>
              </w:rPr>
              <w:t>等。</w:t>
            </w:r>
            <w:r>
              <w:rPr>
                <w:rFonts w:hint="eastAsia" w:ascii="Times New Roman" w:hAnsi="Times New Roman" w:cs="Times New Roman"/>
                <w:color w:val="auto"/>
                <w:szCs w:val="24"/>
                <w:highlight w:val="none"/>
                <w:u w:val="single"/>
                <w:lang w:eastAsia="zh-CN"/>
              </w:rPr>
              <w:t>综合</w:t>
            </w:r>
            <w:r>
              <w:rPr>
                <w:rFonts w:hint="eastAsia" w:ascii="Times New Roman" w:hAnsi="Times New Roman" w:cs="Times New Roman"/>
                <w:color w:val="auto"/>
                <w:szCs w:val="24"/>
                <w:highlight w:val="none"/>
                <w:u w:val="single"/>
              </w:rPr>
              <w:t>污水</w:t>
            </w:r>
            <w:r>
              <w:rPr>
                <w:rFonts w:hint="eastAsia" w:ascii="Times New Roman" w:hAnsi="Times New Roman" w:cs="Times New Roman"/>
                <w:color w:val="auto"/>
                <w:szCs w:val="24"/>
                <w:highlight w:val="none"/>
                <w:u w:val="single"/>
                <w:lang w:eastAsia="zh-CN"/>
              </w:rPr>
              <w:t>前期经自建一座一体化污水处理站</w:t>
            </w:r>
            <w:r>
              <w:rPr>
                <w:rFonts w:hint="eastAsia" w:ascii="Times New Roman" w:hAnsi="Times New Roman" w:cs="Times New Roman"/>
                <w:color w:val="auto"/>
                <w:sz w:val="24"/>
                <w:szCs w:val="24"/>
                <w:highlight w:val="none"/>
                <w:u w:val="single"/>
                <w:lang w:eastAsia="zh-CN"/>
              </w:rPr>
              <w:t>（</w:t>
            </w:r>
            <w:r>
              <w:rPr>
                <w:rFonts w:hint="eastAsia" w:ascii="Times New Roman" w:hAnsi="Times New Roman" w:cs="Times New Roman"/>
                <w:color w:val="auto"/>
                <w:sz w:val="24"/>
                <w:szCs w:val="24"/>
                <w:highlight w:val="none"/>
                <w:u w:val="single"/>
                <w:lang w:val="en-US" w:eastAsia="zh-CN"/>
              </w:rPr>
              <w:t>A/O工艺</w:t>
            </w:r>
            <w:r>
              <w:rPr>
                <w:rFonts w:hint="eastAsia" w:ascii="Times New Roman" w:hAnsi="Times New Roman" w:cs="Times New Roman"/>
                <w:color w:val="auto"/>
                <w:sz w:val="24"/>
                <w:szCs w:val="24"/>
                <w:highlight w:val="none"/>
                <w:u w:val="single"/>
                <w:lang w:eastAsia="zh-CN"/>
              </w:rPr>
              <w:t>）</w:t>
            </w:r>
            <w:r>
              <w:rPr>
                <w:rFonts w:hint="eastAsia" w:ascii="Times New Roman" w:hAnsi="Times New Roman" w:cs="Times New Roman"/>
                <w:color w:val="auto"/>
                <w:szCs w:val="24"/>
                <w:highlight w:val="none"/>
                <w:u w:val="single"/>
                <w:lang w:eastAsia="zh-CN"/>
              </w:rPr>
              <w:t>，处理达到《污水综合排放标准》（</w:t>
            </w:r>
            <w:r>
              <w:rPr>
                <w:rFonts w:hint="eastAsia" w:ascii="Times New Roman" w:hAnsi="Times New Roman" w:cs="Times New Roman"/>
                <w:color w:val="auto"/>
                <w:szCs w:val="24"/>
                <w:highlight w:val="none"/>
                <w:u w:val="single"/>
                <w:lang w:val="en-US" w:eastAsia="zh-CN"/>
              </w:rPr>
              <w:t>GB8978-1996</w:t>
            </w:r>
            <w:r>
              <w:rPr>
                <w:rFonts w:hint="eastAsia" w:ascii="Times New Roman" w:hAnsi="Times New Roman" w:cs="Times New Roman"/>
                <w:color w:val="auto"/>
                <w:szCs w:val="24"/>
                <w:highlight w:val="none"/>
                <w:u w:val="single"/>
                <w:lang w:eastAsia="zh-CN"/>
              </w:rPr>
              <w:t>）一级标准后，用于周边水产养殖，不外排。后期待管网接通后通过污水管网进入君山区第一污水处理厂，处理</w:t>
            </w:r>
            <w:r>
              <w:rPr>
                <w:rFonts w:ascii="Times New Roman" w:hAnsi="Times New Roman" w:cs="Times New Roman"/>
                <w:color w:val="auto"/>
                <w:szCs w:val="24"/>
                <w:highlight w:val="none"/>
                <w:u w:val="single"/>
              </w:rPr>
              <w:t>达到《城镇污水处理厂污染物排放标准》（GB18918-2002）一级A标准后</w:t>
            </w:r>
            <w:r>
              <w:rPr>
                <w:rFonts w:hint="eastAsia" w:ascii="Times New Roman" w:hAnsi="Times New Roman" w:cs="Times New Roman"/>
                <w:color w:val="auto"/>
                <w:szCs w:val="24"/>
                <w:highlight w:val="none"/>
                <w:u w:val="single"/>
              </w:rPr>
              <w:t>排至</w:t>
            </w:r>
            <w:r>
              <w:rPr>
                <w:rFonts w:hint="eastAsia" w:ascii="Times New Roman" w:hAnsi="Times New Roman" w:cs="Times New Roman"/>
                <w:color w:val="auto"/>
                <w:szCs w:val="24"/>
                <w:highlight w:val="none"/>
                <w:u w:val="single"/>
                <w:lang w:eastAsia="zh-CN"/>
              </w:rPr>
              <w:t>南干渠，汇入濠河</w:t>
            </w:r>
            <w:r>
              <w:rPr>
                <w:rFonts w:ascii="Times New Roman" w:hAnsi="Times New Roman" w:cs="Times New Roman"/>
                <w:color w:val="auto"/>
                <w:szCs w:val="24"/>
                <w:highlight w:val="none"/>
                <w:u w:val="single"/>
              </w:rPr>
              <w:t>。</w:t>
            </w:r>
          </w:p>
          <w:p>
            <w:pPr>
              <w:pStyle w:val="6"/>
              <w:ind w:firstLine="0" w:firstLineChars="0"/>
              <w:jc w:val="center"/>
              <w:rPr>
                <w:rFonts w:hint="eastAsia" w:ascii="Times New Roman" w:hAnsi="Times New Roman" w:eastAsiaTheme="minorEastAsia"/>
                <w:color w:val="auto"/>
                <w:szCs w:val="24"/>
                <w:u w:val="single"/>
                <w:lang w:eastAsia="zh-CN"/>
              </w:rPr>
            </w:pPr>
            <w:r>
              <w:rPr>
                <w:rFonts w:ascii="Times New Roman" w:hAnsi="Times New Roman"/>
                <w:b/>
                <w:bCs/>
                <w:color w:val="auto"/>
                <w:szCs w:val="24"/>
                <w:u w:val="single"/>
              </w:rPr>
              <w:t>表5-</w:t>
            </w:r>
            <w:r>
              <w:rPr>
                <w:rFonts w:hint="eastAsia" w:ascii="Times New Roman" w:hAnsi="Times New Roman"/>
                <w:b/>
                <w:bCs/>
                <w:color w:val="auto"/>
                <w:szCs w:val="24"/>
                <w:u w:val="single"/>
                <w:lang w:val="en-US" w:eastAsia="zh-CN"/>
              </w:rPr>
              <w:t>7</w:t>
            </w:r>
            <w:r>
              <w:rPr>
                <w:rFonts w:ascii="Times New Roman" w:hAnsi="Times New Roman"/>
                <w:b/>
                <w:bCs/>
                <w:color w:val="auto"/>
                <w:szCs w:val="24"/>
                <w:u w:val="single"/>
              </w:rPr>
              <w:t xml:space="preserve">  </w:t>
            </w:r>
            <w:r>
              <w:rPr>
                <w:rFonts w:hint="eastAsia" w:ascii="Times New Roman" w:hAnsi="Times New Roman"/>
                <w:b/>
                <w:bCs/>
                <w:color w:val="auto"/>
                <w:szCs w:val="24"/>
                <w:u w:val="single"/>
                <w:lang w:eastAsia="zh-CN"/>
              </w:rPr>
              <w:t>运营期废水</w:t>
            </w:r>
            <w:r>
              <w:rPr>
                <w:rFonts w:hint="eastAsia" w:ascii="Times New Roman" w:hAnsi="Times New Roman"/>
                <w:b/>
                <w:bCs/>
                <w:color w:val="auto"/>
                <w:szCs w:val="24"/>
                <w:u w:val="single"/>
              </w:rPr>
              <w:t>产排情况</w:t>
            </w:r>
            <w:r>
              <w:rPr>
                <w:rFonts w:hint="eastAsia" w:ascii="Times New Roman" w:hAnsi="Times New Roman"/>
                <w:b/>
                <w:bCs/>
                <w:color w:val="auto"/>
                <w:szCs w:val="24"/>
                <w:u w:val="single"/>
                <w:lang w:eastAsia="zh-CN"/>
              </w:rPr>
              <w:t>一览表</w:t>
            </w:r>
          </w:p>
          <w:tbl>
            <w:tblPr>
              <w:tblStyle w:val="27"/>
              <w:tblW w:w="8787"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413"/>
              <w:gridCol w:w="1362"/>
              <w:gridCol w:w="1671"/>
              <w:gridCol w:w="1047"/>
              <w:gridCol w:w="1010"/>
              <w:gridCol w:w="1118"/>
              <w:gridCol w:w="1058"/>
              <w:gridCol w:w="1108"/>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446" w:type="dxa"/>
                  <w:gridSpan w:val="3"/>
                  <w:tcBorders>
                    <w:tl2br w:val="nil"/>
                    <w:tr2bl w:val="nil"/>
                  </w:tcBorders>
                  <w:vAlign w:val="center"/>
                </w:tcPr>
                <w:p>
                  <w:pPr>
                    <w:pStyle w:val="6"/>
                    <w:spacing w:line="240" w:lineRule="auto"/>
                    <w:ind w:firstLine="0" w:firstLineChars="0"/>
                    <w:jc w:val="center"/>
                    <w:rPr>
                      <w:rFonts w:hint="eastAsia" w:ascii="Times New Roman" w:hAnsi="Times New Roman" w:cs="Times New Roman" w:eastAsiaTheme="minorEastAsia"/>
                      <w:b/>
                      <w:bCs/>
                      <w:color w:val="auto"/>
                      <w:sz w:val="21"/>
                      <w:szCs w:val="21"/>
                      <w:u w:val="single"/>
                      <w:lang w:eastAsia="zh-CN"/>
                    </w:rPr>
                  </w:pPr>
                  <w:r>
                    <w:rPr>
                      <w:rFonts w:hint="default" w:ascii="Times New Roman" w:hAnsi="Times New Roman" w:cs="Times New Roman"/>
                      <w:b/>
                      <w:bCs/>
                      <w:color w:val="auto"/>
                      <w:sz w:val="21"/>
                      <w:szCs w:val="21"/>
                      <w:u w:val="single"/>
                    </w:rPr>
                    <w:t>污染</w:t>
                  </w:r>
                  <w:r>
                    <w:rPr>
                      <w:rFonts w:hint="eastAsia" w:ascii="Times New Roman" w:hAnsi="Times New Roman" w:cs="Times New Roman"/>
                      <w:b/>
                      <w:bCs/>
                      <w:color w:val="auto"/>
                      <w:sz w:val="21"/>
                      <w:szCs w:val="21"/>
                      <w:u w:val="single"/>
                      <w:lang w:eastAsia="zh-CN"/>
                    </w:rPr>
                    <w:t>因子</w:t>
                  </w:r>
                </w:p>
              </w:tc>
              <w:tc>
                <w:tcPr>
                  <w:tcW w:w="1047" w:type="dxa"/>
                  <w:tcBorders>
                    <w:tl2br w:val="nil"/>
                    <w:tr2bl w:val="nil"/>
                  </w:tcBorders>
                  <w:vAlign w:val="center"/>
                </w:tcPr>
                <w:p>
                  <w:pPr>
                    <w:pStyle w:val="6"/>
                    <w:spacing w:line="240" w:lineRule="auto"/>
                    <w:ind w:firstLine="0" w:firstLineChars="0"/>
                    <w:jc w:val="center"/>
                    <w:rPr>
                      <w:rFonts w:hint="default" w:ascii="Times New Roman" w:hAnsi="Times New Roman" w:cs="Times New Roman"/>
                      <w:b/>
                      <w:bCs/>
                      <w:color w:val="auto"/>
                      <w:sz w:val="21"/>
                      <w:szCs w:val="21"/>
                      <w:u w:val="single"/>
                    </w:rPr>
                  </w:pPr>
                  <w:r>
                    <w:rPr>
                      <w:rFonts w:hint="default" w:ascii="Times New Roman" w:hAnsi="Times New Roman" w:cs="Times New Roman"/>
                      <w:b/>
                      <w:bCs/>
                      <w:color w:val="auto"/>
                      <w:sz w:val="21"/>
                      <w:szCs w:val="21"/>
                      <w:u w:val="single"/>
                    </w:rPr>
                    <w:t>COD</w:t>
                  </w:r>
                </w:p>
              </w:tc>
              <w:tc>
                <w:tcPr>
                  <w:tcW w:w="1010" w:type="dxa"/>
                  <w:tcBorders>
                    <w:tl2br w:val="nil"/>
                    <w:tr2bl w:val="nil"/>
                  </w:tcBorders>
                  <w:vAlign w:val="center"/>
                </w:tcPr>
                <w:p>
                  <w:pPr>
                    <w:pStyle w:val="6"/>
                    <w:spacing w:line="240" w:lineRule="auto"/>
                    <w:ind w:firstLine="0" w:firstLineChars="0"/>
                    <w:jc w:val="center"/>
                    <w:rPr>
                      <w:rFonts w:hint="default" w:ascii="Times New Roman" w:hAnsi="Times New Roman" w:cs="Times New Roman"/>
                      <w:b/>
                      <w:bCs/>
                      <w:color w:val="auto"/>
                      <w:sz w:val="21"/>
                      <w:szCs w:val="21"/>
                      <w:u w:val="single"/>
                    </w:rPr>
                  </w:pPr>
                  <w:r>
                    <w:rPr>
                      <w:rFonts w:hint="default" w:ascii="Times New Roman" w:hAnsi="Times New Roman" w:cs="Times New Roman"/>
                      <w:b/>
                      <w:bCs/>
                      <w:color w:val="auto"/>
                      <w:sz w:val="21"/>
                      <w:szCs w:val="21"/>
                      <w:u w:val="single"/>
                    </w:rPr>
                    <w:t>BOD</w:t>
                  </w:r>
                  <w:r>
                    <w:rPr>
                      <w:rFonts w:hint="default" w:ascii="Times New Roman" w:hAnsi="Times New Roman" w:cs="Times New Roman"/>
                      <w:b/>
                      <w:bCs/>
                      <w:color w:val="auto"/>
                      <w:sz w:val="21"/>
                      <w:szCs w:val="21"/>
                      <w:u w:val="single"/>
                      <w:vertAlign w:val="subscript"/>
                    </w:rPr>
                    <w:t>5</w:t>
                  </w:r>
                </w:p>
              </w:tc>
              <w:tc>
                <w:tcPr>
                  <w:tcW w:w="1118" w:type="dxa"/>
                  <w:tcBorders>
                    <w:tl2br w:val="nil"/>
                    <w:tr2bl w:val="nil"/>
                  </w:tcBorders>
                  <w:vAlign w:val="center"/>
                </w:tcPr>
                <w:p>
                  <w:pPr>
                    <w:pStyle w:val="6"/>
                    <w:spacing w:line="240" w:lineRule="auto"/>
                    <w:ind w:firstLine="0" w:firstLineChars="0"/>
                    <w:jc w:val="center"/>
                    <w:rPr>
                      <w:rFonts w:hint="default" w:ascii="Times New Roman" w:hAnsi="Times New Roman" w:cs="Times New Roman"/>
                      <w:b/>
                      <w:bCs/>
                      <w:color w:val="auto"/>
                      <w:sz w:val="21"/>
                      <w:szCs w:val="21"/>
                      <w:u w:val="single"/>
                    </w:rPr>
                  </w:pPr>
                  <w:r>
                    <w:rPr>
                      <w:rFonts w:hint="default" w:ascii="Times New Roman" w:hAnsi="Times New Roman" w:cs="Times New Roman"/>
                      <w:b/>
                      <w:bCs/>
                      <w:color w:val="auto"/>
                      <w:sz w:val="21"/>
                      <w:szCs w:val="21"/>
                      <w:u w:val="single"/>
                    </w:rPr>
                    <w:t>悬浮物</w:t>
                  </w:r>
                </w:p>
              </w:tc>
              <w:tc>
                <w:tcPr>
                  <w:tcW w:w="1058" w:type="dxa"/>
                  <w:tcBorders>
                    <w:tl2br w:val="nil"/>
                    <w:tr2bl w:val="nil"/>
                  </w:tcBorders>
                  <w:vAlign w:val="center"/>
                </w:tcPr>
                <w:p>
                  <w:pPr>
                    <w:pStyle w:val="6"/>
                    <w:spacing w:line="240" w:lineRule="auto"/>
                    <w:ind w:firstLine="0" w:firstLineChars="0"/>
                    <w:jc w:val="center"/>
                    <w:rPr>
                      <w:rFonts w:hint="default" w:ascii="Times New Roman" w:hAnsi="Times New Roman" w:cs="Times New Roman"/>
                      <w:b/>
                      <w:bCs/>
                      <w:color w:val="auto"/>
                      <w:sz w:val="21"/>
                      <w:szCs w:val="21"/>
                      <w:u w:val="single"/>
                    </w:rPr>
                  </w:pPr>
                  <w:r>
                    <w:rPr>
                      <w:rFonts w:hint="default" w:ascii="Times New Roman" w:hAnsi="Times New Roman" w:cs="Times New Roman"/>
                      <w:b/>
                      <w:bCs/>
                      <w:color w:val="auto"/>
                      <w:sz w:val="21"/>
                      <w:szCs w:val="21"/>
                      <w:u w:val="single"/>
                    </w:rPr>
                    <w:t>氨氮</w:t>
                  </w:r>
                </w:p>
              </w:tc>
              <w:tc>
                <w:tcPr>
                  <w:tcW w:w="1108" w:type="dxa"/>
                  <w:tcBorders>
                    <w:tl2br w:val="nil"/>
                    <w:tr2bl w:val="nil"/>
                  </w:tcBorders>
                  <w:vAlign w:val="center"/>
                </w:tcPr>
                <w:p>
                  <w:pPr>
                    <w:pStyle w:val="6"/>
                    <w:spacing w:line="240" w:lineRule="auto"/>
                    <w:ind w:firstLine="0" w:firstLineChars="0"/>
                    <w:jc w:val="center"/>
                    <w:rPr>
                      <w:rFonts w:hint="default" w:ascii="Times New Roman" w:hAnsi="Times New Roman" w:cs="Times New Roman"/>
                      <w:b/>
                      <w:bCs/>
                      <w:color w:val="auto"/>
                      <w:sz w:val="21"/>
                      <w:szCs w:val="21"/>
                      <w:u w:val="single"/>
                    </w:rPr>
                  </w:pPr>
                  <w:r>
                    <w:rPr>
                      <w:rFonts w:hint="default" w:ascii="Times New Roman" w:hAnsi="Times New Roman" w:cs="Times New Roman"/>
                      <w:b/>
                      <w:bCs/>
                      <w:color w:val="auto"/>
                      <w:sz w:val="21"/>
                      <w:szCs w:val="21"/>
                      <w:u w:val="single"/>
                    </w:rPr>
                    <w:t>动植物油</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775" w:type="dxa"/>
                  <w:gridSpan w:val="2"/>
                  <w:vMerge w:val="restart"/>
                  <w:tcBorders>
                    <w:tl2br w:val="nil"/>
                    <w:tr2bl w:val="nil"/>
                  </w:tcBorders>
                  <w:vAlign w:val="center"/>
                </w:tcPr>
                <w:p>
                  <w:pPr>
                    <w:pStyle w:val="6"/>
                    <w:spacing w:line="240" w:lineRule="auto"/>
                    <w:ind w:firstLine="0" w:firstLineChars="0"/>
                    <w:jc w:val="center"/>
                    <w:rPr>
                      <w:rFonts w:hint="default" w:ascii="Times New Roman" w:hAnsi="Times New Roman" w:cs="Times New Roman"/>
                      <w:color w:val="auto"/>
                      <w:sz w:val="21"/>
                      <w:szCs w:val="21"/>
                      <w:u w:val="single"/>
                    </w:rPr>
                  </w:pPr>
                  <w:r>
                    <w:rPr>
                      <w:rFonts w:hint="default" w:ascii="Times New Roman" w:hAnsi="Times New Roman" w:cs="Times New Roman"/>
                      <w:color w:val="auto"/>
                      <w:sz w:val="21"/>
                      <w:szCs w:val="21"/>
                      <w:u w:val="single"/>
                    </w:rPr>
                    <w:t>产生情况</w:t>
                  </w:r>
                </w:p>
                <w:p>
                  <w:pPr>
                    <w:pStyle w:val="6"/>
                    <w:spacing w:line="240" w:lineRule="auto"/>
                    <w:ind w:firstLine="0" w:firstLineChars="0"/>
                    <w:jc w:val="center"/>
                    <w:rPr>
                      <w:rFonts w:hint="default" w:ascii="Times New Roman" w:hAnsi="Times New Roman" w:cs="Times New Roman"/>
                      <w:color w:val="auto"/>
                      <w:sz w:val="21"/>
                      <w:szCs w:val="21"/>
                      <w:u w:val="single"/>
                    </w:rPr>
                  </w:pPr>
                  <w:r>
                    <w:rPr>
                      <w:rFonts w:hint="eastAsia" w:ascii="Times New Roman" w:hAnsi="Times New Roman" w:cs="Times New Roman"/>
                      <w:color w:val="auto"/>
                      <w:sz w:val="21"/>
                      <w:szCs w:val="21"/>
                      <w:u w:val="single"/>
                      <w:lang w:val="en-US" w:eastAsia="zh-CN"/>
                    </w:rPr>
                    <w:t>4993.2</w:t>
                  </w:r>
                  <w:r>
                    <w:rPr>
                      <w:rFonts w:hint="default" w:ascii="Times New Roman" w:hAnsi="Times New Roman" w:cs="Times New Roman"/>
                      <w:color w:val="auto"/>
                      <w:sz w:val="21"/>
                      <w:szCs w:val="21"/>
                      <w:u w:val="single"/>
                    </w:rPr>
                    <w:t>m³/a</w:t>
                  </w:r>
                </w:p>
              </w:tc>
              <w:tc>
                <w:tcPr>
                  <w:tcW w:w="1671" w:type="dxa"/>
                  <w:tcBorders>
                    <w:tl2br w:val="nil"/>
                    <w:tr2bl w:val="nil"/>
                  </w:tcBorders>
                  <w:vAlign w:val="center"/>
                </w:tcPr>
                <w:p>
                  <w:pPr>
                    <w:pStyle w:val="6"/>
                    <w:spacing w:line="240" w:lineRule="auto"/>
                    <w:ind w:firstLine="0" w:firstLineChars="0"/>
                    <w:jc w:val="center"/>
                    <w:rPr>
                      <w:rFonts w:hint="default" w:ascii="Times New Roman" w:hAnsi="Times New Roman" w:cs="Times New Roman"/>
                      <w:color w:val="auto"/>
                      <w:sz w:val="21"/>
                      <w:szCs w:val="21"/>
                      <w:u w:val="single"/>
                    </w:rPr>
                  </w:pPr>
                  <w:r>
                    <w:rPr>
                      <w:rFonts w:hint="default" w:ascii="Times New Roman" w:hAnsi="Times New Roman" w:cs="Times New Roman"/>
                      <w:color w:val="auto"/>
                      <w:sz w:val="21"/>
                      <w:szCs w:val="21"/>
                      <w:u w:val="single"/>
                    </w:rPr>
                    <w:t>处理前浓度(mg/L)</w:t>
                  </w:r>
                </w:p>
              </w:tc>
              <w:tc>
                <w:tcPr>
                  <w:tcW w:w="1047"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300</w:t>
                  </w:r>
                </w:p>
              </w:tc>
              <w:tc>
                <w:tcPr>
                  <w:tcW w:w="1010"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200</w:t>
                  </w:r>
                </w:p>
              </w:tc>
              <w:tc>
                <w:tcPr>
                  <w:tcW w:w="1118"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200</w:t>
                  </w:r>
                </w:p>
              </w:tc>
              <w:tc>
                <w:tcPr>
                  <w:tcW w:w="1058"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30</w:t>
                  </w:r>
                </w:p>
              </w:tc>
              <w:tc>
                <w:tcPr>
                  <w:tcW w:w="1108"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20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775" w:type="dxa"/>
                  <w:gridSpan w:val="2"/>
                  <w:vMerge w:val="continue"/>
                  <w:tcBorders>
                    <w:tl2br w:val="nil"/>
                    <w:tr2bl w:val="nil"/>
                  </w:tcBorders>
                  <w:vAlign w:val="center"/>
                </w:tcPr>
                <w:p>
                  <w:pPr>
                    <w:pStyle w:val="6"/>
                    <w:spacing w:line="240" w:lineRule="auto"/>
                    <w:ind w:firstLine="0" w:firstLineChars="0"/>
                    <w:jc w:val="center"/>
                    <w:rPr>
                      <w:rFonts w:hint="default" w:ascii="Times New Roman" w:hAnsi="Times New Roman" w:cs="Times New Roman"/>
                      <w:color w:val="auto"/>
                      <w:sz w:val="21"/>
                      <w:szCs w:val="21"/>
                      <w:u w:val="single"/>
                    </w:rPr>
                  </w:pPr>
                </w:p>
              </w:tc>
              <w:tc>
                <w:tcPr>
                  <w:tcW w:w="1671" w:type="dxa"/>
                  <w:tcBorders>
                    <w:tl2br w:val="nil"/>
                    <w:tr2bl w:val="nil"/>
                  </w:tcBorders>
                  <w:vAlign w:val="center"/>
                </w:tcPr>
                <w:p>
                  <w:pPr>
                    <w:pStyle w:val="6"/>
                    <w:spacing w:line="240" w:lineRule="auto"/>
                    <w:ind w:firstLine="0" w:firstLineChars="0"/>
                    <w:jc w:val="center"/>
                    <w:rPr>
                      <w:rFonts w:hint="default" w:ascii="Times New Roman" w:hAnsi="Times New Roman" w:cs="Times New Roman"/>
                      <w:color w:val="auto"/>
                      <w:sz w:val="21"/>
                      <w:szCs w:val="21"/>
                      <w:u w:val="single"/>
                    </w:rPr>
                  </w:pPr>
                  <w:r>
                    <w:rPr>
                      <w:rFonts w:hint="default" w:ascii="Times New Roman" w:hAnsi="Times New Roman" w:cs="Times New Roman"/>
                      <w:color w:val="auto"/>
                      <w:sz w:val="21"/>
                      <w:szCs w:val="21"/>
                      <w:u w:val="single"/>
                    </w:rPr>
                    <w:t>产生量(t/a)</w:t>
                  </w:r>
                </w:p>
              </w:tc>
              <w:tc>
                <w:tcPr>
                  <w:tcW w:w="1047"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 xml:space="preserve">1.498 </w:t>
                  </w:r>
                </w:p>
              </w:tc>
              <w:tc>
                <w:tcPr>
                  <w:tcW w:w="1010"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 xml:space="preserve">0.999 </w:t>
                  </w:r>
                </w:p>
              </w:tc>
              <w:tc>
                <w:tcPr>
                  <w:tcW w:w="1118"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 xml:space="preserve">0.999 </w:t>
                  </w:r>
                </w:p>
              </w:tc>
              <w:tc>
                <w:tcPr>
                  <w:tcW w:w="1058"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 xml:space="preserve">0.150 </w:t>
                  </w:r>
                </w:p>
              </w:tc>
              <w:tc>
                <w:tcPr>
                  <w:tcW w:w="1108"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 xml:space="preserve">0.100 </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775" w:type="dxa"/>
                  <w:gridSpan w:val="2"/>
                  <w:vMerge w:val="restart"/>
                  <w:tcBorders>
                    <w:tl2br w:val="nil"/>
                    <w:tr2bl w:val="nil"/>
                  </w:tcBorders>
                  <w:vAlign w:val="center"/>
                </w:tcPr>
                <w:p>
                  <w:pPr>
                    <w:pStyle w:val="6"/>
                    <w:spacing w:line="240" w:lineRule="auto"/>
                    <w:ind w:firstLine="0" w:firstLineChars="0"/>
                    <w:jc w:val="center"/>
                    <w:rPr>
                      <w:rFonts w:hint="default" w:ascii="Times New Roman" w:hAnsi="Times New Roman" w:cs="Times New Roman"/>
                      <w:color w:val="auto"/>
                      <w:kern w:val="0"/>
                      <w:sz w:val="21"/>
                      <w:szCs w:val="21"/>
                      <w:u w:val="single"/>
                    </w:rPr>
                  </w:pPr>
                  <w:r>
                    <w:rPr>
                      <w:rFonts w:hint="default" w:ascii="Times New Roman" w:hAnsi="Times New Roman" w:cs="Times New Roman"/>
                      <w:color w:val="auto"/>
                      <w:kern w:val="0"/>
                      <w:sz w:val="21"/>
                      <w:szCs w:val="21"/>
                      <w:u w:val="single"/>
                    </w:rPr>
                    <w:t>预处理后情况</w:t>
                  </w:r>
                </w:p>
                <w:p>
                  <w:pPr>
                    <w:pStyle w:val="6"/>
                    <w:spacing w:line="240" w:lineRule="auto"/>
                    <w:ind w:firstLine="0" w:firstLineChars="0"/>
                    <w:jc w:val="center"/>
                    <w:rPr>
                      <w:rFonts w:hint="default" w:ascii="Times New Roman" w:hAnsi="Times New Roman" w:cs="Times New Roman"/>
                      <w:color w:val="auto"/>
                      <w:sz w:val="21"/>
                      <w:szCs w:val="21"/>
                      <w:u w:val="single"/>
                    </w:rPr>
                  </w:pPr>
                  <w:r>
                    <w:rPr>
                      <w:rFonts w:hint="default" w:ascii="Times New Roman" w:hAnsi="Times New Roman" w:cs="Times New Roman"/>
                      <w:color w:val="auto"/>
                      <w:kern w:val="0"/>
                      <w:sz w:val="21"/>
                      <w:szCs w:val="21"/>
                      <w:u w:val="single"/>
                    </w:rPr>
                    <w:t>（</w:t>
                  </w:r>
                  <w:r>
                    <w:rPr>
                      <w:rFonts w:hint="eastAsia" w:ascii="Times New Roman" w:hAnsi="Times New Roman" w:cs="Times New Roman"/>
                      <w:color w:val="auto"/>
                      <w:kern w:val="0"/>
                      <w:sz w:val="21"/>
                      <w:szCs w:val="21"/>
                      <w:u w:val="single"/>
                      <w:lang w:val="en-US" w:eastAsia="zh-CN"/>
                    </w:rPr>
                    <w:t>4993.2</w:t>
                  </w:r>
                  <w:r>
                    <w:rPr>
                      <w:rFonts w:hint="default" w:ascii="Times New Roman" w:hAnsi="Times New Roman" w:cs="Times New Roman"/>
                      <w:color w:val="auto"/>
                      <w:sz w:val="21"/>
                      <w:szCs w:val="21"/>
                      <w:u w:val="single"/>
                    </w:rPr>
                    <w:t xml:space="preserve"> m³/a）</w:t>
                  </w:r>
                </w:p>
              </w:tc>
              <w:tc>
                <w:tcPr>
                  <w:tcW w:w="1671" w:type="dxa"/>
                  <w:tcBorders>
                    <w:tl2br w:val="nil"/>
                    <w:tr2bl w:val="nil"/>
                  </w:tcBorders>
                  <w:vAlign w:val="center"/>
                </w:tcPr>
                <w:p>
                  <w:pPr>
                    <w:pStyle w:val="6"/>
                    <w:spacing w:line="240" w:lineRule="auto"/>
                    <w:ind w:firstLine="0" w:firstLineChars="0"/>
                    <w:jc w:val="center"/>
                    <w:rPr>
                      <w:rFonts w:hint="default" w:ascii="Times New Roman" w:hAnsi="Times New Roman" w:cs="Times New Roman"/>
                      <w:color w:val="auto"/>
                      <w:sz w:val="21"/>
                      <w:szCs w:val="21"/>
                      <w:u w:val="single"/>
                    </w:rPr>
                  </w:pPr>
                  <w:r>
                    <w:rPr>
                      <w:rFonts w:hint="default" w:ascii="Times New Roman" w:hAnsi="Times New Roman" w:cs="Times New Roman"/>
                      <w:color w:val="auto"/>
                      <w:sz w:val="21"/>
                      <w:szCs w:val="21"/>
                      <w:u w:val="single"/>
                    </w:rPr>
                    <w:t>去除率</w:t>
                  </w:r>
                  <w:r>
                    <w:rPr>
                      <w:rFonts w:hint="default" w:ascii="Times New Roman" w:hAnsi="Times New Roman" w:cs="Times New Roman"/>
                      <w:color w:val="auto"/>
                      <w:sz w:val="21"/>
                      <w:szCs w:val="21"/>
                      <w:u w:val="single"/>
                      <w:lang w:eastAsia="zh-CN"/>
                    </w:rPr>
                    <w:t>（</w:t>
                  </w:r>
                  <w:r>
                    <w:rPr>
                      <w:rFonts w:hint="default" w:ascii="Times New Roman" w:hAnsi="Times New Roman" w:cs="Times New Roman"/>
                      <w:color w:val="auto"/>
                      <w:sz w:val="21"/>
                      <w:szCs w:val="21"/>
                      <w:u w:val="single"/>
                      <w:lang w:val="en-US" w:eastAsia="zh-CN"/>
                    </w:rPr>
                    <w:t>%</w:t>
                  </w:r>
                  <w:r>
                    <w:rPr>
                      <w:rFonts w:hint="default" w:ascii="Times New Roman" w:hAnsi="Times New Roman" w:cs="Times New Roman"/>
                      <w:color w:val="auto"/>
                      <w:sz w:val="21"/>
                      <w:szCs w:val="21"/>
                      <w:u w:val="single"/>
                      <w:lang w:eastAsia="zh-CN"/>
                    </w:rPr>
                    <w:t>）</w:t>
                  </w:r>
                </w:p>
              </w:tc>
              <w:tc>
                <w:tcPr>
                  <w:tcW w:w="1047"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24</w:t>
                  </w:r>
                </w:p>
              </w:tc>
              <w:tc>
                <w:tcPr>
                  <w:tcW w:w="1010"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45</w:t>
                  </w:r>
                </w:p>
              </w:tc>
              <w:tc>
                <w:tcPr>
                  <w:tcW w:w="1118"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25</w:t>
                  </w:r>
                </w:p>
              </w:tc>
              <w:tc>
                <w:tcPr>
                  <w:tcW w:w="1058"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17</w:t>
                  </w:r>
                </w:p>
              </w:tc>
              <w:tc>
                <w:tcPr>
                  <w:tcW w:w="1108"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70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775" w:type="dxa"/>
                  <w:gridSpan w:val="2"/>
                  <w:vMerge w:val="continue"/>
                  <w:tcBorders>
                    <w:tl2br w:val="nil"/>
                    <w:tr2bl w:val="nil"/>
                  </w:tcBorders>
                  <w:vAlign w:val="center"/>
                </w:tcPr>
                <w:p>
                  <w:pPr>
                    <w:pStyle w:val="6"/>
                    <w:spacing w:line="240" w:lineRule="auto"/>
                    <w:ind w:firstLine="0" w:firstLineChars="0"/>
                    <w:jc w:val="center"/>
                    <w:rPr>
                      <w:rFonts w:hint="default" w:ascii="Times New Roman" w:hAnsi="Times New Roman" w:cs="Times New Roman"/>
                      <w:color w:val="auto"/>
                      <w:sz w:val="21"/>
                      <w:szCs w:val="21"/>
                      <w:u w:val="single"/>
                    </w:rPr>
                  </w:pPr>
                </w:p>
              </w:tc>
              <w:tc>
                <w:tcPr>
                  <w:tcW w:w="1671" w:type="dxa"/>
                  <w:tcBorders>
                    <w:tl2br w:val="nil"/>
                    <w:tr2bl w:val="nil"/>
                  </w:tcBorders>
                  <w:vAlign w:val="center"/>
                </w:tcPr>
                <w:p>
                  <w:pPr>
                    <w:pStyle w:val="6"/>
                    <w:spacing w:line="240" w:lineRule="auto"/>
                    <w:ind w:firstLine="0" w:firstLineChars="0"/>
                    <w:jc w:val="center"/>
                    <w:rPr>
                      <w:rFonts w:hint="default" w:ascii="Times New Roman" w:hAnsi="Times New Roman" w:cs="Times New Roman"/>
                      <w:color w:val="auto"/>
                      <w:sz w:val="21"/>
                      <w:szCs w:val="21"/>
                      <w:u w:val="single"/>
                    </w:rPr>
                  </w:pPr>
                  <w:r>
                    <w:rPr>
                      <w:rFonts w:hint="default" w:ascii="Times New Roman" w:hAnsi="Times New Roman" w:cs="Times New Roman"/>
                      <w:color w:val="auto"/>
                      <w:sz w:val="21"/>
                      <w:szCs w:val="21"/>
                      <w:u w:val="single"/>
                    </w:rPr>
                    <w:t>处理后浓度(mg/L)</w:t>
                  </w:r>
                </w:p>
              </w:tc>
              <w:tc>
                <w:tcPr>
                  <w:tcW w:w="1047"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230</w:t>
                  </w:r>
                </w:p>
              </w:tc>
              <w:tc>
                <w:tcPr>
                  <w:tcW w:w="1010"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110</w:t>
                  </w:r>
                </w:p>
              </w:tc>
              <w:tc>
                <w:tcPr>
                  <w:tcW w:w="1118"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150</w:t>
                  </w:r>
                </w:p>
              </w:tc>
              <w:tc>
                <w:tcPr>
                  <w:tcW w:w="1058"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25</w:t>
                  </w:r>
                </w:p>
              </w:tc>
              <w:tc>
                <w:tcPr>
                  <w:tcW w:w="1108"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6</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775" w:type="dxa"/>
                  <w:gridSpan w:val="2"/>
                  <w:vMerge w:val="continue"/>
                  <w:tcBorders>
                    <w:tl2br w:val="nil"/>
                    <w:tr2bl w:val="nil"/>
                  </w:tcBorders>
                  <w:vAlign w:val="center"/>
                </w:tcPr>
                <w:p>
                  <w:pPr>
                    <w:pStyle w:val="6"/>
                    <w:spacing w:line="240" w:lineRule="auto"/>
                    <w:ind w:firstLine="0" w:firstLineChars="0"/>
                    <w:jc w:val="center"/>
                    <w:rPr>
                      <w:rFonts w:hint="default" w:ascii="Times New Roman" w:hAnsi="Times New Roman" w:cs="Times New Roman"/>
                      <w:color w:val="auto"/>
                      <w:sz w:val="21"/>
                      <w:szCs w:val="21"/>
                      <w:u w:val="single"/>
                    </w:rPr>
                  </w:pPr>
                </w:p>
              </w:tc>
              <w:tc>
                <w:tcPr>
                  <w:tcW w:w="1671" w:type="dxa"/>
                  <w:tcBorders>
                    <w:tl2br w:val="nil"/>
                    <w:tr2bl w:val="nil"/>
                  </w:tcBorders>
                  <w:vAlign w:val="center"/>
                </w:tcPr>
                <w:p>
                  <w:pPr>
                    <w:pStyle w:val="6"/>
                    <w:spacing w:line="240" w:lineRule="auto"/>
                    <w:ind w:firstLine="0" w:firstLineChars="0"/>
                    <w:jc w:val="center"/>
                    <w:rPr>
                      <w:rFonts w:hint="default" w:ascii="Times New Roman" w:hAnsi="Times New Roman" w:cs="Times New Roman"/>
                      <w:color w:val="auto"/>
                      <w:sz w:val="21"/>
                      <w:szCs w:val="21"/>
                      <w:u w:val="single"/>
                    </w:rPr>
                  </w:pPr>
                  <w:r>
                    <w:rPr>
                      <w:rFonts w:hint="default" w:ascii="Times New Roman" w:hAnsi="Times New Roman" w:cs="Times New Roman"/>
                      <w:color w:val="auto"/>
                      <w:sz w:val="21"/>
                      <w:szCs w:val="21"/>
                      <w:u w:val="single"/>
                    </w:rPr>
                    <w:t>排放量(t/a)</w:t>
                  </w:r>
                </w:p>
              </w:tc>
              <w:tc>
                <w:tcPr>
                  <w:tcW w:w="1047"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 xml:space="preserve">1.148 </w:t>
                  </w:r>
                </w:p>
              </w:tc>
              <w:tc>
                <w:tcPr>
                  <w:tcW w:w="1010"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 xml:space="preserve">0.549 </w:t>
                  </w:r>
                </w:p>
              </w:tc>
              <w:tc>
                <w:tcPr>
                  <w:tcW w:w="1118"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 xml:space="preserve">0.749 </w:t>
                  </w:r>
                </w:p>
              </w:tc>
              <w:tc>
                <w:tcPr>
                  <w:tcW w:w="1058"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 xml:space="preserve">0.125 </w:t>
                  </w:r>
                </w:p>
              </w:tc>
              <w:tc>
                <w:tcPr>
                  <w:tcW w:w="1108"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 xml:space="preserve">0.030 </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13" w:type="dxa"/>
                  <w:vMerge w:val="restart"/>
                  <w:tcBorders>
                    <w:tl2br w:val="nil"/>
                    <w:tr2bl w:val="nil"/>
                  </w:tcBorders>
                  <w:vAlign w:val="center"/>
                </w:tcPr>
                <w:p>
                  <w:pPr>
                    <w:pStyle w:val="6"/>
                    <w:spacing w:line="240" w:lineRule="auto"/>
                    <w:ind w:firstLine="0" w:firstLineChars="0"/>
                    <w:jc w:val="center"/>
                    <w:rPr>
                      <w:rFonts w:hint="eastAsia" w:ascii="Times New Roman" w:hAnsi="Times New Roman" w:cs="Times New Roman" w:eastAsiaTheme="minorEastAsia"/>
                      <w:color w:val="auto"/>
                      <w:sz w:val="21"/>
                      <w:szCs w:val="21"/>
                      <w:highlight w:val="none"/>
                      <w:u w:val="single"/>
                      <w:lang w:eastAsia="zh-CN"/>
                    </w:rPr>
                  </w:pPr>
                  <w:r>
                    <w:rPr>
                      <w:rFonts w:hint="eastAsia" w:ascii="Times New Roman" w:hAnsi="Times New Roman" w:cs="Times New Roman"/>
                      <w:color w:val="auto"/>
                      <w:sz w:val="21"/>
                      <w:szCs w:val="21"/>
                      <w:highlight w:val="none"/>
                      <w:u w:val="single"/>
                      <w:lang w:eastAsia="zh-CN"/>
                    </w:rPr>
                    <w:t>管网接通前</w:t>
                  </w:r>
                </w:p>
              </w:tc>
              <w:tc>
                <w:tcPr>
                  <w:tcW w:w="1362" w:type="dxa"/>
                  <w:vMerge w:val="restart"/>
                  <w:tcBorders>
                    <w:tl2br w:val="nil"/>
                    <w:tr2bl w:val="nil"/>
                  </w:tcBorders>
                  <w:vAlign w:val="center"/>
                </w:tcPr>
                <w:p>
                  <w:pPr>
                    <w:pStyle w:val="6"/>
                    <w:spacing w:line="240" w:lineRule="auto"/>
                    <w:ind w:firstLine="0" w:firstLineChars="0"/>
                    <w:jc w:val="center"/>
                    <w:rPr>
                      <w:rFonts w:hint="eastAsia" w:ascii="Times New Roman" w:hAnsi="Times New Roman" w:cs="Times New Roman"/>
                      <w:color w:val="auto"/>
                      <w:sz w:val="21"/>
                      <w:szCs w:val="21"/>
                      <w:highlight w:val="none"/>
                      <w:u w:val="single"/>
                      <w:lang w:eastAsia="zh-CN"/>
                    </w:rPr>
                  </w:pPr>
                  <w:r>
                    <w:rPr>
                      <w:rFonts w:hint="eastAsia" w:ascii="Times New Roman" w:hAnsi="Times New Roman" w:cs="Times New Roman"/>
                      <w:color w:val="auto"/>
                      <w:sz w:val="21"/>
                      <w:szCs w:val="21"/>
                      <w:highlight w:val="none"/>
                      <w:u w:val="single"/>
                      <w:lang w:eastAsia="zh-CN"/>
                    </w:rPr>
                    <w:t>经一体化污水处理站处理后情况</w:t>
                  </w:r>
                  <w:r>
                    <w:rPr>
                      <w:rFonts w:hint="default" w:ascii="Times New Roman" w:hAnsi="Times New Roman" w:cs="Times New Roman"/>
                      <w:color w:val="auto"/>
                      <w:kern w:val="0"/>
                      <w:sz w:val="21"/>
                      <w:szCs w:val="21"/>
                      <w:highlight w:val="none"/>
                      <w:u w:val="single"/>
                    </w:rPr>
                    <w:t>（</w:t>
                  </w:r>
                  <w:r>
                    <w:rPr>
                      <w:rFonts w:hint="eastAsia" w:ascii="Times New Roman" w:hAnsi="Times New Roman" w:cs="Times New Roman"/>
                      <w:color w:val="auto"/>
                      <w:kern w:val="0"/>
                      <w:sz w:val="21"/>
                      <w:szCs w:val="21"/>
                      <w:highlight w:val="none"/>
                      <w:u w:val="single"/>
                      <w:lang w:val="en-US" w:eastAsia="zh-CN"/>
                    </w:rPr>
                    <w:t>4993.2</w:t>
                  </w:r>
                  <w:r>
                    <w:rPr>
                      <w:rFonts w:hint="default" w:ascii="Times New Roman" w:hAnsi="Times New Roman" w:cs="Times New Roman"/>
                      <w:color w:val="auto"/>
                      <w:sz w:val="21"/>
                      <w:szCs w:val="21"/>
                      <w:highlight w:val="none"/>
                      <w:u w:val="single"/>
                    </w:rPr>
                    <w:t xml:space="preserve"> m³/a）</w:t>
                  </w:r>
                </w:p>
              </w:tc>
              <w:tc>
                <w:tcPr>
                  <w:tcW w:w="1671" w:type="dxa"/>
                  <w:tcBorders>
                    <w:tl2br w:val="nil"/>
                    <w:tr2bl w:val="nil"/>
                  </w:tcBorders>
                  <w:vAlign w:val="center"/>
                </w:tcPr>
                <w:p>
                  <w:pPr>
                    <w:pStyle w:val="6"/>
                    <w:spacing w:line="240" w:lineRule="auto"/>
                    <w:ind w:firstLine="0" w:firstLineChars="0"/>
                    <w:jc w:val="center"/>
                    <w:rPr>
                      <w:rFonts w:hint="default" w:ascii="Times New Roman" w:hAnsi="Times New Roman" w:cs="Times New Roman" w:eastAsiaTheme="minorEastAsia"/>
                      <w:color w:val="auto"/>
                      <w:kern w:val="2"/>
                      <w:sz w:val="21"/>
                      <w:szCs w:val="21"/>
                      <w:highlight w:val="none"/>
                      <w:u w:val="single"/>
                      <w:lang w:val="en-US" w:eastAsia="zh-CN" w:bidi="ar-SA"/>
                    </w:rPr>
                  </w:pPr>
                  <w:r>
                    <w:rPr>
                      <w:rFonts w:hint="default" w:ascii="Times New Roman" w:hAnsi="Times New Roman" w:cs="Times New Roman"/>
                      <w:color w:val="auto"/>
                      <w:sz w:val="21"/>
                      <w:szCs w:val="21"/>
                      <w:highlight w:val="none"/>
                      <w:u w:val="single"/>
                    </w:rPr>
                    <w:t>去除率</w:t>
                  </w:r>
                  <w:r>
                    <w:rPr>
                      <w:rFonts w:hint="default" w:ascii="Times New Roman" w:hAnsi="Times New Roman" w:cs="Times New Roman"/>
                      <w:color w:val="auto"/>
                      <w:sz w:val="21"/>
                      <w:szCs w:val="21"/>
                      <w:highlight w:val="none"/>
                      <w:u w:val="single"/>
                      <w:lang w:eastAsia="zh-CN"/>
                    </w:rPr>
                    <w:t>（</w:t>
                  </w:r>
                  <w:r>
                    <w:rPr>
                      <w:rFonts w:hint="default" w:ascii="Times New Roman" w:hAnsi="Times New Roman" w:cs="Times New Roman"/>
                      <w:color w:val="auto"/>
                      <w:sz w:val="21"/>
                      <w:szCs w:val="21"/>
                      <w:highlight w:val="none"/>
                      <w:u w:val="single"/>
                      <w:lang w:val="en-US" w:eastAsia="zh-CN"/>
                    </w:rPr>
                    <w:t>%</w:t>
                  </w:r>
                  <w:r>
                    <w:rPr>
                      <w:rFonts w:hint="default" w:ascii="Times New Roman" w:hAnsi="Times New Roman" w:cs="Times New Roman"/>
                      <w:color w:val="auto"/>
                      <w:sz w:val="21"/>
                      <w:szCs w:val="21"/>
                      <w:highlight w:val="none"/>
                      <w:u w:val="single"/>
                      <w:lang w:eastAsia="zh-CN"/>
                    </w:rPr>
                    <w:t>）</w:t>
                  </w:r>
                </w:p>
              </w:tc>
              <w:tc>
                <w:tcPr>
                  <w:tcW w:w="1047"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default" w:ascii="Times New Roman" w:hAnsi="Times New Roman" w:eastAsia="宋体" w:cs="Times New Roman"/>
                      <w:i w:val="0"/>
                      <w:color w:val="000000"/>
                      <w:kern w:val="0"/>
                      <w:sz w:val="21"/>
                      <w:szCs w:val="21"/>
                      <w:u w:val="single"/>
                      <w:lang w:val="en-US" w:eastAsia="zh-CN" w:bidi="ar"/>
                    </w:rPr>
                    <w:t xml:space="preserve">56.52 </w:t>
                  </w:r>
                </w:p>
              </w:tc>
              <w:tc>
                <w:tcPr>
                  <w:tcW w:w="1010"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default" w:ascii="Times New Roman" w:hAnsi="Times New Roman" w:eastAsia="宋体" w:cs="Times New Roman"/>
                      <w:i w:val="0"/>
                      <w:color w:val="000000"/>
                      <w:kern w:val="0"/>
                      <w:sz w:val="21"/>
                      <w:szCs w:val="21"/>
                      <w:u w:val="single"/>
                      <w:lang w:val="en-US" w:eastAsia="zh-CN" w:bidi="ar"/>
                    </w:rPr>
                    <w:t xml:space="preserve">81.82 </w:t>
                  </w:r>
                </w:p>
              </w:tc>
              <w:tc>
                <w:tcPr>
                  <w:tcW w:w="1118"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default" w:ascii="Times New Roman" w:hAnsi="Times New Roman" w:eastAsia="宋体" w:cs="Times New Roman"/>
                      <w:i w:val="0"/>
                      <w:color w:val="000000"/>
                      <w:kern w:val="0"/>
                      <w:sz w:val="21"/>
                      <w:szCs w:val="21"/>
                      <w:u w:val="single"/>
                      <w:lang w:val="en-US" w:eastAsia="zh-CN" w:bidi="ar"/>
                    </w:rPr>
                    <w:t xml:space="preserve">53.33 </w:t>
                  </w:r>
                </w:p>
              </w:tc>
              <w:tc>
                <w:tcPr>
                  <w:tcW w:w="1058"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default" w:ascii="Times New Roman" w:hAnsi="Times New Roman" w:eastAsia="宋体" w:cs="Times New Roman"/>
                      <w:i w:val="0"/>
                      <w:color w:val="000000"/>
                      <w:kern w:val="0"/>
                      <w:sz w:val="21"/>
                      <w:szCs w:val="21"/>
                      <w:u w:val="single"/>
                      <w:lang w:val="en-US" w:eastAsia="zh-CN" w:bidi="ar"/>
                    </w:rPr>
                    <w:t>40</w:t>
                  </w:r>
                </w:p>
              </w:tc>
              <w:tc>
                <w:tcPr>
                  <w:tcW w:w="1108"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default" w:ascii="Times New Roman" w:hAnsi="Times New Roman" w:eastAsia="宋体" w:cs="Times New Roman"/>
                      <w:i w:val="0"/>
                      <w:color w:val="000000"/>
                      <w:kern w:val="0"/>
                      <w:sz w:val="21"/>
                      <w:szCs w:val="21"/>
                      <w:u w:val="single"/>
                      <w:lang w:val="en-US" w:eastAsia="zh-CN" w:bidi="ar"/>
                    </w:rPr>
                    <w:t>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13" w:type="dxa"/>
                  <w:vMerge w:val="continue"/>
                  <w:tcBorders>
                    <w:tl2br w:val="nil"/>
                    <w:tr2bl w:val="nil"/>
                  </w:tcBorders>
                  <w:vAlign w:val="center"/>
                </w:tcPr>
                <w:p>
                  <w:pPr>
                    <w:pStyle w:val="6"/>
                    <w:spacing w:line="240" w:lineRule="auto"/>
                    <w:ind w:firstLine="0" w:firstLineChars="0"/>
                    <w:jc w:val="center"/>
                    <w:rPr>
                      <w:rFonts w:hint="default" w:ascii="Times New Roman" w:hAnsi="Times New Roman" w:cs="Times New Roman"/>
                      <w:color w:val="auto"/>
                      <w:sz w:val="21"/>
                      <w:szCs w:val="21"/>
                      <w:highlight w:val="none"/>
                      <w:u w:val="single"/>
                    </w:rPr>
                  </w:pPr>
                </w:p>
              </w:tc>
              <w:tc>
                <w:tcPr>
                  <w:tcW w:w="1362" w:type="dxa"/>
                  <w:vMerge w:val="continue"/>
                  <w:tcBorders>
                    <w:tl2br w:val="nil"/>
                    <w:tr2bl w:val="nil"/>
                  </w:tcBorders>
                  <w:vAlign w:val="center"/>
                </w:tcPr>
                <w:p>
                  <w:pPr>
                    <w:pStyle w:val="6"/>
                    <w:spacing w:line="240" w:lineRule="auto"/>
                    <w:ind w:firstLine="0" w:firstLineChars="0"/>
                    <w:jc w:val="center"/>
                    <w:rPr>
                      <w:rFonts w:hint="default" w:ascii="Times New Roman" w:hAnsi="Times New Roman" w:cs="Times New Roman"/>
                      <w:color w:val="auto"/>
                      <w:sz w:val="21"/>
                      <w:szCs w:val="21"/>
                      <w:highlight w:val="none"/>
                      <w:u w:val="single"/>
                    </w:rPr>
                  </w:pPr>
                </w:p>
              </w:tc>
              <w:tc>
                <w:tcPr>
                  <w:tcW w:w="1671" w:type="dxa"/>
                  <w:tcBorders>
                    <w:tl2br w:val="nil"/>
                    <w:tr2bl w:val="nil"/>
                  </w:tcBorders>
                  <w:vAlign w:val="center"/>
                </w:tcPr>
                <w:p>
                  <w:pPr>
                    <w:pStyle w:val="6"/>
                    <w:spacing w:line="240" w:lineRule="auto"/>
                    <w:ind w:firstLine="0" w:firstLineChars="0"/>
                    <w:jc w:val="center"/>
                    <w:rPr>
                      <w:rFonts w:hint="default" w:ascii="Times New Roman" w:hAnsi="Times New Roman" w:cs="Times New Roman" w:eastAsiaTheme="minorEastAsia"/>
                      <w:color w:val="auto"/>
                      <w:kern w:val="2"/>
                      <w:sz w:val="21"/>
                      <w:szCs w:val="21"/>
                      <w:highlight w:val="none"/>
                      <w:u w:val="single"/>
                      <w:lang w:val="en-US" w:eastAsia="zh-CN" w:bidi="ar-SA"/>
                    </w:rPr>
                  </w:pPr>
                  <w:r>
                    <w:rPr>
                      <w:rFonts w:hint="default" w:ascii="Times New Roman" w:hAnsi="Times New Roman" w:cs="Times New Roman"/>
                      <w:color w:val="auto"/>
                      <w:sz w:val="21"/>
                      <w:szCs w:val="21"/>
                      <w:highlight w:val="none"/>
                      <w:u w:val="single"/>
                    </w:rPr>
                    <w:t>处理后浓度(mg/L)</w:t>
                  </w:r>
                </w:p>
              </w:tc>
              <w:tc>
                <w:tcPr>
                  <w:tcW w:w="1047"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100</w:t>
                  </w:r>
                </w:p>
              </w:tc>
              <w:tc>
                <w:tcPr>
                  <w:tcW w:w="1010"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20</w:t>
                  </w:r>
                </w:p>
              </w:tc>
              <w:tc>
                <w:tcPr>
                  <w:tcW w:w="1118"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70</w:t>
                  </w:r>
                </w:p>
              </w:tc>
              <w:tc>
                <w:tcPr>
                  <w:tcW w:w="1058"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15</w:t>
                  </w:r>
                </w:p>
              </w:tc>
              <w:tc>
                <w:tcPr>
                  <w:tcW w:w="1108"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6</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413" w:type="dxa"/>
                  <w:vMerge w:val="continue"/>
                  <w:tcBorders>
                    <w:tl2br w:val="nil"/>
                    <w:tr2bl w:val="nil"/>
                  </w:tcBorders>
                  <w:vAlign w:val="center"/>
                </w:tcPr>
                <w:p>
                  <w:pPr>
                    <w:pStyle w:val="6"/>
                    <w:spacing w:line="240" w:lineRule="auto"/>
                    <w:ind w:firstLine="0" w:firstLineChars="0"/>
                    <w:jc w:val="center"/>
                    <w:rPr>
                      <w:rFonts w:hint="default" w:ascii="Times New Roman" w:hAnsi="Times New Roman" w:cs="Times New Roman"/>
                      <w:color w:val="auto"/>
                      <w:sz w:val="21"/>
                      <w:szCs w:val="21"/>
                      <w:highlight w:val="none"/>
                      <w:u w:val="single"/>
                    </w:rPr>
                  </w:pPr>
                </w:p>
              </w:tc>
              <w:tc>
                <w:tcPr>
                  <w:tcW w:w="1362" w:type="dxa"/>
                  <w:vMerge w:val="continue"/>
                  <w:tcBorders>
                    <w:tl2br w:val="nil"/>
                    <w:tr2bl w:val="nil"/>
                  </w:tcBorders>
                  <w:vAlign w:val="center"/>
                </w:tcPr>
                <w:p>
                  <w:pPr>
                    <w:pStyle w:val="6"/>
                    <w:spacing w:line="240" w:lineRule="auto"/>
                    <w:ind w:firstLine="0" w:firstLineChars="0"/>
                    <w:jc w:val="center"/>
                    <w:rPr>
                      <w:rFonts w:hint="default" w:ascii="Times New Roman" w:hAnsi="Times New Roman" w:cs="Times New Roman"/>
                      <w:color w:val="auto"/>
                      <w:sz w:val="21"/>
                      <w:szCs w:val="21"/>
                      <w:highlight w:val="none"/>
                      <w:u w:val="single"/>
                    </w:rPr>
                  </w:pPr>
                </w:p>
              </w:tc>
              <w:tc>
                <w:tcPr>
                  <w:tcW w:w="1671" w:type="dxa"/>
                  <w:tcBorders>
                    <w:tl2br w:val="nil"/>
                    <w:tr2bl w:val="nil"/>
                  </w:tcBorders>
                  <w:vAlign w:val="center"/>
                </w:tcPr>
                <w:p>
                  <w:pPr>
                    <w:pStyle w:val="6"/>
                    <w:spacing w:line="240" w:lineRule="auto"/>
                    <w:ind w:firstLine="0" w:firstLineChars="0"/>
                    <w:jc w:val="center"/>
                    <w:rPr>
                      <w:rFonts w:hint="default" w:ascii="Times New Roman" w:hAnsi="Times New Roman" w:cs="Times New Roman" w:eastAsiaTheme="minorEastAsia"/>
                      <w:color w:val="auto"/>
                      <w:kern w:val="2"/>
                      <w:sz w:val="21"/>
                      <w:szCs w:val="21"/>
                      <w:highlight w:val="none"/>
                      <w:u w:val="single"/>
                      <w:lang w:val="en-US" w:eastAsia="zh-CN" w:bidi="ar-SA"/>
                    </w:rPr>
                  </w:pPr>
                  <w:r>
                    <w:rPr>
                      <w:rFonts w:hint="default" w:ascii="Times New Roman" w:hAnsi="Times New Roman" w:cs="Times New Roman"/>
                      <w:color w:val="auto"/>
                      <w:sz w:val="21"/>
                      <w:szCs w:val="21"/>
                      <w:highlight w:val="none"/>
                      <w:u w:val="single"/>
                    </w:rPr>
                    <w:t>排放量(t/a)</w:t>
                  </w:r>
                </w:p>
              </w:tc>
              <w:tc>
                <w:tcPr>
                  <w:tcW w:w="1047"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default" w:ascii="Times New Roman" w:hAnsi="Times New Roman" w:eastAsia="宋体" w:cs="Times New Roman"/>
                      <w:i w:val="0"/>
                      <w:color w:val="000000"/>
                      <w:kern w:val="0"/>
                      <w:sz w:val="21"/>
                      <w:szCs w:val="21"/>
                      <w:u w:val="single"/>
                      <w:lang w:val="en-US" w:eastAsia="zh-CN" w:bidi="ar"/>
                    </w:rPr>
                    <w:t xml:space="preserve">0.499 </w:t>
                  </w:r>
                </w:p>
              </w:tc>
              <w:tc>
                <w:tcPr>
                  <w:tcW w:w="1010"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default" w:ascii="Times New Roman" w:hAnsi="Times New Roman" w:eastAsia="宋体" w:cs="Times New Roman"/>
                      <w:i w:val="0"/>
                      <w:color w:val="000000"/>
                      <w:kern w:val="0"/>
                      <w:sz w:val="21"/>
                      <w:szCs w:val="21"/>
                      <w:u w:val="single"/>
                      <w:lang w:val="en-US" w:eastAsia="zh-CN" w:bidi="ar"/>
                    </w:rPr>
                    <w:t xml:space="preserve">0.100 </w:t>
                  </w:r>
                </w:p>
              </w:tc>
              <w:tc>
                <w:tcPr>
                  <w:tcW w:w="1118"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default" w:ascii="Times New Roman" w:hAnsi="Times New Roman" w:eastAsia="宋体" w:cs="Times New Roman"/>
                      <w:i w:val="0"/>
                      <w:color w:val="000000"/>
                      <w:kern w:val="0"/>
                      <w:sz w:val="21"/>
                      <w:szCs w:val="21"/>
                      <w:u w:val="single"/>
                      <w:lang w:val="en-US" w:eastAsia="zh-CN" w:bidi="ar"/>
                    </w:rPr>
                    <w:t xml:space="preserve">0.350 </w:t>
                  </w:r>
                </w:p>
              </w:tc>
              <w:tc>
                <w:tcPr>
                  <w:tcW w:w="1058"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default" w:ascii="Times New Roman" w:hAnsi="Times New Roman" w:eastAsia="宋体" w:cs="Times New Roman"/>
                      <w:i w:val="0"/>
                      <w:color w:val="000000"/>
                      <w:kern w:val="0"/>
                      <w:sz w:val="21"/>
                      <w:szCs w:val="21"/>
                      <w:u w:val="single"/>
                      <w:lang w:val="en-US" w:eastAsia="zh-CN" w:bidi="ar"/>
                    </w:rPr>
                    <w:t xml:space="preserve">0.075 </w:t>
                  </w:r>
                </w:p>
              </w:tc>
              <w:tc>
                <w:tcPr>
                  <w:tcW w:w="1108"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default" w:ascii="Times New Roman" w:hAnsi="Times New Roman" w:eastAsia="宋体" w:cs="Times New Roman"/>
                      <w:i w:val="0"/>
                      <w:color w:val="000000"/>
                      <w:kern w:val="0"/>
                      <w:sz w:val="21"/>
                      <w:szCs w:val="21"/>
                      <w:u w:val="single"/>
                      <w:lang w:val="en-US" w:eastAsia="zh-CN" w:bidi="ar"/>
                    </w:rPr>
                    <w:t xml:space="preserve">0.030 </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13" w:type="dxa"/>
                  <w:vMerge w:val="restart"/>
                  <w:tcBorders>
                    <w:tl2br w:val="nil"/>
                    <w:tr2bl w:val="nil"/>
                  </w:tcBorders>
                  <w:vAlign w:val="center"/>
                </w:tcPr>
                <w:p>
                  <w:pPr>
                    <w:pStyle w:val="6"/>
                    <w:spacing w:line="240" w:lineRule="auto"/>
                    <w:ind w:firstLine="0" w:firstLineChars="0"/>
                    <w:jc w:val="center"/>
                    <w:rPr>
                      <w:rFonts w:hint="default" w:ascii="Times New Roman" w:hAnsi="Times New Roman" w:cs="Times New Roman" w:eastAsiaTheme="minorEastAsia"/>
                      <w:color w:val="auto"/>
                      <w:sz w:val="21"/>
                      <w:szCs w:val="21"/>
                      <w:u w:val="single"/>
                      <w:lang w:eastAsia="zh-CN"/>
                    </w:rPr>
                  </w:pPr>
                  <w:r>
                    <w:rPr>
                      <w:rFonts w:hint="eastAsia" w:ascii="Times New Roman" w:hAnsi="Times New Roman" w:cs="Times New Roman"/>
                      <w:color w:val="auto"/>
                      <w:sz w:val="21"/>
                      <w:szCs w:val="21"/>
                      <w:highlight w:val="none"/>
                      <w:u w:val="single"/>
                      <w:lang w:eastAsia="zh-CN"/>
                    </w:rPr>
                    <w:t>管网接通后</w:t>
                  </w:r>
                </w:p>
              </w:tc>
              <w:tc>
                <w:tcPr>
                  <w:tcW w:w="1362" w:type="dxa"/>
                  <w:vMerge w:val="restart"/>
                  <w:tcBorders>
                    <w:tl2br w:val="nil"/>
                    <w:tr2bl w:val="nil"/>
                  </w:tcBorders>
                  <w:vAlign w:val="center"/>
                </w:tcPr>
                <w:p>
                  <w:pPr>
                    <w:pStyle w:val="6"/>
                    <w:spacing w:line="240" w:lineRule="auto"/>
                    <w:ind w:firstLine="0" w:firstLineChars="0"/>
                    <w:jc w:val="center"/>
                    <w:rPr>
                      <w:rFonts w:hint="default" w:ascii="Times New Roman" w:hAnsi="Times New Roman" w:cs="Times New Roman" w:eastAsiaTheme="minorEastAsia"/>
                      <w:color w:val="auto"/>
                      <w:kern w:val="2"/>
                      <w:sz w:val="21"/>
                      <w:szCs w:val="21"/>
                      <w:u w:val="single"/>
                      <w:lang w:val="en-US" w:eastAsia="zh-CN" w:bidi="ar-SA"/>
                    </w:rPr>
                  </w:pPr>
                  <w:r>
                    <w:rPr>
                      <w:rFonts w:hint="default" w:ascii="Times New Roman" w:hAnsi="Times New Roman" w:cs="Times New Roman"/>
                      <w:color w:val="auto"/>
                      <w:sz w:val="21"/>
                      <w:szCs w:val="21"/>
                      <w:u w:val="single"/>
                      <w:lang w:eastAsia="zh-CN"/>
                    </w:rPr>
                    <w:t>经君山区第一污水处理厂处理后排放情况</w:t>
                  </w:r>
                </w:p>
              </w:tc>
              <w:tc>
                <w:tcPr>
                  <w:tcW w:w="1671" w:type="dxa"/>
                  <w:tcBorders>
                    <w:tl2br w:val="nil"/>
                    <w:tr2bl w:val="nil"/>
                  </w:tcBorders>
                  <w:vAlign w:val="center"/>
                </w:tcPr>
                <w:p>
                  <w:pPr>
                    <w:pStyle w:val="6"/>
                    <w:spacing w:line="240" w:lineRule="auto"/>
                    <w:ind w:firstLine="0" w:firstLineChars="0"/>
                    <w:jc w:val="center"/>
                    <w:rPr>
                      <w:rFonts w:hint="default" w:ascii="Times New Roman" w:hAnsi="Times New Roman" w:cs="Times New Roman" w:eastAsiaTheme="minorEastAsia"/>
                      <w:color w:val="auto"/>
                      <w:sz w:val="21"/>
                      <w:szCs w:val="21"/>
                      <w:u w:val="single"/>
                      <w:lang w:eastAsia="zh-CN"/>
                    </w:rPr>
                  </w:pPr>
                  <w:r>
                    <w:rPr>
                      <w:rFonts w:hint="default" w:ascii="Times New Roman" w:hAnsi="Times New Roman" w:cs="Times New Roman"/>
                      <w:color w:val="auto"/>
                      <w:sz w:val="21"/>
                      <w:szCs w:val="21"/>
                      <w:u w:val="single"/>
                    </w:rPr>
                    <w:t>去除率</w:t>
                  </w:r>
                  <w:r>
                    <w:rPr>
                      <w:rFonts w:hint="default" w:ascii="Times New Roman" w:hAnsi="Times New Roman" w:cs="Times New Roman"/>
                      <w:color w:val="auto"/>
                      <w:sz w:val="21"/>
                      <w:szCs w:val="21"/>
                      <w:u w:val="single"/>
                      <w:lang w:eastAsia="zh-CN"/>
                    </w:rPr>
                    <w:t>（</w:t>
                  </w:r>
                  <w:r>
                    <w:rPr>
                      <w:rFonts w:hint="default" w:ascii="Times New Roman" w:hAnsi="Times New Roman" w:cs="Times New Roman"/>
                      <w:color w:val="auto"/>
                      <w:sz w:val="21"/>
                      <w:szCs w:val="21"/>
                      <w:u w:val="single"/>
                      <w:lang w:val="en-US" w:eastAsia="zh-CN"/>
                    </w:rPr>
                    <w:t>%</w:t>
                  </w:r>
                  <w:r>
                    <w:rPr>
                      <w:rFonts w:hint="default" w:ascii="Times New Roman" w:hAnsi="Times New Roman" w:cs="Times New Roman"/>
                      <w:color w:val="auto"/>
                      <w:sz w:val="21"/>
                      <w:szCs w:val="21"/>
                      <w:u w:val="single"/>
                      <w:lang w:eastAsia="zh-CN"/>
                    </w:rPr>
                    <w:t>）</w:t>
                  </w:r>
                </w:p>
              </w:tc>
              <w:tc>
                <w:tcPr>
                  <w:tcW w:w="1047"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lang w:val="en-US"/>
                    </w:rPr>
                  </w:pPr>
                  <w:r>
                    <w:rPr>
                      <w:rFonts w:hint="default" w:ascii="Times New Roman" w:hAnsi="Times New Roman" w:eastAsia="宋体" w:cs="Times New Roman"/>
                      <w:i w:val="0"/>
                      <w:color w:val="000000"/>
                      <w:kern w:val="0"/>
                      <w:sz w:val="21"/>
                      <w:szCs w:val="21"/>
                      <w:u w:val="single"/>
                      <w:lang w:val="en-US" w:eastAsia="zh-CN" w:bidi="ar"/>
                    </w:rPr>
                    <w:t>78.26</w:t>
                  </w:r>
                </w:p>
              </w:tc>
              <w:tc>
                <w:tcPr>
                  <w:tcW w:w="1010"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lang w:val="en-US"/>
                    </w:rPr>
                  </w:pPr>
                  <w:r>
                    <w:rPr>
                      <w:rFonts w:hint="default" w:ascii="Times New Roman" w:hAnsi="Times New Roman" w:eastAsia="宋体" w:cs="Times New Roman"/>
                      <w:i w:val="0"/>
                      <w:color w:val="000000"/>
                      <w:kern w:val="0"/>
                      <w:sz w:val="21"/>
                      <w:szCs w:val="21"/>
                      <w:u w:val="single"/>
                      <w:lang w:val="en-US" w:eastAsia="zh-CN" w:bidi="ar"/>
                    </w:rPr>
                    <w:t>90.91</w:t>
                  </w:r>
                </w:p>
              </w:tc>
              <w:tc>
                <w:tcPr>
                  <w:tcW w:w="1118"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lang w:val="en-US"/>
                    </w:rPr>
                  </w:pPr>
                  <w:r>
                    <w:rPr>
                      <w:rFonts w:hint="default" w:ascii="Times New Roman" w:hAnsi="Times New Roman" w:eastAsia="宋体" w:cs="Times New Roman"/>
                      <w:i w:val="0"/>
                      <w:color w:val="000000"/>
                      <w:kern w:val="0"/>
                      <w:sz w:val="21"/>
                      <w:szCs w:val="21"/>
                      <w:u w:val="single"/>
                      <w:lang w:val="en-US" w:eastAsia="zh-CN" w:bidi="ar"/>
                    </w:rPr>
                    <w:t>93.33</w:t>
                  </w:r>
                </w:p>
              </w:tc>
              <w:tc>
                <w:tcPr>
                  <w:tcW w:w="1058"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80</w:t>
                  </w:r>
                </w:p>
              </w:tc>
              <w:tc>
                <w:tcPr>
                  <w:tcW w:w="1108"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83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13" w:type="dxa"/>
                  <w:vMerge w:val="continue"/>
                  <w:tcBorders>
                    <w:tl2br w:val="nil"/>
                    <w:tr2bl w:val="nil"/>
                  </w:tcBorders>
                  <w:vAlign w:val="center"/>
                </w:tcPr>
                <w:p>
                  <w:pPr>
                    <w:pStyle w:val="6"/>
                    <w:spacing w:line="240" w:lineRule="auto"/>
                    <w:ind w:firstLine="0" w:firstLineChars="0"/>
                    <w:jc w:val="center"/>
                    <w:rPr>
                      <w:rFonts w:hint="default" w:ascii="Times New Roman" w:hAnsi="Times New Roman" w:cs="Times New Roman"/>
                      <w:color w:val="auto"/>
                      <w:sz w:val="21"/>
                      <w:szCs w:val="21"/>
                      <w:u w:val="single"/>
                    </w:rPr>
                  </w:pPr>
                </w:p>
              </w:tc>
              <w:tc>
                <w:tcPr>
                  <w:tcW w:w="1362" w:type="dxa"/>
                  <w:vMerge w:val="continue"/>
                  <w:tcBorders>
                    <w:tl2br w:val="nil"/>
                    <w:tr2bl w:val="nil"/>
                  </w:tcBorders>
                  <w:vAlign w:val="center"/>
                </w:tcPr>
                <w:p>
                  <w:pPr>
                    <w:pStyle w:val="6"/>
                    <w:spacing w:line="240" w:lineRule="auto"/>
                    <w:ind w:firstLine="0" w:firstLineChars="0"/>
                    <w:jc w:val="center"/>
                    <w:rPr>
                      <w:rFonts w:hint="default" w:ascii="Times New Roman" w:hAnsi="Times New Roman" w:cs="Times New Roman"/>
                      <w:color w:val="auto"/>
                      <w:sz w:val="21"/>
                      <w:szCs w:val="21"/>
                      <w:u w:val="single"/>
                    </w:rPr>
                  </w:pPr>
                </w:p>
              </w:tc>
              <w:tc>
                <w:tcPr>
                  <w:tcW w:w="1671" w:type="dxa"/>
                  <w:tcBorders>
                    <w:tl2br w:val="nil"/>
                    <w:tr2bl w:val="nil"/>
                  </w:tcBorders>
                  <w:vAlign w:val="center"/>
                </w:tcPr>
                <w:p>
                  <w:pPr>
                    <w:pStyle w:val="6"/>
                    <w:spacing w:line="240" w:lineRule="auto"/>
                    <w:ind w:firstLine="0" w:firstLineChars="0"/>
                    <w:jc w:val="center"/>
                    <w:rPr>
                      <w:rFonts w:hint="default" w:ascii="Times New Roman" w:hAnsi="Times New Roman" w:cs="Times New Roman"/>
                      <w:color w:val="auto"/>
                      <w:sz w:val="21"/>
                      <w:szCs w:val="21"/>
                      <w:u w:val="single"/>
                    </w:rPr>
                  </w:pPr>
                  <w:r>
                    <w:rPr>
                      <w:rFonts w:hint="default" w:ascii="Times New Roman" w:hAnsi="Times New Roman" w:cs="Times New Roman"/>
                      <w:color w:val="auto"/>
                      <w:sz w:val="21"/>
                      <w:szCs w:val="21"/>
                      <w:u w:val="single"/>
                      <w:lang w:eastAsia="zh-CN"/>
                    </w:rPr>
                    <w:t>排放</w:t>
                  </w:r>
                  <w:r>
                    <w:rPr>
                      <w:rFonts w:hint="default" w:ascii="Times New Roman" w:hAnsi="Times New Roman" w:cs="Times New Roman"/>
                      <w:color w:val="auto"/>
                      <w:sz w:val="21"/>
                      <w:szCs w:val="21"/>
                      <w:u w:val="single"/>
                    </w:rPr>
                    <w:t>浓度(mg/L)</w:t>
                  </w:r>
                </w:p>
              </w:tc>
              <w:tc>
                <w:tcPr>
                  <w:tcW w:w="1047"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50</w:t>
                  </w:r>
                </w:p>
              </w:tc>
              <w:tc>
                <w:tcPr>
                  <w:tcW w:w="1010"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10</w:t>
                  </w:r>
                </w:p>
              </w:tc>
              <w:tc>
                <w:tcPr>
                  <w:tcW w:w="1118"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10</w:t>
                  </w:r>
                </w:p>
              </w:tc>
              <w:tc>
                <w:tcPr>
                  <w:tcW w:w="1058"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5</w:t>
                  </w:r>
                </w:p>
              </w:tc>
              <w:tc>
                <w:tcPr>
                  <w:tcW w:w="1108"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1</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13" w:type="dxa"/>
                  <w:vMerge w:val="continue"/>
                  <w:tcBorders>
                    <w:tl2br w:val="nil"/>
                    <w:tr2bl w:val="nil"/>
                  </w:tcBorders>
                  <w:vAlign w:val="center"/>
                </w:tcPr>
                <w:p>
                  <w:pPr>
                    <w:pStyle w:val="6"/>
                    <w:spacing w:line="240" w:lineRule="auto"/>
                    <w:ind w:firstLine="0" w:firstLineChars="0"/>
                    <w:jc w:val="center"/>
                    <w:rPr>
                      <w:rFonts w:hint="default" w:ascii="Times New Roman" w:hAnsi="Times New Roman" w:cs="Times New Roman"/>
                      <w:color w:val="auto"/>
                      <w:sz w:val="21"/>
                      <w:szCs w:val="21"/>
                      <w:u w:val="single"/>
                    </w:rPr>
                  </w:pPr>
                </w:p>
              </w:tc>
              <w:tc>
                <w:tcPr>
                  <w:tcW w:w="1362" w:type="dxa"/>
                  <w:vMerge w:val="continue"/>
                  <w:tcBorders>
                    <w:tl2br w:val="nil"/>
                    <w:tr2bl w:val="nil"/>
                  </w:tcBorders>
                  <w:vAlign w:val="center"/>
                </w:tcPr>
                <w:p>
                  <w:pPr>
                    <w:pStyle w:val="6"/>
                    <w:spacing w:line="240" w:lineRule="auto"/>
                    <w:ind w:firstLine="0" w:firstLineChars="0"/>
                    <w:jc w:val="center"/>
                    <w:rPr>
                      <w:rFonts w:hint="default" w:ascii="Times New Roman" w:hAnsi="Times New Roman" w:cs="Times New Roman"/>
                      <w:color w:val="auto"/>
                      <w:sz w:val="21"/>
                      <w:szCs w:val="21"/>
                      <w:u w:val="single"/>
                    </w:rPr>
                  </w:pPr>
                </w:p>
              </w:tc>
              <w:tc>
                <w:tcPr>
                  <w:tcW w:w="1671" w:type="dxa"/>
                  <w:tcBorders>
                    <w:tl2br w:val="nil"/>
                    <w:tr2bl w:val="nil"/>
                  </w:tcBorders>
                  <w:vAlign w:val="center"/>
                </w:tcPr>
                <w:p>
                  <w:pPr>
                    <w:pStyle w:val="6"/>
                    <w:spacing w:line="240" w:lineRule="auto"/>
                    <w:ind w:firstLine="0" w:firstLineChars="0"/>
                    <w:jc w:val="center"/>
                    <w:rPr>
                      <w:rFonts w:hint="default" w:ascii="Times New Roman" w:hAnsi="Times New Roman" w:cs="Times New Roman"/>
                      <w:color w:val="auto"/>
                      <w:sz w:val="21"/>
                      <w:szCs w:val="21"/>
                      <w:u w:val="single"/>
                    </w:rPr>
                  </w:pPr>
                  <w:r>
                    <w:rPr>
                      <w:rFonts w:hint="default" w:ascii="Times New Roman" w:hAnsi="Times New Roman" w:cs="Times New Roman"/>
                      <w:color w:val="auto"/>
                      <w:sz w:val="21"/>
                      <w:szCs w:val="21"/>
                      <w:u w:val="single"/>
                    </w:rPr>
                    <w:t>排放量(t/a)</w:t>
                  </w:r>
                </w:p>
              </w:tc>
              <w:tc>
                <w:tcPr>
                  <w:tcW w:w="1047"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 xml:space="preserve">0.250 </w:t>
                  </w:r>
                </w:p>
              </w:tc>
              <w:tc>
                <w:tcPr>
                  <w:tcW w:w="1010"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 xml:space="preserve">0.050 </w:t>
                  </w:r>
                </w:p>
              </w:tc>
              <w:tc>
                <w:tcPr>
                  <w:tcW w:w="1118"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 xml:space="preserve">0.050 </w:t>
                  </w:r>
                </w:p>
              </w:tc>
              <w:tc>
                <w:tcPr>
                  <w:tcW w:w="1058"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 xml:space="preserve">0.025 </w:t>
                  </w:r>
                </w:p>
              </w:tc>
              <w:tc>
                <w:tcPr>
                  <w:tcW w:w="1108" w:type="dxa"/>
                  <w:tcBorders>
                    <w:tl2br w:val="nil"/>
                    <w:tr2bl w:val="nil"/>
                  </w:tcBorders>
                  <w:vAlign w:val="center"/>
                </w:tcPr>
                <w:p>
                  <w:pPr>
                    <w:keepNext w:val="0"/>
                    <w:keepLines w:val="0"/>
                    <w:widowControl/>
                    <w:suppressLineNumbers w:val="0"/>
                    <w:jc w:val="center"/>
                    <w:textAlignment w:val="center"/>
                    <w:rPr>
                      <w:rFonts w:hint="default" w:ascii="Times New Roman" w:hAnsi="Times New Roman" w:cs="Times New Roman"/>
                      <w:color w:val="auto"/>
                      <w:sz w:val="21"/>
                      <w:szCs w:val="21"/>
                      <w:u w:val="single"/>
                    </w:rPr>
                  </w:pPr>
                  <w:r>
                    <w:rPr>
                      <w:rFonts w:hint="default" w:ascii="Times New Roman" w:hAnsi="Times New Roman" w:eastAsia="宋体" w:cs="Times New Roman"/>
                      <w:i w:val="0"/>
                      <w:color w:val="000000"/>
                      <w:kern w:val="0"/>
                      <w:sz w:val="21"/>
                      <w:szCs w:val="21"/>
                      <w:u w:val="single"/>
                      <w:lang w:val="en-US" w:eastAsia="zh-CN" w:bidi="ar"/>
                    </w:rPr>
                    <w:t xml:space="preserve">0.005 </w:t>
                  </w:r>
                </w:p>
              </w:tc>
            </w:tr>
          </w:tbl>
          <w:p>
            <w:pPr>
              <w:pStyle w:val="37"/>
              <w:adjustRightInd/>
              <w:snapToGrid/>
              <w:ind w:firstLine="480"/>
              <w:rPr>
                <w:rFonts w:ascii="Times New Roman" w:hAnsi="Times New Roman" w:cs="Times New Roman"/>
                <w:b/>
                <w:bCs/>
                <w:szCs w:val="24"/>
                <w:highlight w:val="none"/>
              </w:rPr>
            </w:pPr>
            <w:r>
              <w:rPr>
                <w:rFonts w:hint="eastAsia" w:ascii="Times New Roman" w:hAnsi="Times New Roman" w:cs="Times New Roman"/>
                <w:b/>
                <w:bCs/>
                <w:szCs w:val="24"/>
                <w:highlight w:val="none"/>
              </w:rPr>
              <w:t>2.2.3</w:t>
            </w:r>
            <w:r>
              <w:rPr>
                <w:rFonts w:ascii="Times New Roman" w:hAnsi="Times New Roman" w:cs="Times New Roman"/>
                <w:b/>
                <w:bCs/>
                <w:szCs w:val="24"/>
                <w:highlight w:val="none"/>
              </w:rPr>
              <w:t>噪声</w:t>
            </w:r>
          </w:p>
          <w:p>
            <w:pPr>
              <w:pStyle w:val="37"/>
              <w:adjustRightInd/>
              <w:snapToGrid/>
              <w:ind w:firstLine="480"/>
              <w:rPr>
                <w:rFonts w:ascii="Times New Roman" w:hAnsi="Times New Roman" w:cs="Times New Roman"/>
                <w:szCs w:val="24"/>
                <w:highlight w:val="none"/>
              </w:rPr>
            </w:pPr>
            <w:r>
              <w:rPr>
                <w:rFonts w:ascii="Times New Roman" w:hAnsi="Times New Roman" w:cs="Times New Roman"/>
                <w:szCs w:val="24"/>
                <w:highlight w:val="none"/>
              </w:rPr>
              <w:t>建设项目运营期噪声源主要有生活噪声、配套动力设施运行时产生的噪声及机动车辆产生的交通噪声。</w:t>
            </w:r>
            <w:r>
              <w:rPr>
                <w:rFonts w:hint="eastAsia" w:ascii="Times New Roman" w:hAnsi="Times New Roman" w:cs="Times New Roman"/>
                <w:szCs w:val="24"/>
                <w:highlight w:val="none"/>
              </w:rPr>
              <w:t>经同类项目调查可知，主要噪声源的源强见表5-</w:t>
            </w:r>
            <w:r>
              <w:rPr>
                <w:rFonts w:ascii="Times New Roman" w:hAnsi="Times New Roman" w:cs="Times New Roman"/>
                <w:szCs w:val="24"/>
                <w:highlight w:val="none"/>
              </w:rPr>
              <w:t>8</w:t>
            </w:r>
          </w:p>
          <w:p>
            <w:pPr>
              <w:spacing w:line="360" w:lineRule="auto"/>
              <w:jc w:val="center"/>
              <w:rPr>
                <w:rFonts w:ascii="Times New Roman" w:hAnsi="Times New Roman" w:cs="Times New Roman"/>
                <w:b/>
                <w:bCs/>
                <w:highlight w:val="none"/>
              </w:rPr>
            </w:pPr>
            <w:r>
              <w:rPr>
                <w:rFonts w:hint="eastAsia" w:ascii="Times New Roman" w:hAnsi="Times New Roman" w:cs="Times New Roman"/>
                <w:b/>
                <w:bCs/>
                <w:highlight w:val="none"/>
              </w:rPr>
              <w:t>表5-</w:t>
            </w:r>
            <w:r>
              <w:rPr>
                <w:rFonts w:hint="eastAsia" w:ascii="Times New Roman" w:hAnsi="Times New Roman" w:cs="Times New Roman"/>
                <w:b/>
                <w:bCs/>
                <w:highlight w:val="none"/>
                <w:lang w:val="en-US" w:eastAsia="zh-CN"/>
              </w:rPr>
              <w:t>8</w:t>
            </w:r>
            <w:r>
              <w:rPr>
                <w:rFonts w:ascii="Times New Roman" w:hAnsi="Times New Roman" w:cs="Times New Roman"/>
                <w:b/>
                <w:bCs/>
                <w:highlight w:val="none"/>
              </w:rPr>
              <w:t xml:space="preserve">  </w:t>
            </w:r>
            <w:r>
              <w:rPr>
                <w:rFonts w:hint="eastAsia" w:ascii="Times New Roman" w:hAnsi="Times New Roman" w:cs="Times New Roman"/>
                <w:b/>
                <w:bCs/>
                <w:highlight w:val="none"/>
                <w:lang w:val="en-US" w:eastAsia="zh-CN"/>
              </w:rPr>
              <w:t xml:space="preserve"> </w:t>
            </w:r>
            <w:r>
              <w:rPr>
                <w:rFonts w:ascii="Times New Roman" w:hAnsi="Times New Roman" w:cs="Times New Roman"/>
                <w:b/>
                <w:bCs/>
                <w:highlight w:val="none"/>
              </w:rPr>
              <w:t>项目主要噪声源强</w:t>
            </w:r>
          </w:p>
          <w:tbl>
            <w:tblPr>
              <w:tblStyle w:val="28"/>
              <w:tblW w:w="8787"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2227"/>
              <w:gridCol w:w="2227"/>
              <w:gridCol w:w="2103"/>
              <w:gridCol w:w="2230"/>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454" w:type="dxa"/>
                  <w:gridSpan w:val="2"/>
                  <w:tcBorders>
                    <w:tl2br w:val="nil"/>
                    <w:tr2bl w:val="nil"/>
                  </w:tcBorders>
                  <w:vAlign w:val="center"/>
                </w:tcPr>
                <w:p>
                  <w:pPr>
                    <w:pStyle w:val="37"/>
                    <w:adjustRightInd/>
                    <w:snapToGrid/>
                    <w:spacing w:line="240" w:lineRule="auto"/>
                    <w:ind w:firstLine="0" w:firstLineChars="0"/>
                    <w:jc w:val="center"/>
                    <w:rPr>
                      <w:rFonts w:ascii="Times New Roman" w:hAnsi="Times New Roman" w:cs="Times New Roman"/>
                      <w:b/>
                      <w:bCs/>
                      <w:sz w:val="21"/>
                      <w:szCs w:val="21"/>
                    </w:rPr>
                  </w:pPr>
                  <w:r>
                    <w:rPr>
                      <w:rFonts w:hint="eastAsia" w:ascii="Times New Roman" w:hAnsi="Times New Roman" w:cs="Times New Roman"/>
                      <w:b/>
                      <w:bCs/>
                      <w:sz w:val="21"/>
                      <w:szCs w:val="21"/>
                    </w:rPr>
                    <w:t>噪声源</w:t>
                  </w:r>
                </w:p>
              </w:tc>
              <w:tc>
                <w:tcPr>
                  <w:tcW w:w="2103" w:type="dxa"/>
                  <w:tcBorders>
                    <w:tl2br w:val="nil"/>
                    <w:tr2bl w:val="nil"/>
                  </w:tcBorders>
                  <w:vAlign w:val="center"/>
                </w:tcPr>
                <w:p>
                  <w:pPr>
                    <w:pStyle w:val="37"/>
                    <w:adjustRightInd/>
                    <w:snapToGrid/>
                    <w:spacing w:line="240" w:lineRule="auto"/>
                    <w:ind w:firstLine="0" w:firstLineChars="0"/>
                    <w:jc w:val="center"/>
                    <w:rPr>
                      <w:rFonts w:ascii="Times New Roman" w:hAnsi="Times New Roman" w:cs="Times New Roman"/>
                      <w:b/>
                      <w:bCs/>
                      <w:sz w:val="21"/>
                      <w:szCs w:val="21"/>
                    </w:rPr>
                  </w:pPr>
                  <w:r>
                    <w:rPr>
                      <w:rFonts w:hint="eastAsia" w:ascii="Times New Roman" w:hAnsi="Times New Roman" w:cs="Times New Roman"/>
                      <w:b/>
                      <w:bCs/>
                      <w:sz w:val="21"/>
                      <w:szCs w:val="21"/>
                    </w:rPr>
                    <w:t>声压级（dB）</w:t>
                  </w:r>
                </w:p>
              </w:tc>
              <w:tc>
                <w:tcPr>
                  <w:tcW w:w="2230" w:type="dxa"/>
                  <w:tcBorders>
                    <w:tl2br w:val="nil"/>
                    <w:tr2bl w:val="nil"/>
                  </w:tcBorders>
                  <w:vAlign w:val="center"/>
                </w:tcPr>
                <w:p>
                  <w:pPr>
                    <w:pStyle w:val="37"/>
                    <w:adjustRightInd/>
                    <w:snapToGrid/>
                    <w:spacing w:line="240" w:lineRule="auto"/>
                    <w:ind w:firstLine="0" w:firstLineChars="0"/>
                    <w:jc w:val="center"/>
                    <w:rPr>
                      <w:rFonts w:ascii="Times New Roman" w:hAnsi="Times New Roman" w:cs="Times New Roman"/>
                      <w:b/>
                      <w:bCs/>
                      <w:sz w:val="21"/>
                      <w:szCs w:val="21"/>
                    </w:rPr>
                  </w:pPr>
                  <w:r>
                    <w:rPr>
                      <w:rFonts w:hint="eastAsia" w:ascii="Times New Roman" w:hAnsi="Times New Roman" w:cs="Times New Roman"/>
                      <w:b/>
                      <w:bCs/>
                      <w:sz w:val="21"/>
                      <w:szCs w:val="21"/>
                    </w:rPr>
                    <w:t>备注</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227" w:type="dxa"/>
                  <w:vMerge w:val="restart"/>
                  <w:tcBorders>
                    <w:tl2br w:val="nil"/>
                    <w:tr2bl w:val="nil"/>
                  </w:tcBorders>
                  <w:vAlign w:val="center"/>
                </w:tcPr>
                <w:p>
                  <w:pPr>
                    <w:pStyle w:val="37"/>
                    <w:adjustRightInd/>
                    <w:snapToGrid/>
                    <w:spacing w:line="240" w:lineRule="auto"/>
                    <w:ind w:firstLine="0" w:firstLineChars="0"/>
                    <w:jc w:val="center"/>
                    <w:rPr>
                      <w:rFonts w:ascii="Times New Roman" w:hAnsi="Times New Roman" w:cs="Times New Roman"/>
                      <w:sz w:val="21"/>
                      <w:szCs w:val="21"/>
                    </w:rPr>
                  </w:pPr>
                  <w:r>
                    <w:rPr>
                      <w:rFonts w:hint="eastAsia" w:ascii="Times New Roman" w:hAnsi="Times New Roman" w:cs="Times New Roman"/>
                      <w:sz w:val="21"/>
                      <w:szCs w:val="21"/>
                    </w:rPr>
                    <w:t>设备噪声</w:t>
                  </w:r>
                </w:p>
              </w:tc>
              <w:tc>
                <w:tcPr>
                  <w:tcW w:w="2227" w:type="dxa"/>
                  <w:tcBorders>
                    <w:tl2br w:val="nil"/>
                    <w:tr2bl w:val="nil"/>
                  </w:tcBorders>
                  <w:vAlign w:val="center"/>
                </w:tcPr>
                <w:p>
                  <w:pPr>
                    <w:pStyle w:val="37"/>
                    <w:adjustRightInd/>
                    <w:snapToGrid/>
                    <w:spacing w:line="240" w:lineRule="auto"/>
                    <w:ind w:firstLine="0" w:firstLineChars="0"/>
                    <w:jc w:val="center"/>
                    <w:rPr>
                      <w:rFonts w:ascii="Times New Roman" w:hAnsi="Times New Roman" w:cs="Times New Roman"/>
                      <w:sz w:val="21"/>
                      <w:szCs w:val="21"/>
                    </w:rPr>
                  </w:pPr>
                  <w:r>
                    <w:rPr>
                      <w:rFonts w:hint="eastAsia" w:ascii="Times New Roman" w:hAnsi="Times New Roman" w:cs="Times New Roman"/>
                      <w:sz w:val="21"/>
                      <w:szCs w:val="21"/>
                    </w:rPr>
                    <w:t>配电设备</w:t>
                  </w:r>
                </w:p>
              </w:tc>
              <w:tc>
                <w:tcPr>
                  <w:tcW w:w="2103" w:type="dxa"/>
                  <w:tcBorders>
                    <w:tl2br w:val="nil"/>
                    <w:tr2bl w:val="nil"/>
                  </w:tcBorders>
                  <w:vAlign w:val="center"/>
                </w:tcPr>
                <w:p>
                  <w:pPr>
                    <w:pStyle w:val="37"/>
                    <w:adjustRightInd/>
                    <w:snapToGrid/>
                    <w:spacing w:line="240" w:lineRule="auto"/>
                    <w:ind w:firstLine="0" w:firstLineChars="0"/>
                    <w:jc w:val="center"/>
                    <w:rPr>
                      <w:rFonts w:ascii="Times New Roman" w:hAnsi="Times New Roman" w:cs="Times New Roman"/>
                      <w:sz w:val="21"/>
                      <w:szCs w:val="21"/>
                    </w:rPr>
                  </w:pPr>
                  <w:r>
                    <w:rPr>
                      <w:rFonts w:hint="eastAsia" w:ascii="Times New Roman" w:hAnsi="Times New Roman" w:cs="Times New Roman"/>
                      <w:sz w:val="21"/>
                      <w:szCs w:val="21"/>
                    </w:rPr>
                    <w:t>80-85</w:t>
                  </w:r>
                </w:p>
              </w:tc>
              <w:tc>
                <w:tcPr>
                  <w:tcW w:w="2230" w:type="dxa"/>
                  <w:vMerge w:val="restart"/>
                  <w:tcBorders>
                    <w:tl2br w:val="nil"/>
                    <w:tr2bl w:val="nil"/>
                  </w:tcBorders>
                  <w:vAlign w:val="center"/>
                </w:tcPr>
                <w:p>
                  <w:pPr>
                    <w:pStyle w:val="37"/>
                    <w:adjustRightInd/>
                    <w:snapToGrid/>
                    <w:spacing w:line="240" w:lineRule="auto"/>
                    <w:ind w:firstLine="0" w:firstLineChars="0"/>
                    <w:jc w:val="center"/>
                    <w:rPr>
                      <w:rFonts w:ascii="Times New Roman" w:hAnsi="Times New Roman" w:cs="Times New Roman"/>
                      <w:sz w:val="21"/>
                      <w:szCs w:val="21"/>
                    </w:rPr>
                  </w:pPr>
                  <w:r>
                    <w:rPr>
                      <w:rFonts w:hint="eastAsia" w:ascii="Times New Roman" w:hAnsi="Times New Roman" w:cs="Times New Roman"/>
                      <w:sz w:val="21"/>
                      <w:szCs w:val="21"/>
                    </w:rPr>
                    <w:t>机械噪声</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227" w:type="dxa"/>
                  <w:vMerge w:val="continue"/>
                  <w:tcBorders>
                    <w:tl2br w:val="nil"/>
                    <w:tr2bl w:val="nil"/>
                  </w:tcBorders>
                  <w:vAlign w:val="center"/>
                </w:tcPr>
                <w:p>
                  <w:pPr>
                    <w:pStyle w:val="37"/>
                    <w:adjustRightInd/>
                    <w:snapToGrid/>
                    <w:spacing w:line="240" w:lineRule="auto"/>
                    <w:ind w:firstLine="0" w:firstLineChars="0"/>
                    <w:jc w:val="center"/>
                    <w:rPr>
                      <w:rFonts w:ascii="Times New Roman" w:hAnsi="Times New Roman" w:cs="Times New Roman"/>
                      <w:sz w:val="21"/>
                      <w:szCs w:val="21"/>
                    </w:rPr>
                  </w:pPr>
                </w:p>
              </w:tc>
              <w:tc>
                <w:tcPr>
                  <w:tcW w:w="2227" w:type="dxa"/>
                  <w:tcBorders>
                    <w:tl2br w:val="nil"/>
                    <w:tr2bl w:val="nil"/>
                  </w:tcBorders>
                  <w:vAlign w:val="center"/>
                </w:tcPr>
                <w:p>
                  <w:pPr>
                    <w:pStyle w:val="37"/>
                    <w:adjustRightInd/>
                    <w:snapToGrid/>
                    <w:spacing w:line="240" w:lineRule="auto"/>
                    <w:ind w:firstLine="0" w:firstLineChars="0"/>
                    <w:jc w:val="center"/>
                    <w:rPr>
                      <w:rFonts w:ascii="Times New Roman" w:hAnsi="Times New Roman" w:cs="Times New Roman"/>
                      <w:sz w:val="21"/>
                      <w:szCs w:val="21"/>
                    </w:rPr>
                  </w:pPr>
                  <w:r>
                    <w:rPr>
                      <w:rFonts w:hint="eastAsia" w:ascii="Times New Roman" w:hAnsi="Times New Roman" w:cs="Times New Roman"/>
                      <w:sz w:val="21"/>
                      <w:szCs w:val="21"/>
                    </w:rPr>
                    <w:t>风机及排气扇</w:t>
                  </w:r>
                </w:p>
              </w:tc>
              <w:tc>
                <w:tcPr>
                  <w:tcW w:w="2103" w:type="dxa"/>
                  <w:tcBorders>
                    <w:tl2br w:val="nil"/>
                    <w:tr2bl w:val="nil"/>
                  </w:tcBorders>
                  <w:vAlign w:val="center"/>
                </w:tcPr>
                <w:p>
                  <w:pPr>
                    <w:pStyle w:val="37"/>
                    <w:adjustRightInd/>
                    <w:snapToGrid/>
                    <w:spacing w:line="240" w:lineRule="auto"/>
                    <w:ind w:firstLine="0" w:firstLineChars="0"/>
                    <w:jc w:val="center"/>
                    <w:rPr>
                      <w:rFonts w:ascii="Times New Roman" w:hAnsi="Times New Roman" w:cs="Times New Roman"/>
                      <w:sz w:val="21"/>
                      <w:szCs w:val="21"/>
                    </w:rPr>
                  </w:pPr>
                  <w:r>
                    <w:rPr>
                      <w:rFonts w:hint="eastAsia" w:ascii="Times New Roman" w:hAnsi="Times New Roman" w:cs="Times New Roman"/>
                      <w:sz w:val="21"/>
                      <w:szCs w:val="21"/>
                    </w:rPr>
                    <w:t>80-85</w:t>
                  </w:r>
                </w:p>
              </w:tc>
              <w:tc>
                <w:tcPr>
                  <w:tcW w:w="2230" w:type="dxa"/>
                  <w:vMerge w:val="continue"/>
                  <w:tcBorders>
                    <w:tl2br w:val="nil"/>
                    <w:tr2bl w:val="nil"/>
                  </w:tcBorders>
                  <w:vAlign w:val="center"/>
                </w:tcPr>
                <w:p>
                  <w:pPr>
                    <w:pStyle w:val="37"/>
                    <w:adjustRightInd/>
                    <w:snapToGrid/>
                    <w:spacing w:line="240" w:lineRule="auto"/>
                    <w:ind w:firstLine="0" w:firstLineChars="0"/>
                    <w:jc w:val="center"/>
                    <w:rPr>
                      <w:rFonts w:ascii="Times New Roman" w:hAnsi="Times New Roman" w:cs="Times New Roman"/>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227" w:type="dxa"/>
                  <w:tcBorders>
                    <w:tl2br w:val="nil"/>
                    <w:tr2bl w:val="nil"/>
                  </w:tcBorders>
                  <w:vAlign w:val="center"/>
                </w:tcPr>
                <w:p>
                  <w:pPr>
                    <w:pStyle w:val="37"/>
                    <w:adjustRightInd/>
                    <w:snapToGrid/>
                    <w:spacing w:line="240" w:lineRule="auto"/>
                    <w:ind w:firstLine="0" w:firstLineChars="0"/>
                    <w:jc w:val="center"/>
                    <w:rPr>
                      <w:rFonts w:ascii="Times New Roman" w:hAnsi="Times New Roman" w:cs="Times New Roman"/>
                      <w:sz w:val="21"/>
                      <w:szCs w:val="21"/>
                    </w:rPr>
                  </w:pPr>
                  <w:r>
                    <w:rPr>
                      <w:rFonts w:hint="eastAsia" w:ascii="Times New Roman" w:hAnsi="Times New Roman" w:cs="Times New Roman"/>
                      <w:sz w:val="21"/>
                      <w:szCs w:val="21"/>
                    </w:rPr>
                    <w:t>交通噪声</w:t>
                  </w:r>
                </w:p>
              </w:tc>
              <w:tc>
                <w:tcPr>
                  <w:tcW w:w="2227" w:type="dxa"/>
                  <w:tcBorders>
                    <w:tl2br w:val="nil"/>
                    <w:tr2bl w:val="nil"/>
                  </w:tcBorders>
                  <w:vAlign w:val="center"/>
                </w:tcPr>
                <w:p>
                  <w:pPr>
                    <w:pStyle w:val="37"/>
                    <w:adjustRightInd/>
                    <w:snapToGrid/>
                    <w:spacing w:line="240" w:lineRule="auto"/>
                    <w:ind w:firstLine="0" w:firstLineChars="0"/>
                    <w:jc w:val="center"/>
                    <w:rPr>
                      <w:rFonts w:ascii="Times New Roman" w:hAnsi="Times New Roman" w:cs="Times New Roman"/>
                      <w:sz w:val="21"/>
                      <w:szCs w:val="21"/>
                    </w:rPr>
                  </w:pPr>
                  <w:r>
                    <w:rPr>
                      <w:rFonts w:hint="eastAsia" w:ascii="Times New Roman" w:hAnsi="Times New Roman" w:cs="Times New Roman"/>
                      <w:sz w:val="21"/>
                      <w:szCs w:val="21"/>
                    </w:rPr>
                    <w:t>汽车行驶噪声</w:t>
                  </w:r>
                </w:p>
              </w:tc>
              <w:tc>
                <w:tcPr>
                  <w:tcW w:w="2103" w:type="dxa"/>
                  <w:tcBorders>
                    <w:tl2br w:val="nil"/>
                    <w:tr2bl w:val="nil"/>
                  </w:tcBorders>
                  <w:vAlign w:val="center"/>
                </w:tcPr>
                <w:p>
                  <w:pPr>
                    <w:pStyle w:val="37"/>
                    <w:adjustRightInd/>
                    <w:snapToGrid/>
                    <w:spacing w:line="240" w:lineRule="auto"/>
                    <w:ind w:firstLine="0" w:firstLineChars="0"/>
                    <w:jc w:val="center"/>
                    <w:rPr>
                      <w:rFonts w:ascii="Times New Roman" w:hAnsi="Times New Roman" w:cs="Times New Roman"/>
                      <w:sz w:val="21"/>
                      <w:szCs w:val="21"/>
                    </w:rPr>
                  </w:pPr>
                  <w:r>
                    <w:rPr>
                      <w:rFonts w:hint="eastAsia" w:ascii="Times New Roman" w:hAnsi="Times New Roman" w:cs="Times New Roman"/>
                      <w:sz w:val="21"/>
                      <w:szCs w:val="21"/>
                    </w:rPr>
                    <w:t>60-70</w:t>
                  </w:r>
                </w:p>
              </w:tc>
              <w:tc>
                <w:tcPr>
                  <w:tcW w:w="2230" w:type="dxa"/>
                  <w:tcBorders>
                    <w:tl2br w:val="nil"/>
                    <w:tr2bl w:val="nil"/>
                  </w:tcBorders>
                  <w:vAlign w:val="center"/>
                </w:tcPr>
                <w:p>
                  <w:pPr>
                    <w:pStyle w:val="37"/>
                    <w:adjustRightInd/>
                    <w:snapToGrid/>
                    <w:spacing w:line="240" w:lineRule="auto"/>
                    <w:ind w:firstLine="0" w:firstLineChars="0"/>
                    <w:jc w:val="center"/>
                    <w:rPr>
                      <w:rFonts w:ascii="Times New Roman" w:hAnsi="Times New Roman" w:cs="Times New Roman"/>
                      <w:sz w:val="21"/>
                      <w:szCs w:val="21"/>
                    </w:rPr>
                  </w:pPr>
                  <w:r>
                    <w:rPr>
                      <w:rFonts w:hint="eastAsia" w:ascii="Times New Roman" w:hAnsi="Times New Roman" w:cs="Times New Roman"/>
                      <w:sz w:val="21"/>
                      <w:szCs w:val="21"/>
                    </w:rPr>
                    <w:t>交通噪声</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2227" w:type="dxa"/>
                  <w:tcBorders>
                    <w:tl2br w:val="nil"/>
                    <w:tr2bl w:val="nil"/>
                  </w:tcBorders>
                  <w:vAlign w:val="center"/>
                </w:tcPr>
                <w:p>
                  <w:pPr>
                    <w:pStyle w:val="37"/>
                    <w:adjustRightInd/>
                    <w:snapToGrid/>
                    <w:spacing w:line="240" w:lineRule="auto"/>
                    <w:ind w:firstLine="0" w:firstLineChars="0"/>
                    <w:jc w:val="center"/>
                    <w:rPr>
                      <w:rFonts w:hint="eastAsia" w:ascii="Times New Roman" w:hAnsi="Times New Roman" w:cs="Times New Roman" w:eastAsiaTheme="minorEastAsia"/>
                      <w:sz w:val="21"/>
                      <w:szCs w:val="21"/>
                      <w:lang w:eastAsia="zh-CN"/>
                    </w:rPr>
                  </w:pPr>
                  <w:r>
                    <w:rPr>
                      <w:rFonts w:hint="eastAsia" w:ascii="Times New Roman" w:hAnsi="Times New Roman" w:cs="Times New Roman"/>
                      <w:sz w:val="21"/>
                      <w:szCs w:val="21"/>
                      <w:lang w:eastAsia="zh-CN"/>
                    </w:rPr>
                    <w:t>工作人员及在押人员</w:t>
                  </w:r>
                </w:p>
              </w:tc>
              <w:tc>
                <w:tcPr>
                  <w:tcW w:w="2227" w:type="dxa"/>
                  <w:tcBorders>
                    <w:tl2br w:val="nil"/>
                    <w:tr2bl w:val="nil"/>
                  </w:tcBorders>
                  <w:vAlign w:val="center"/>
                </w:tcPr>
                <w:p>
                  <w:pPr>
                    <w:pStyle w:val="37"/>
                    <w:adjustRightInd/>
                    <w:snapToGrid/>
                    <w:spacing w:line="240" w:lineRule="auto"/>
                    <w:ind w:firstLine="0" w:firstLineChars="0"/>
                    <w:jc w:val="center"/>
                    <w:rPr>
                      <w:rFonts w:ascii="Times New Roman" w:hAnsi="Times New Roman" w:cs="Times New Roman"/>
                      <w:sz w:val="21"/>
                      <w:szCs w:val="21"/>
                    </w:rPr>
                  </w:pPr>
                  <w:r>
                    <w:rPr>
                      <w:rFonts w:hint="eastAsia" w:ascii="Times New Roman" w:hAnsi="Times New Roman" w:cs="Times New Roman"/>
                      <w:sz w:val="21"/>
                      <w:szCs w:val="21"/>
                      <w:lang w:eastAsia="zh-CN"/>
                    </w:rPr>
                    <w:t>人员</w:t>
                  </w:r>
                  <w:r>
                    <w:rPr>
                      <w:rFonts w:hint="eastAsia" w:ascii="Times New Roman" w:hAnsi="Times New Roman" w:cs="Times New Roman"/>
                      <w:sz w:val="21"/>
                      <w:szCs w:val="21"/>
                    </w:rPr>
                    <w:t>活动</w:t>
                  </w:r>
                </w:p>
              </w:tc>
              <w:tc>
                <w:tcPr>
                  <w:tcW w:w="2103" w:type="dxa"/>
                  <w:tcBorders>
                    <w:tl2br w:val="nil"/>
                    <w:tr2bl w:val="nil"/>
                  </w:tcBorders>
                  <w:vAlign w:val="center"/>
                </w:tcPr>
                <w:p>
                  <w:pPr>
                    <w:pStyle w:val="37"/>
                    <w:adjustRightInd/>
                    <w:snapToGrid/>
                    <w:spacing w:line="240" w:lineRule="auto"/>
                    <w:ind w:firstLine="0" w:firstLineChars="0"/>
                    <w:jc w:val="center"/>
                    <w:rPr>
                      <w:rFonts w:ascii="Times New Roman" w:hAnsi="Times New Roman" w:eastAsia="宋体" w:cs="Times New Roman"/>
                      <w:sz w:val="21"/>
                      <w:szCs w:val="21"/>
                    </w:rPr>
                  </w:pPr>
                  <w:r>
                    <w:rPr>
                      <w:rFonts w:hint="eastAsia" w:hAnsi="宋体" w:eastAsia="宋体" w:cs="宋体"/>
                      <w:sz w:val="21"/>
                      <w:szCs w:val="21"/>
                    </w:rPr>
                    <w:t>&lt;</w:t>
                  </w:r>
                  <w:r>
                    <w:rPr>
                      <w:rFonts w:hint="eastAsia" w:ascii="Times New Roman" w:hAnsi="Times New Roman" w:eastAsia="宋体" w:cs="Times New Roman"/>
                      <w:sz w:val="21"/>
                      <w:szCs w:val="21"/>
                    </w:rPr>
                    <w:t>70</w:t>
                  </w:r>
                </w:p>
              </w:tc>
              <w:tc>
                <w:tcPr>
                  <w:tcW w:w="2230" w:type="dxa"/>
                  <w:tcBorders>
                    <w:tl2br w:val="nil"/>
                    <w:tr2bl w:val="nil"/>
                  </w:tcBorders>
                  <w:vAlign w:val="center"/>
                </w:tcPr>
                <w:p>
                  <w:pPr>
                    <w:pStyle w:val="37"/>
                    <w:adjustRightInd/>
                    <w:snapToGrid/>
                    <w:spacing w:line="240" w:lineRule="auto"/>
                    <w:ind w:firstLine="0" w:firstLineChars="0"/>
                    <w:jc w:val="center"/>
                    <w:rPr>
                      <w:rFonts w:hint="eastAsia" w:ascii="Times New Roman" w:hAnsi="Times New Roman" w:cs="Times New Roman" w:eastAsiaTheme="minorEastAsia"/>
                      <w:sz w:val="21"/>
                      <w:szCs w:val="21"/>
                      <w:lang w:eastAsia="zh-CN"/>
                    </w:rPr>
                  </w:pPr>
                  <w:r>
                    <w:rPr>
                      <w:rFonts w:hint="eastAsia" w:ascii="Times New Roman" w:hAnsi="Times New Roman" w:cs="Times New Roman"/>
                      <w:sz w:val="21"/>
                      <w:szCs w:val="21"/>
                      <w:lang w:eastAsia="zh-CN"/>
                    </w:rPr>
                    <w:t>人群生活噪声</w:t>
                  </w:r>
                </w:p>
              </w:tc>
            </w:tr>
          </w:tbl>
          <w:p>
            <w:pPr>
              <w:pStyle w:val="37"/>
              <w:adjustRightInd/>
              <w:snapToGrid/>
              <w:ind w:firstLine="480"/>
              <w:rPr>
                <w:rFonts w:hint="eastAsia" w:ascii="Times New Roman" w:hAnsi="Times New Roman" w:cs="Times New Roman" w:eastAsiaTheme="minorEastAsia"/>
                <w:b/>
                <w:bCs/>
                <w:szCs w:val="24"/>
                <w:lang w:eastAsia="zh-CN"/>
              </w:rPr>
            </w:pPr>
            <w:r>
              <w:rPr>
                <w:rFonts w:hint="eastAsia" w:ascii="Times New Roman" w:hAnsi="Times New Roman" w:cs="Times New Roman"/>
                <w:b/>
                <w:bCs/>
                <w:szCs w:val="24"/>
              </w:rPr>
              <w:t>2.2.4</w:t>
            </w:r>
            <w:r>
              <w:rPr>
                <w:rFonts w:ascii="Times New Roman" w:hAnsi="Times New Roman" w:cs="Times New Roman"/>
                <w:b/>
                <w:bCs/>
                <w:szCs w:val="24"/>
              </w:rPr>
              <w:t>固</w:t>
            </w:r>
            <w:r>
              <w:rPr>
                <w:rFonts w:hint="eastAsia" w:ascii="Times New Roman" w:hAnsi="Times New Roman" w:cs="Times New Roman"/>
                <w:b/>
                <w:bCs/>
                <w:szCs w:val="24"/>
                <w:lang w:eastAsia="zh-CN"/>
              </w:rPr>
              <w:t>体</w:t>
            </w:r>
            <w:r>
              <w:rPr>
                <w:rFonts w:ascii="Times New Roman" w:hAnsi="Times New Roman" w:cs="Times New Roman"/>
                <w:b/>
                <w:bCs/>
                <w:szCs w:val="24"/>
              </w:rPr>
              <w:t>废</w:t>
            </w:r>
            <w:r>
              <w:rPr>
                <w:rFonts w:hint="eastAsia" w:ascii="Times New Roman" w:hAnsi="Times New Roman" w:cs="Times New Roman"/>
                <w:b/>
                <w:bCs/>
                <w:szCs w:val="24"/>
                <w:lang w:eastAsia="zh-CN"/>
              </w:rPr>
              <w:t>物</w:t>
            </w:r>
          </w:p>
          <w:p>
            <w:pPr>
              <w:pStyle w:val="37"/>
              <w:adjustRightInd/>
              <w:snapToGrid/>
              <w:ind w:firstLine="480"/>
              <w:rPr>
                <w:rFonts w:ascii="Times New Roman" w:hAnsi="Times New Roman" w:cs="Times New Roman"/>
                <w:szCs w:val="24"/>
              </w:rPr>
            </w:pPr>
            <w:r>
              <w:rPr>
                <w:rFonts w:ascii="Times New Roman" w:hAnsi="Times New Roman" w:cs="Times New Roman"/>
                <w:szCs w:val="24"/>
              </w:rPr>
              <w:t>项目运营期</w:t>
            </w:r>
            <w:r>
              <w:rPr>
                <w:rFonts w:hint="eastAsia" w:ascii="Times New Roman" w:hAnsi="Times New Roman" w:cs="Times New Roman"/>
                <w:szCs w:val="24"/>
                <w:lang w:eastAsia="zh-CN"/>
              </w:rPr>
              <w:t>固废主要为</w:t>
            </w:r>
            <w:r>
              <w:rPr>
                <w:rFonts w:ascii="Times New Roman" w:hAnsi="Times New Roman" w:cs="Times New Roman"/>
                <w:szCs w:val="24"/>
              </w:rPr>
              <w:t>生活垃圾</w:t>
            </w:r>
            <w:r>
              <w:rPr>
                <w:rFonts w:hint="eastAsia" w:ascii="Times New Roman" w:hAnsi="Times New Roman" w:cs="Times New Roman"/>
                <w:szCs w:val="24"/>
                <w:lang w:eastAsia="zh-CN"/>
              </w:rPr>
              <w:t>、厨余垃圾、污水处理站污泥和医疗废物</w:t>
            </w:r>
            <w:r>
              <w:rPr>
                <w:rFonts w:ascii="Times New Roman" w:hAnsi="Times New Roman" w:cs="Times New Roman"/>
                <w:szCs w:val="24"/>
              </w:rPr>
              <w:t>。</w:t>
            </w:r>
          </w:p>
          <w:p>
            <w:pPr>
              <w:pStyle w:val="37"/>
              <w:adjustRightInd/>
              <w:snapToGrid/>
              <w:ind w:firstLine="480"/>
              <w:rPr>
                <w:rFonts w:ascii="Times New Roman" w:hAnsi="Times New Roman" w:cs="Times New Roman"/>
                <w:szCs w:val="24"/>
              </w:rPr>
            </w:pPr>
            <w:r>
              <w:rPr>
                <w:rFonts w:ascii="Times New Roman" w:hAnsi="Times New Roman" w:cs="Times New Roman"/>
                <w:szCs w:val="24"/>
              </w:rPr>
              <w:t>（1）生活垃圾</w:t>
            </w:r>
          </w:p>
          <w:p>
            <w:pPr>
              <w:pStyle w:val="37"/>
              <w:adjustRightInd/>
              <w:snapToGrid/>
              <w:ind w:firstLine="480"/>
              <w:rPr>
                <w:rFonts w:ascii="Times New Roman" w:hAnsi="Times New Roman" w:cs="Times New Roman"/>
                <w:szCs w:val="24"/>
              </w:rPr>
            </w:pPr>
            <w:r>
              <w:rPr>
                <w:rFonts w:hint="eastAsia" w:ascii="Times New Roman" w:hAnsi="Times New Roman" w:cs="Times New Roman"/>
                <w:szCs w:val="24"/>
                <w:lang w:eastAsia="zh-CN"/>
              </w:rPr>
              <w:t>项目建成后，工作人员和在押人员共约</w:t>
            </w:r>
            <w:r>
              <w:rPr>
                <w:rFonts w:hint="eastAsia" w:ascii="Times New Roman" w:hAnsi="Times New Roman" w:cs="Times New Roman"/>
                <w:szCs w:val="24"/>
                <w:lang w:val="en-US" w:eastAsia="zh-CN"/>
              </w:rPr>
              <w:t>170人，</w:t>
            </w:r>
            <w:r>
              <w:rPr>
                <w:rFonts w:ascii="Times New Roman" w:hAnsi="Times New Roman" w:cs="Times New Roman"/>
                <w:szCs w:val="24"/>
              </w:rPr>
              <w:t>按照每人每天产生垃圾</w:t>
            </w:r>
            <w:r>
              <w:rPr>
                <w:rFonts w:ascii="Times New Roman" w:hAnsi="Times New Roman" w:eastAsia="Times-Roman" w:cs="Times New Roman"/>
                <w:szCs w:val="24"/>
              </w:rPr>
              <w:t>0.5kg</w:t>
            </w:r>
            <w:r>
              <w:rPr>
                <w:rFonts w:ascii="Times New Roman" w:hAnsi="Times New Roman" w:cs="Times New Roman"/>
                <w:szCs w:val="24"/>
              </w:rPr>
              <w:t>计算，年工作日</w:t>
            </w:r>
            <w:r>
              <w:rPr>
                <w:rFonts w:hint="eastAsia" w:ascii="Times New Roman" w:hAnsi="Times New Roman" w:eastAsia="宋体" w:cs="Times New Roman"/>
                <w:szCs w:val="24"/>
                <w:lang w:val="en-US" w:eastAsia="zh-CN"/>
              </w:rPr>
              <w:t>365</w:t>
            </w:r>
            <w:r>
              <w:rPr>
                <w:rFonts w:ascii="Times New Roman" w:hAnsi="Times New Roman" w:cs="Times New Roman"/>
                <w:szCs w:val="24"/>
              </w:rPr>
              <w:t>天，则生活垃圾的产生量为</w:t>
            </w:r>
            <w:r>
              <w:rPr>
                <w:rFonts w:hint="eastAsia" w:ascii="Times New Roman" w:hAnsi="Times New Roman" w:cs="Times New Roman"/>
                <w:szCs w:val="24"/>
                <w:lang w:val="en-US" w:eastAsia="zh-CN"/>
              </w:rPr>
              <w:t>31.025</w:t>
            </w:r>
            <w:r>
              <w:rPr>
                <w:rFonts w:ascii="Times New Roman" w:hAnsi="Times New Roman" w:cs="Times New Roman"/>
                <w:szCs w:val="24"/>
              </w:rPr>
              <w:t>t</w:t>
            </w:r>
            <w:r>
              <w:rPr>
                <w:rFonts w:ascii="Times New Roman" w:hAnsi="Times New Roman" w:eastAsia="Times-Roman" w:cs="Times New Roman"/>
                <w:szCs w:val="24"/>
              </w:rPr>
              <w:t>/a</w:t>
            </w:r>
            <w:r>
              <w:rPr>
                <w:rFonts w:ascii="Times New Roman" w:hAnsi="Times New Roman" w:cs="Times New Roman"/>
                <w:szCs w:val="24"/>
              </w:rPr>
              <w:t>，生活垃圾由垃圾桶收集，</w:t>
            </w:r>
            <w:r>
              <w:rPr>
                <w:rFonts w:hint="eastAsia" w:ascii="Times New Roman" w:hAnsi="Times New Roman" w:cs="Times New Roman"/>
                <w:szCs w:val="24"/>
                <w:lang w:eastAsia="zh-CN"/>
              </w:rPr>
              <w:t>采用密闭带盖分类塑料垃圾桶暂存后，</w:t>
            </w:r>
            <w:r>
              <w:rPr>
                <w:rFonts w:hint="eastAsia" w:ascii="Times New Roman" w:hAnsi="Times New Roman" w:cs="Times New Roman"/>
                <w:szCs w:val="24"/>
              </w:rPr>
              <w:t>交</w:t>
            </w:r>
            <w:r>
              <w:rPr>
                <w:rFonts w:ascii="Times New Roman" w:hAnsi="Times New Roman" w:cs="Times New Roman"/>
                <w:szCs w:val="24"/>
              </w:rPr>
              <w:t>由环卫部门统一</w:t>
            </w:r>
            <w:r>
              <w:rPr>
                <w:rFonts w:hint="eastAsia" w:ascii="Times New Roman" w:hAnsi="Times New Roman" w:cs="Times New Roman"/>
                <w:szCs w:val="24"/>
                <w:lang w:eastAsia="zh-CN"/>
              </w:rPr>
              <w:t>清</w:t>
            </w:r>
            <w:r>
              <w:rPr>
                <w:rFonts w:ascii="Times New Roman" w:hAnsi="Times New Roman" w:cs="Times New Roman"/>
                <w:szCs w:val="24"/>
              </w:rPr>
              <w:t>运处理。</w:t>
            </w:r>
          </w:p>
          <w:p>
            <w:pPr>
              <w:pStyle w:val="37"/>
              <w:adjustRightInd/>
              <w:snapToGrid/>
              <w:ind w:firstLine="480"/>
              <w:rPr>
                <w:rFonts w:hint="eastAsia" w:ascii="Times New Roman" w:hAnsi="Times New Roman" w:cs="Times New Roman" w:eastAsiaTheme="minorEastAsia"/>
                <w:szCs w:val="24"/>
                <w:lang w:eastAsia="zh-CN"/>
              </w:rPr>
            </w:pPr>
            <w:r>
              <w:rPr>
                <w:rFonts w:ascii="Times New Roman" w:hAnsi="Times New Roman" w:cs="Times New Roman"/>
                <w:szCs w:val="24"/>
              </w:rPr>
              <w:t>（2）</w:t>
            </w:r>
            <w:r>
              <w:rPr>
                <w:rFonts w:hint="eastAsia" w:ascii="Times New Roman" w:hAnsi="Times New Roman" w:cs="Times New Roman"/>
                <w:szCs w:val="24"/>
                <w:lang w:eastAsia="zh-CN"/>
              </w:rPr>
              <w:t>厨余垃圾</w:t>
            </w:r>
          </w:p>
          <w:p>
            <w:pPr>
              <w:pStyle w:val="37"/>
              <w:keepNext w:val="0"/>
              <w:keepLines w:val="0"/>
              <w:pageBreakBefore w:val="0"/>
              <w:kinsoku/>
              <w:wordWrap/>
              <w:overflowPunct/>
              <w:topLinePunct w:val="0"/>
              <w:bidi w:val="0"/>
              <w:adjustRightInd/>
              <w:snapToGrid/>
              <w:ind w:firstLine="480"/>
              <w:rPr>
                <w:rFonts w:hint="default" w:ascii="Times New Roman" w:hAnsi="Times New Roman" w:eastAsia="宋体" w:cs="Times New Roman"/>
                <w:color w:val="auto"/>
                <w:szCs w:val="24"/>
                <w:u w:val="none"/>
                <w:lang w:eastAsia="zh-CN"/>
              </w:rPr>
            </w:pPr>
            <w:r>
              <w:rPr>
                <w:rFonts w:hint="default" w:ascii="Times New Roman" w:hAnsi="Times New Roman" w:cs="Times New Roman"/>
                <w:color w:val="auto"/>
                <w:sz w:val="24"/>
                <w:szCs w:val="24"/>
                <w:u w:val="none"/>
              </w:rPr>
              <w:t>根据《餐厨垃圾处理技术规范》人均垃圾日产生量为0.1kg</w:t>
            </w:r>
            <w:r>
              <w:rPr>
                <w:rFonts w:hint="default" w:ascii="Times New Roman" w:hAnsi="Times New Roman" w:cs="Times New Roman"/>
                <w:bCs/>
                <w:color w:val="auto"/>
                <w:sz w:val="24"/>
                <w:szCs w:val="24"/>
                <w:u w:val="none"/>
              </w:rPr>
              <w:t>/人·次，</w:t>
            </w:r>
            <w:r>
              <w:rPr>
                <w:rFonts w:hint="default" w:ascii="Times New Roman" w:hAnsi="Times New Roman" w:cs="Times New Roman"/>
                <w:color w:val="auto"/>
                <w:sz w:val="24"/>
                <w:szCs w:val="24"/>
                <w:u w:val="none"/>
              </w:rPr>
              <w:t>本项目食堂最大就餐人数为</w:t>
            </w:r>
            <w:r>
              <w:rPr>
                <w:rFonts w:hint="eastAsia" w:ascii="Times New Roman" w:hAnsi="Times New Roman" w:cs="Times New Roman"/>
                <w:color w:val="auto"/>
                <w:sz w:val="24"/>
                <w:szCs w:val="24"/>
                <w:u w:val="none"/>
                <w:lang w:val="en-US" w:eastAsia="zh-CN"/>
              </w:rPr>
              <w:t>170</w:t>
            </w:r>
            <w:r>
              <w:rPr>
                <w:rFonts w:hint="default" w:ascii="Times New Roman" w:hAnsi="Times New Roman" w:cs="Times New Roman"/>
                <w:color w:val="auto"/>
                <w:sz w:val="24"/>
                <w:szCs w:val="24"/>
                <w:u w:val="none"/>
              </w:rPr>
              <w:t>人，产生的食物残渣约</w:t>
            </w:r>
            <w:r>
              <w:rPr>
                <w:rFonts w:hint="eastAsia" w:ascii="Times New Roman" w:hAnsi="Times New Roman" w:cs="Times New Roman"/>
                <w:color w:val="auto"/>
                <w:sz w:val="24"/>
                <w:szCs w:val="24"/>
                <w:u w:val="none"/>
                <w:lang w:val="en-US" w:eastAsia="zh-CN"/>
              </w:rPr>
              <w:t>51kg/d(18.615</w:t>
            </w:r>
            <w:r>
              <w:rPr>
                <w:rFonts w:hint="default" w:ascii="Times New Roman" w:hAnsi="Times New Roman" w:cs="Times New Roman"/>
                <w:color w:val="auto"/>
                <w:sz w:val="24"/>
                <w:szCs w:val="24"/>
                <w:u w:val="none"/>
              </w:rPr>
              <w:t>t/a</w:t>
            </w:r>
            <w:r>
              <w:rPr>
                <w:rFonts w:hint="eastAsia" w:ascii="Times New Roman" w:hAnsi="Times New Roman" w:cs="Times New Roman"/>
                <w:color w:val="auto"/>
                <w:sz w:val="24"/>
                <w:szCs w:val="24"/>
                <w:u w:val="none"/>
                <w:lang w:val="en-US" w:eastAsia="zh-CN"/>
              </w:rPr>
              <w:t>)</w:t>
            </w:r>
            <w:r>
              <w:rPr>
                <w:rFonts w:hint="default" w:ascii="Times New Roman" w:hAnsi="Times New Roman" w:cs="Times New Roman"/>
                <w:color w:val="auto"/>
                <w:sz w:val="24"/>
                <w:szCs w:val="24"/>
                <w:u w:val="none"/>
              </w:rPr>
              <w:t>。食堂的餐余垃圾应</w:t>
            </w:r>
            <w:r>
              <w:rPr>
                <w:rFonts w:hint="default" w:ascii="Times New Roman" w:hAnsi="Times New Roman" w:cs="Times New Roman"/>
                <w:bCs/>
                <w:color w:val="auto"/>
                <w:sz w:val="24"/>
                <w:szCs w:val="24"/>
                <w:u w:val="none"/>
              </w:rPr>
              <w:t>交由专门的单位</w:t>
            </w:r>
            <w:r>
              <w:rPr>
                <w:rFonts w:hint="default" w:ascii="Times New Roman" w:hAnsi="Times New Roman" w:cs="Times New Roman"/>
                <w:color w:val="auto"/>
                <w:sz w:val="24"/>
                <w:szCs w:val="24"/>
                <w:u w:val="none"/>
              </w:rPr>
              <w:t>（个人）</w:t>
            </w:r>
            <w:r>
              <w:rPr>
                <w:rFonts w:hint="default" w:ascii="Times New Roman" w:hAnsi="Times New Roman" w:cs="Times New Roman"/>
                <w:bCs/>
                <w:color w:val="auto"/>
                <w:sz w:val="24"/>
                <w:szCs w:val="24"/>
                <w:u w:val="none"/>
              </w:rPr>
              <w:t>集中清运、处理</w:t>
            </w:r>
            <w:r>
              <w:rPr>
                <w:rFonts w:hint="default" w:ascii="Times New Roman" w:hAnsi="Times New Roman" w:cs="Times New Roman"/>
                <w:bCs/>
                <w:color w:val="auto"/>
                <w:sz w:val="24"/>
                <w:szCs w:val="24"/>
                <w:u w:val="none"/>
                <w:lang w:eastAsia="zh-CN"/>
              </w:rPr>
              <w:t>，</w:t>
            </w:r>
            <w:r>
              <w:rPr>
                <w:rFonts w:hint="default" w:ascii="Times New Roman" w:hAnsi="Times New Roman" w:cs="Times New Roman"/>
                <w:color w:val="auto"/>
                <w:szCs w:val="24"/>
                <w:u w:val="none"/>
              </w:rPr>
              <w:t>需符合《饮食业环境保护技术规范》（</w:t>
            </w:r>
            <w:r>
              <w:rPr>
                <w:rFonts w:hint="default" w:ascii="Times New Roman" w:hAnsi="Times New Roman" w:eastAsia="Times-Roman" w:cs="Times New Roman"/>
                <w:color w:val="auto"/>
                <w:szCs w:val="24"/>
                <w:u w:val="none"/>
              </w:rPr>
              <w:t>HJ544-2010</w:t>
            </w:r>
            <w:r>
              <w:rPr>
                <w:rFonts w:hint="default" w:ascii="Times New Roman" w:hAnsi="Times New Roman" w:cs="Times New Roman"/>
                <w:color w:val="auto"/>
                <w:szCs w:val="24"/>
                <w:u w:val="none"/>
              </w:rPr>
              <w:t>）的相关规定。</w:t>
            </w:r>
          </w:p>
          <w:p>
            <w:pPr>
              <w:pStyle w:val="37"/>
              <w:adjustRightInd/>
              <w:snapToGrid/>
              <w:ind w:firstLine="480"/>
              <w:rPr>
                <w:rFonts w:hint="eastAsia" w:ascii="Times New Roman" w:hAnsi="Times New Roman" w:cs="Times New Roman"/>
                <w:szCs w:val="24"/>
                <w:u w:val="single"/>
                <w:lang w:val="en-US" w:eastAsia="zh-CN"/>
              </w:rPr>
            </w:pPr>
            <w:r>
              <w:rPr>
                <w:rFonts w:hint="eastAsia" w:ascii="Times New Roman" w:hAnsi="Times New Roman" w:cs="Times New Roman"/>
                <w:szCs w:val="24"/>
                <w:u w:val="single"/>
                <w:lang w:val="en-US" w:eastAsia="zh-CN"/>
              </w:rPr>
              <w:t>（3）污水处理站污泥</w:t>
            </w:r>
          </w:p>
          <w:p>
            <w:pPr>
              <w:pStyle w:val="34"/>
              <w:adjustRightInd/>
              <w:spacing w:line="360" w:lineRule="auto"/>
              <w:ind w:firstLine="480" w:firstLineChars="200"/>
              <w:rPr>
                <w:rFonts w:ascii="Times New Roman" w:hAnsi="Times New Roman"/>
                <w:color w:val="auto"/>
                <w:u w:val="single"/>
              </w:rPr>
            </w:pPr>
            <w:r>
              <w:rPr>
                <w:rFonts w:ascii="Times New Roman" w:hAnsi="Times New Roman"/>
                <w:color w:val="auto"/>
                <w:u w:val="single"/>
              </w:rPr>
              <w:t>项目运营期</w:t>
            </w:r>
            <w:r>
              <w:rPr>
                <w:rFonts w:hint="eastAsia" w:ascii="Times New Roman" w:hAnsi="Times New Roman"/>
                <w:color w:val="auto"/>
                <w:u w:val="single"/>
              </w:rPr>
              <w:t>污水处理站</w:t>
            </w:r>
            <w:r>
              <w:rPr>
                <w:rFonts w:ascii="Times New Roman" w:hAnsi="Times New Roman"/>
                <w:color w:val="auto"/>
                <w:u w:val="single"/>
              </w:rPr>
              <w:t>污泥产生量约为</w:t>
            </w:r>
            <w:r>
              <w:rPr>
                <w:rFonts w:hint="eastAsia" w:ascii="Times New Roman" w:hAnsi="Times New Roman"/>
                <w:color w:val="auto"/>
                <w:u w:val="single"/>
                <w:lang w:val="en-US" w:eastAsia="zh-CN"/>
              </w:rPr>
              <w:t>0.6</w:t>
            </w:r>
            <w:r>
              <w:rPr>
                <w:rFonts w:ascii="Times New Roman" w:hAnsi="Times New Roman"/>
                <w:color w:val="auto"/>
                <w:u w:val="single"/>
              </w:rPr>
              <w:t>t/a</w:t>
            </w:r>
            <w:r>
              <w:rPr>
                <w:rFonts w:hint="eastAsia" w:ascii="Times New Roman" w:hAnsi="Times New Roman"/>
                <w:color w:val="auto"/>
                <w:u w:val="single"/>
                <w:lang w:eastAsia="zh-CN"/>
              </w:rPr>
              <w:t>，将由环卫部门由吸粪车每半年抽吸一次外运处理</w:t>
            </w:r>
            <w:r>
              <w:rPr>
                <w:rFonts w:ascii="Times New Roman" w:hAnsi="Times New Roman"/>
                <w:color w:val="auto"/>
                <w:u w:val="single"/>
              </w:rPr>
              <w:t>。</w:t>
            </w:r>
          </w:p>
          <w:p>
            <w:pPr>
              <w:pStyle w:val="37"/>
              <w:adjustRightInd/>
              <w:snapToGrid/>
              <w:ind w:firstLine="480"/>
              <w:rPr>
                <w:rFonts w:ascii="Times New Roman" w:hAnsi="Times New Roman"/>
                <w:color w:val="auto"/>
              </w:rPr>
            </w:pPr>
            <w:r>
              <w:rPr>
                <w:rFonts w:hint="eastAsia" w:ascii="Times New Roman" w:hAnsi="Times New Roman" w:cs="Times New Roman"/>
                <w:szCs w:val="24"/>
                <w:lang w:val="en-US" w:eastAsia="zh-CN"/>
              </w:rPr>
              <w:t>（4）</w:t>
            </w:r>
            <w:r>
              <w:rPr>
                <w:rFonts w:ascii="Times New Roman" w:hAnsi="Times New Roman"/>
                <w:color w:val="auto"/>
              </w:rPr>
              <w:t>医疗废物</w:t>
            </w:r>
          </w:p>
          <w:p>
            <w:pPr>
              <w:tabs>
                <w:tab w:val="left" w:pos="8685"/>
              </w:tabs>
              <w:spacing w:line="360" w:lineRule="auto"/>
              <w:ind w:firstLine="480" w:firstLineChars="200"/>
              <w:rPr>
                <w:rFonts w:hint="eastAsia" w:ascii="Times New Roman" w:hAnsi="Times New Roman" w:cs="Times New Roman"/>
                <w:highlight w:val="none"/>
                <w:lang w:val="en-US" w:eastAsia="zh-CN"/>
              </w:rPr>
            </w:pPr>
            <w:r>
              <w:rPr>
                <w:rFonts w:hint="eastAsia" w:ascii="Times New Roman" w:hAnsi="Times New Roman" w:cs="Times New Roman"/>
                <w:lang w:val="en-US" w:eastAsia="zh-CN"/>
              </w:rPr>
              <w:t>根据建设方提供的资料，项目拘留所和执法办案中心均设有医务室，配备专（兼）职医生。当被拘留人患病或发生紧急情况时，医务室做简单应急处理，不设床位，不设</w:t>
            </w:r>
            <w:r>
              <w:rPr>
                <w:rFonts w:ascii="Times New Roman" w:hAnsi="Times New Roman" w:cs="Times New Roman"/>
                <w:highlight w:val="none"/>
              </w:rPr>
              <w:t>手术室、化验室、放射科等</w:t>
            </w:r>
            <w:r>
              <w:rPr>
                <w:rFonts w:hint="eastAsia" w:ascii="Times New Roman" w:hAnsi="Times New Roman" w:cs="Times New Roman"/>
                <w:highlight w:val="none"/>
                <w:lang w:eastAsia="zh-CN"/>
              </w:rPr>
              <w:t>，</w:t>
            </w:r>
            <w:r>
              <w:rPr>
                <w:rFonts w:hint="eastAsia" w:ascii="Times New Roman" w:hAnsi="Times New Roman" w:cs="Times New Roman"/>
                <w:highlight w:val="none"/>
                <w:lang w:val="en-US" w:eastAsia="zh-CN"/>
              </w:rPr>
              <w:t>视情况送医院救治。因此项目内</w:t>
            </w:r>
            <w:r>
              <w:rPr>
                <w:rFonts w:ascii="Times New Roman" w:hAnsi="Times New Roman" w:cs="Times New Roman"/>
                <w:highlight w:val="none"/>
              </w:rPr>
              <w:t>医疗废物产生量较少，根据类比相似项目，预计本项目医疗废物产生量约为0.5t/a。</w:t>
            </w:r>
            <w:r>
              <w:rPr>
                <w:rFonts w:hint="eastAsia" w:ascii="Times New Roman" w:hAnsi="Times New Roman" w:cs="Times New Roman"/>
                <w:highlight w:val="none"/>
                <w:lang w:eastAsia="zh-CN"/>
              </w:rPr>
              <w:t>根据《国家危险废物名录》，医疗废物为危险废物</w:t>
            </w:r>
            <w:r>
              <w:rPr>
                <w:rFonts w:hint="eastAsia" w:ascii="Times New Roman" w:hAnsi="Times New Roman" w:cs="Times New Roman"/>
                <w:highlight w:val="none"/>
                <w:lang w:val="en-US" w:eastAsia="zh-CN"/>
              </w:rPr>
              <w:t>。医疗废物暂存于危险废物暂存间后交由相关资质单位进行集中处置。</w:t>
            </w:r>
          </w:p>
          <w:p>
            <w:pPr>
              <w:spacing w:line="360" w:lineRule="auto"/>
              <w:jc w:val="center"/>
              <w:rPr>
                <w:rFonts w:ascii="Times New Roman" w:hAnsi="Times New Roman" w:cs="Times New Roman"/>
                <w:b/>
                <w:bCs/>
              </w:rPr>
            </w:pPr>
            <w:r>
              <w:rPr>
                <w:rFonts w:ascii="Times New Roman" w:hAnsi="Times New Roman" w:cs="Times New Roman"/>
                <w:b/>
                <w:bCs/>
              </w:rPr>
              <w:t>表5-</w:t>
            </w:r>
            <w:r>
              <w:rPr>
                <w:rFonts w:hint="eastAsia" w:ascii="Times New Roman" w:hAnsi="Times New Roman" w:cs="Times New Roman"/>
                <w:b/>
                <w:bCs/>
                <w:lang w:val="en-US" w:eastAsia="zh-CN"/>
              </w:rPr>
              <w:t xml:space="preserve">9  </w:t>
            </w:r>
            <w:r>
              <w:rPr>
                <w:rFonts w:ascii="Times New Roman" w:hAnsi="Times New Roman" w:cs="Times New Roman"/>
                <w:b/>
                <w:bCs/>
              </w:rPr>
              <w:t xml:space="preserve">  固废产生及处置措施一览表</w:t>
            </w:r>
          </w:p>
          <w:tbl>
            <w:tblPr>
              <w:tblStyle w:val="27"/>
              <w:tblW w:w="8787"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922"/>
              <w:gridCol w:w="2829"/>
              <w:gridCol w:w="1424"/>
              <w:gridCol w:w="3612"/>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72" w:type="dxa"/>
                  <w:tcBorders>
                    <w:tl2br w:val="nil"/>
                    <w:tr2bl w:val="nil"/>
                  </w:tcBorders>
                  <w:vAlign w:val="center"/>
                </w:tcPr>
                <w:p>
                  <w:pPr>
                    <w:spacing w:line="240" w:lineRule="auto"/>
                    <w:jc w:val="center"/>
                    <w:rPr>
                      <w:rFonts w:ascii="Times New Roman" w:hAnsi="Times New Roman" w:cs="Times New Roman"/>
                      <w:b/>
                      <w:bCs/>
                      <w:sz w:val="21"/>
                      <w:szCs w:val="21"/>
                    </w:rPr>
                  </w:pPr>
                  <w:r>
                    <w:rPr>
                      <w:rFonts w:ascii="Times New Roman" w:hAnsi="Times New Roman" w:cs="Times New Roman"/>
                      <w:b/>
                      <w:bCs/>
                      <w:sz w:val="21"/>
                      <w:szCs w:val="21"/>
                    </w:rPr>
                    <w:t>序号</w:t>
                  </w:r>
                </w:p>
              </w:tc>
              <w:tc>
                <w:tcPr>
                  <w:tcW w:w="2674" w:type="dxa"/>
                  <w:tcBorders>
                    <w:tl2br w:val="nil"/>
                    <w:tr2bl w:val="nil"/>
                  </w:tcBorders>
                  <w:vAlign w:val="center"/>
                </w:tcPr>
                <w:p>
                  <w:pPr>
                    <w:spacing w:line="240" w:lineRule="auto"/>
                    <w:jc w:val="center"/>
                    <w:rPr>
                      <w:rFonts w:ascii="Times New Roman" w:hAnsi="Times New Roman" w:cs="Times New Roman"/>
                      <w:b/>
                      <w:bCs/>
                      <w:sz w:val="21"/>
                      <w:szCs w:val="21"/>
                    </w:rPr>
                  </w:pPr>
                  <w:r>
                    <w:rPr>
                      <w:rFonts w:ascii="Times New Roman" w:hAnsi="Times New Roman" w:cs="Times New Roman"/>
                      <w:b/>
                      <w:bCs/>
                      <w:sz w:val="21"/>
                      <w:szCs w:val="21"/>
                    </w:rPr>
                    <w:t>固废名称</w:t>
                  </w:r>
                </w:p>
              </w:tc>
              <w:tc>
                <w:tcPr>
                  <w:tcW w:w="1346" w:type="dxa"/>
                  <w:tcBorders>
                    <w:tl2br w:val="nil"/>
                    <w:tr2bl w:val="nil"/>
                  </w:tcBorders>
                  <w:vAlign w:val="center"/>
                </w:tcPr>
                <w:p>
                  <w:pPr>
                    <w:spacing w:line="240" w:lineRule="auto"/>
                    <w:jc w:val="center"/>
                    <w:rPr>
                      <w:rFonts w:ascii="Times New Roman" w:hAnsi="Times New Roman" w:cs="Times New Roman"/>
                      <w:b/>
                      <w:bCs/>
                      <w:sz w:val="21"/>
                      <w:szCs w:val="21"/>
                    </w:rPr>
                  </w:pPr>
                  <w:r>
                    <w:rPr>
                      <w:rFonts w:ascii="Times New Roman" w:hAnsi="Times New Roman" w:cs="Times New Roman"/>
                      <w:b/>
                      <w:bCs/>
                      <w:sz w:val="21"/>
                      <w:szCs w:val="21"/>
                    </w:rPr>
                    <w:t>产生量（t/a）</w:t>
                  </w:r>
                </w:p>
              </w:tc>
              <w:tc>
                <w:tcPr>
                  <w:tcW w:w="3414" w:type="dxa"/>
                  <w:tcBorders>
                    <w:tl2br w:val="nil"/>
                    <w:tr2bl w:val="nil"/>
                  </w:tcBorders>
                  <w:vAlign w:val="center"/>
                </w:tcPr>
                <w:p>
                  <w:pPr>
                    <w:spacing w:line="240" w:lineRule="auto"/>
                    <w:jc w:val="center"/>
                    <w:rPr>
                      <w:rFonts w:ascii="Times New Roman" w:hAnsi="Times New Roman" w:cs="Times New Roman"/>
                      <w:b/>
                      <w:bCs/>
                      <w:sz w:val="21"/>
                      <w:szCs w:val="21"/>
                    </w:rPr>
                  </w:pPr>
                  <w:r>
                    <w:rPr>
                      <w:rFonts w:ascii="Times New Roman" w:hAnsi="Times New Roman" w:cs="Times New Roman"/>
                      <w:b/>
                      <w:bCs/>
                      <w:sz w:val="21"/>
                      <w:szCs w:val="21"/>
                    </w:rPr>
                    <w:t>处理方案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72"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1</w:t>
                  </w:r>
                </w:p>
              </w:tc>
              <w:tc>
                <w:tcPr>
                  <w:tcW w:w="2674"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生活垃圾</w:t>
                  </w:r>
                </w:p>
              </w:tc>
              <w:tc>
                <w:tcPr>
                  <w:tcW w:w="1346" w:type="dxa"/>
                  <w:tcBorders>
                    <w:tl2br w:val="nil"/>
                    <w:tr2bl w:val="nil"/>
                  </w:tcBorders>
                  <w:vAlign w:val="center"/>
                </w:tcPr>
                <w:p>
                  <w:pPr>
                    <w:spacing w:line="240" w:lineRule="auto"/>
                    <w:jc w:val="center"/>
                    <w:rPr>
                      <w:rFonts w:hint="default"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31.025</w:t>
                  </w:r>
                </w:p>
              </w:tc>
              <w:tc>
                <w:tcPr>
                  <w:tcW w:w="3414"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环卫处收集无害化处置</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72" w:type="dxa"/>
                  <w:tcBorders>
                    <w:tl2br w:val="nil"/>
                    <w:tr2bl w:val="nil"/>
                  </w:tcBorders>
                  <w:vAlign w:val="center"/>
                </w:tcPr>
                <w:p>
                  <w:pPr>
                    <w:spacing w:line="240" w:lineRule="auto"/>
                    <w:jc w:val="center"/>
                    <w:rPr>
                      <w:rFonts w:hint="eastAsia" w:ascii="Times New Roman" w:hAnsi="Times New Roman" w:cs="Times New Roman" w:eastAsiaTheme="minorEastAsia"/>
                      <w:sz w:val="21"/>
                      <w:szCs w:val="21"/>
                      <w:lang w:val="en-US" w:eastAsia="zh-CN"/>
                    </w:rPr>
                  </w:pPr>
                  <w:r>
                    <w:rPr>
                      <w:rFonts w:hint="eastAsia" w:ascii="Times New Roman" w:hAnsi="Times New Roman" w:cs="Times New Roman"/>
                      <w:sz w:val="21"/>
                      <w:szCs w:val="21"/>
                      <w:lang w:val="en-US" w:eastAsia="zh-CN"/>
                    </w:rPr>
                    <w:t>2</w:t>
                  </w:r>
                </w:p>
              </w:tc>
              <w:tc>
                <w:tcPr>
                  <w:tcW w:w="2674" w:type="dxa"/>
                  <w:tcBorders>
                    <w:tl2br w:val="nil"/>
                    <w:tr2bl w:val="nil"/>
                  </w:tcBorders>
                  <w:vAlign w:val="center"/>
                </w:tcPr>
                <w:p>
                  <w:pPr>
                    <w:spacing w:line="240" w:lineRule="auto"/>
                    <w:jc w:val="center"/>
                    <w:rPr>
                      <w:rFonts w:hint="eastAsia" w:ascii="Times New Roman" w:hAnsi="Times New Roman" w:cs="Times New Roman" w:eastAsiaTheme="minorEastAsia"/>
                      <w:sz w:val="21"/>
                      <w:szCs w:val="21"/>
                      <w:lang w:eastAsia="zh-CN"/>
                    </w:rPr>
                  </w:pPr>
                  <w:r>
                    <w:rPr>
                      <w:rFonts w:hint="eastAsia" w:ascii="Times New Roman" w:hAnsi="Times New Roman" w:cs="Times New Roman"/>
                      <w:sz w:val="21"/>
                      <w:szCs w:val="21"/>
                      <w:lang w:eastAsia="zh-CN"/>
                    </w:rPr>
                    <w:t>厨余垃圾</w:t>
                  </w:r>
                </w:p>
              </w:tc>
              <w:tc>
                <w:tcPr>
                  <w:tcW w:w="1346" w:type="dxa"/>
                  <w:tcBorders>
                    <w:tl2br w:val="nil"/>
                    <w:tr2bl w:val="nil"/>
                  </w:tcBorders>
                  <w:vAlign w:val="center"/>
                </w:tcPr>
                <w:p>
                  <w:pPr>
                    <w:spacing w:line="240" w:lineRule="auto"/>
                    <w:jc w:val="center"/>
                    <w:rPr>
                      <w:rFonts w:hint="default"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18.615</w:t>
                  </w:r>
                </w:p>
              </w:tc>
              <w:tc>
                <w:tcPr>
                  <w:tcW w:w="3414"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交由专门单位（个人）无害化处理</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72" w:type="dxa"/>
                  <w:tcBorders>
                    <w:tl2br w:val="nil"/>
                    <w:tr2bl w:val="nil"/>
                  </w:tcBorders>
                  <w:vAlign w:val="center"/>
                </w:tcPr>
                <w:p>
                  <w:pPr>
                    <w:spacing w:line="240" w:lineRule="auto"/>
                    <w:jc w:val="center"/>
                    <w:rPr>
                      <w:rFonts w:hint="eastAsia" w:ascii="Times New Roman" w:hAnsi="Times New Roman" w:cs="Times New Roman"/>
                      <w:sz w:val="21"/>
                      <w:szCs w:val="21"/>
                      <w:u w:val="single"/>
                      <w:lang w:val="en-US" w:eastAsia="zh-CN"/>
                    </w:rPr>
                  </w:pPr>
                  <w:r>
                    <w:rPr>
                      <w:rFonts w:hint="eastAsia" w:ascii="Times New Roman" w:hAnsi="Times New Roman" w:cs="Times New Roman"/>
                      <w:sz w:val="21"/>
                      <w:szCs w:val="21"/>
                      <w:u w:val="single"/>
                      <w:lang w:val="en-US" w:eastAsia="zh-CN"/>
                    </w:rPr>
                    <w:t>3</w:t>
                  </w:r>
                </w:p>
              </w:tc>
              <w:tc>
                <w:tcPr>
                  <w:tcW w:w="2674" w:type="dxa"/>
                  <w:tcBorders>
                    <w:tl2br w:val="nil"/>
                    <w:tr2bl w:val="nil"/>
                  </w:tcBorders>
                  <w:vAlign w:val="center"/>
                </w:tcPr>
                <w:p>
                  <w:pPr>
                    <w:spacing w:line="240" w:lineRule="auto"/>
                    <w:jc w:val="center"/>
                    <w:rPr>
                      <w:rFonts w:hint="eastAsia" w:ascii="Times New Roman" w:hAnsi="Times New Roman" w:cs="Times New Roman"/>
                      <w:sz w:val="21"/>
                      <w:szCs w:val="21"/>
                      <w:u w:val="single"/>
                      <w:lang w:eastAsia="zh-CN"/>
                    </w:rPr>
                  </w:pPr>
                  <w:r>
                    <w:rPr>
                      <w:rFonts w:hint="eastAsia" w:ascii="Times New Roman" w:hAnsi="Times New Roman" w:cs="Times New Roman"/>
                      <w:sz w:val="21"/>
                      <w:szCs w:val="21"/>
                      <w:u w:val="single"/>
                      <w:lang w:eastAsia="zh-CN"/>
                    </w:rPr>
                    <w:t>污水处理站污泥</w:t>
                  </w:r>
                </w:p>
              </w:tc>
              <w:tc>
                <w:tcPr>
                  <w:tcW w:w="1346" w:type="dxa"/>
                  <w:tcBorders>
                    <w:tl2br w:val="nil"/>
                    <w:tr2bl w:val="nil"/>
                  </w:tcBorders>
                  <w:vAlign w:val="center"/>
                </w:tcPr>
                <w:p>
                  <w:pPr>
                    <w:spacing w:line="240" w:lineRule="auto"/>
                    <w:jc w:val="center"/>
                    <w:rPr>
                      <w:rFonts w:hint="default" w:ascii="Times New Roman" w:hAnsi="Times New Roman" w:eastAsia="宋体" w:cs="Times New Roman"/>
                      <w:sz w:val="21"/>
                      <w:szCs w:val="21"/>
                      <w:u w:val="single"/>
                      <w:lang w:val="en-US" w:eastAsia="zh-CN"/>
                    </w:rPr>
                  </w:pPr>
                  <w:r>
                    <w:rPr>
                      <w:rFonts w:hint="eastAsia" w:ascii="Times New Roman" w:hAnsi="Times New Roman" w:eastAsia="宋体" w:cs="Times New Roman"/>
                      <w:sz w:val="21"/>
                      <w:szCs w:val="21"/>
                      <w:u w:val="single"/>
                      <w:lang w:val="en-US" w:eastAsia="zh-CN"/>
                    </w:rPr>
                    <w:t>0.6</w:t>
                  </w:r>
                </w:p>
              </w:tc>
              <w:tc>
                <w:tcPr>
                  <w:tcW w:w="3414" w:type="dxa"/>
                  <w:tcBorders>
                    <w:tl2br w:val="nil"/>
                    <w:tr2bl w:val="nil"/>
                  </w:tcBorders>
                  <w:vAlign w:val="center"/>
                </w:tcPr>
                <w:p>
                  <w:pPr>
                    <w:spacing w:line="240" w:lineRule="auto"/>
                    <w:jc w:val="center"/>
                    <w:rPr>
                      <w:rFonts w:hint="eastAsia" w:ascii="Times New Roman" w:hAnsi="Times New Roman" w:cs="Times New Roman" w:eastAsiaTheme="minorEastAsia"/>
                      <w:sz w:val="21"/>
                      <w:szCs w:val="21"/>
                      <w:u w:val="single"/>
                      <w:lang w:eastAsia="zh-CN"/>
                    </w:rPr>
                  </w:pPr>
                  <w:r>
                    <w:rPr>
                      <w:rFonts w:hint="eastAsia" w:ascii="Times New Roman" w:hAnsi="Times New Roman" w:cs="Times New Roman"/>
                      <w:sz w:val="21"/>
                      <w:szCs w:val="21"/>
                      <w:u w:val="single"/>
                      <w:lang w:eastAsia="zh-CN"/>
                    </w:rPr>
                    <w:t>交由环卫部门处理</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72" w:type="dxa"/>
                  <w:tcBorders>
                    <w:tl2br w:val="nil"/>
                    <w:tr2bl w:val="nil"/>
                  </w:tcBorders>
                  <w:vAlign w:val="center"/>
                </w:tcPr>
                <w:p>
                  <w:pPr>
                    <w:spacing w:line="240" w:lineRule="auto"/>
                    <w:jc w:val="center"/>
                    <w:rPr>
                      <w:rFonts w:hint="default" w:ascii="Times New Roman" w:hAnsi="Times New Roman" w:cs="Times New Roman" w:eastAsiaTheme="minorEastAsia"/>
                      <w:sz w:val="21"/>
                      <w:szCs w:val="21"/>
                      <w:lang w:val="en-US" w:eastAsia="zh-CN"/>
                    </w:rPr>
                  </w:pPr>
                  <w:r>
                    <w:rPr>
                      <w:rFonts w:hint="eastAsia" w:ascii="Times New Roman" w:hAnsi="Times New Roman" w:cs="Times New Roman"/>
                      <w:sz w:val="21"/>
                      <w:szCs w:val="21"/>
                      <w:lang w:val="en-US" w:eastAsia="zh-CN"/>
                    </w:rPr>
                    <w:t>4</w:t>
                  </w:r>
                </w:p>
              </w:tc>
              <w:tc>
                <w:tcPr>
                  <w:tcW w:w="2674"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医疗废物</w:t>
                  </w:r>
                </w:p>
              </w:tc>
              <w:tc>
                <w:tcPr>
                  <w:tcW w:w="1346"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0.5</w:t>
                  </w:r>
                </w:p>
              </w:tc>
              <w:tc>
                <w:tcPr>
                  <w:tcW w:w="3414" w:type="dxa"/>
                  <w:tcBorders>
                    <w:tl2br w:val="nil"/>
                    <w:tr2bl w:val="nil"/>
                  </w:tcBorders>
                  <w:vAlign w:val="center"/>
                </w:tcPr>
                <w:p>
                  <w:pPr>
                    <w:spacing w:line="240" w:lineRule="auto"/>
                    <w:jc w:val="center"/>
                    <w:rPr>
                      <w:rFonts w:ascii="Times New Roman" w:hAnsi="Times New Roman" w:cs="Times New Roman"/>
                      <w:bCs/>
                      <w:sz w:val="21"/>
                      <w:szCs w:val="21"/>
                    </w:rPr>
                  </w:pPr>
                  <w:r>
                    <w:rPr>
                      <w:rFonts w:ascii="Times New Roman" w:hAnsi="Times New Roman" w:cs="Times New Roman"/>
                      <w:bCs/>
                      <w:sz w:val="21"/>
                      <w:szCs w:val="21"/>
                    </w:rPr>
                    <w:t>送有资质单位集中无害化处理</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546" w:type="dxa"/>
                  <w:gridSpan w:val="2"/>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合计</w:t>
                  </w:r>
                </w:p>
              </w:tc>
              <w:tc>
                <w:tcPr>
                  <w:tcW w:w="1346" w:type="dxa"/>
                  <w:tcBorders>
                    <w:tl2br w:val="nil"/>
                    <w:tr2bl w:val="nil"/>
                  </w:tcBorders>
                  <w:vAlign w:val="center"/>
                </w:tcPr>
                <w:p>
                  <w:pPr>
                    <w:spacing w:line="240" w:lineRule="auto"/>
                    <w:jc w:val="center"/>
                    <w:rPr>
                      <w:rFonts w:hint="default" w:ascii="Times New Roman" w:hAnsi="Times New Roman" w:cs="Times New Roman" w:eastAsiaTheme="minorEastAsia"/>
                      <w:sz w:val="21"/>
                      <w:szCs w:val="21"/>
                      <w:lang w:val="en-US" w:eastAsia="zh-CN"/>
                    </w:rPr>
                  </w:pPr>
                  <w:r>
                    <w:rPr>
                      <w:rFonts w:hint="eastAsia" w:ascii="Times New Roman" w:hAnsi="Times New Roman" w:cs="Times New Roman"/>
                      <w:sz w:val="21"/>
                      <w:szCs w:val="21"/>
                      <w:lang w:val="en-US" w:eastAsia="zh-CN"/>
                    </w:rPr>
                    <w:t>50.14</w:t>
                  </w:r>
                </w:p>
              </w:tc>
              <w:tc>
                <w:tcPr>
                  <w:tcW w:w="3414" w:type="dxa"/>
                  <w:tcBorders>
                    <w:tl2br w:val="nil"/>
                    <w:tr2bl w:val="nil"/>
                  </w:tcBorders>
                  <w:vAlign w:val="center"/>
                </w:tcPr>
                <w:p>
                  <w:pPr>
                    <w:spacing w:line="240" w:lineRule="auto"/>
                    <w:jc w:val="center"/>
                    <w:rPr>
                      <w:rFonts w:ascii="Times New Roman" w:hAnsi="Times New Roman" w:cs="Times New Roman"/>
                      <w:bCs/>
                      <w:sz w:val="21"/>
                      <w:szCs w:val="21"/>
                    </w:rPr>
                  </w:pPr>
                  <w:r>
                    <w:rPr>
                      <w:rFonts w:hint="eastAsia" w:ascii="Times New Roman" w:hAnsi="Times New Roman" w:cs="Times New Roman"/>
                      <w:bCs/>
                      <w:sz w:val="21"/>
                      <w:szCs w:val="21"/>
                    </w:rPr>
                    <w:t>/</w:t>
                  </w:r>
                </w:p>
              </w:tc>
            </w:tr>
          </w:tbl>
          <w:p>
            <w:pPr>
              <w:spacing w:line="360" w:lineRule="auto"/>
              <w:jc w:val="center"/>
              <w:rPr>
                <w:rFonts w:ascii="Times New Roman" w:hAnsi="Times New Roman" w:cs="Times New Roman"/>
                <w:b/>
                <w:bCs/>
              </w:rPr>
            </w:pPr>
            <w:r>
              <w:rPr>
                <w:rFonts w:ascii="Times New Roman" w:hAnsi="Times New Roman" w:cs="Times New Roman"/>
                <w:b/>
                <w:bCs/>
              </w:rPr>
              <w:t>表5-1</w:t>
            </w:r>
            <w:r>
              <w:rPr>
                <w:rFonts w:hint="eastAsia" w:ascii="Times New Roman" w:hAnsi="Times New Roman" w:cs="Times New Roman"/>
                <w:b/>
                <w:bCs/>
                <w:lang w:val="en-US" w:eastAsia="zh-CN"/>
              </w:rPr>
              <w:t>0</w:t>
            </w:r>
            <w:r>
              <w:rPr>
                <w:rFonts w:ascii="Times New Roman" w:hAnsi="Times New Roman" w:cs="Times New Roman"/>
                <w:b/>
                <w:bCs/>
              </w:rPr>
              <w:t xml:space="preserve">  项目危险废物情况统计表</w:t>
            </w:r>
          </w:p>
          <w:tbl>
            <w:tblPr>
              <w:tblStyle w:val="27"/>
              <w:tblW w:w="8787"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424"/>
              <w:gridCol w:w="638"/>
              <w:gridCol w:w="694"/>
              <w:gridCol w:w="1232"/>
              <w:gridCol w:w="750"/>
              <w:gridCol w:w="678"/>
              <w:gridCol w:w="425"/>
              <w:gridCol w:w="671"/>
              <w:gridCol w:w="776"/>
              <w:gridCol w:w="650"/>
              <w:gridCol w:w="700"/>
              <w:gridCol w:w="1149"/>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424" w:type="dxa"/>
                  <w:tcBorders>
                    <w:tl2br w:val="nil"/>
                    <w:tr2bl w:val="nil"/>
                  </w:tcBorders>
                  <w:vAlign w:val="center"/>
                </w:tcPr>
                <w:p>
                  <w:pPr>
                    <w:pStyle w:val="39"/>
                    <w:spacing w:line="240" w:lineRule="auto"/>
                    <w:ind w:firstLine="0" w:firstLineChars="0"/>
                    <w:contextualSpacing/>
                    <w:rPr>
                      <w:rFonts w:ascii="Times New Roman" w:hAnsi="Times New Roman" w:cs="Times New Roman"/>
                      <w:b/>
                      <w:bCs/>
                      <w:sz w:val="21"/>
                      <w:szCs w:val="21"/>
                    </w:rPr>
                  </w:pPr>
                  <w:r>
                    <w:rPr>
                      <w:rFonts w:ascii="Times New Roman" w:hAnsi="Times New Roman" w:cs="Times New Roman"/>
                      <w:b/>
                      <w:bCs/>
                      <w:sz w:val="21"/>
                      <w:szCs w:val="21"/>
                    </w:rPr>
                    <w:t>序号</w:t>
                  </w:r>
                </w:p>
              </w:tc>
              <w:tc>
                <w:tcPr>
                  <w:tcW w:w="638" w:type="dxa"/>
                  <w:tcBorders>
                    <w:tl2br w:val="nil"/>
                    <w:tr2bl w:val="nil"/>
                  </w:tcBorders>
                  <w:vAlign w:val="center"/>
                </w:tcPr>
                <w:p>
                  <w:pPr>
                    <w:pStyle w:val="39"/>
                    <w:spacing w:line="240" w:lineRule="auto"/>
                    <w:ind w:firstLine="0" w:firstLineChars="0"/>
                    <w:contextualSpacing/>
                    <w:rPr>
                      <w:rFonts w:ascii="Times New Roman" w:hAnsi="Times New Roman" w:cs="Times New Roman"/>
                      <w:b/>
                      <w:bCs/>
                      <w:sz w:val="21"/>
                      <w:szCs w:val="21"/>
                    </w:rPr>
                  </w:pPr>
                  <w:r>
                    <w:rPr>
                      <w:rFonts w:ascii="Times New Roman" w:hAnsi="Times New Roman" w:cs="Times New Roman"/>
                      <w:b/>
                      <w:bCs/>
                      <w:sz w:val="21"/>
                      <w:szCs w:val="21"/>
                    </w:rPr>
                    <w:t>危废名称</w:t>
                  </w:r>
                </w:p>
              </w:tc>
              <w:tc>
                <w:tcPr>
                  <w:tcW w:w="694" w:type="dxa"/>
                  <w:tcBorders>
                    <w:tl2br w:val="nil"/>
                    <w:tr2bl w:val="nil"/>
                  </w:tcBorders>
                  <w:vAlign w:val="center"/>
                </w:tcPr>
                <w:p>
                  <w:pPr>
                    <w:pStyle w:val="39"/>
                    <w:spacing w:line="240" w:lineRule="auto"/>
                    <w:ind w:firstLine="0" w:firstLineChars="0"/>
                    <w:contextualSpacing/>
                    <w:rPr>
                      <w:rFonts w:ascii="Times New Roman" w:hAnsi="Times New Roman" w:cs="Times New Roman"/>
                      <w:b/>
                      <w:bCs/>
                      <w:sz w:val="21"/>
                      <w:szCs w:val="21"/>
                    </w:rPr>
                  </w:pPr>
                  <w:r>
                    <w:rPr>
                      <w:rFonts w:ascii="Times New Roman" w:hAnsi="Times New Roman" w:cs="Times New Roman"/>
                      <w:b/>
                      <w:bCs/>
                      <w:sz w:val="21"/>
                      <w:szCs w:val="21"/>
                    </w:rPr>
                    <w:t>危废类别</w:t>
                  </w:r>
                </w:p>
              </w:tc>
              <w:tc>
                <w:tcPr>
                  <w:tcW w:w="1232" w:type="dxa"/>
                  <w:tcBorders>
                    <w:tl2br w:val="nil"/>
                    <w:tr2bl w:val="nil"/>
                  </w:tcBorders>
                  <w:vAlign w:val="center"/>
                </w:tcPr>
                <w:p>
                  <w:pPr>
                    <w:pStyle w:val="39"/>
                    <w:spacing w:line="240" w:lineRule="auto"/>
                    <w:ind w:firstLine="0" w:firstLineChars="0"/>
                    <w:contextualSpacing/>
                    <w:rPr>
                      <w:rFonts w:ascii="Times New Roman" w:hAnsi="Times New Roman" w:cs="Times New Roman"/>
                      <w:b/>
                      <w:bCs/>
                      <w:sz w:val="21"/>
                      <w:szCs w:val="21"/>
                    </w:rPr>
                  </w:pPr>
                  <w:r>
                    <w:rPr>
                      <w:rFonts w:ascii="Times New Roman" w:hAnsi="Times New Roman" w:cs="Times New Roman"/>
                      <w:b/>
                      <w:bCs/>
                      <w:sz w:val="21"/>
                      <w:szCs w:val="21"/>
                    </w:rPr>
                    <w:t>危废代码</w:t>
                  </w:r>
                </w:p>
              </w:tc>
              <w:tc>
                <w:tcPr>
                  <w:tcW w:w="750" w:type="dxa"/>
                  <w:tcBorders>
                    <w:tl2br w:val="nil"/>
                    <w:tr2bl w:val="nil"/>
                  </w:tcBorders>
                  <w:vAlign w:val="center"/>
                </w:tcPr>
                <w:p>
                  <w:pPr>
                    <w:pStyle w:val="39"/>
                    <w:spacing w:line="240" w:lineRule="auto"/>
                    <w:ind w:firstLine="0" w:firstLineChars="0"/>
                    <w:contextualSpacing/>
                    <w:rPr>
                      <w:rFonts w:ascii="Times New Roman" w:hAnsi="Times New Roman" w:cs="Times New Roman"/>
                      <w:b/>
                      <w:bCs/>
                      <w:sz w:val="21"/>
                      <w:szCs w:val="21"/>
                    </w:rPr>
                  </w:pPr>
                  <w:r>
                    <w:rPr>
                      <w:rFonts w:ascii="Times New Roman" w:hAnsi="Times New Roman" w:cs="Times New Roman"/>
                      <w:b/>
                      <w:bCs/>
                      <w:sz w:val="21"/>
                      <w:szCs w:val="21"/>
                    </w:rPr>
                    <w:t>产生量</w:t>
                  </w:r>
                </w:p>
              </w:tc>
              <w:tc>
                <w:tcPr>
                  <w:tcW w:w="678" w:type="dxa"/>
                  <w:tcBorders>
                    <w:tl2br w:val="nil"/>
                    <w:tr2bl w:val="nil"/>
                  </w:tcBorders>
                  <w:vAlign w:val="center"/>
                </w:tcPr>
                <w:p>
                  <w:pPr>
                    <w:pStyle w:val="39"/>
                    <w:spacing w:line="240" w:lineRule="auto"/>
                    <w:ind w:firstLine="0" w:firstLineChars="0"/>
                    <w:contextualSpacing/>
                    <w:rPr>
                      <w:rFonts w:ascii="Times New Roman" w:hAnsi="Times New Roman" w:cs="Times New Roman"/>
                      <w:b/>
                      <w:bCs/>
                      <w:sz w:val="21"/>
                      <w:szCs w:val="21"/>
                    </w:rPr>
                  </w:pPr>
                  <w:r>
                    <w:rPr>
                      <w:rFonts w:ascii="Times New Roman" w:hAnsi="Times New Roman" w:cs="Times New Roman"/>
                      <w:b/>
                      <w:bCs/>
                      <w:sz w:val="21"/>
                      <w:szCs w:val="21"/>
                    </w:rPr>
                    <w:t>产生工序及装置</w:t>
                  </w:r>
                </w:p>
              </w:tc>
              <w:tc>
                <w:tcPr>
                  <w:tcW w:w="425" w:type="dxa"/>
                  <w:tcBorders>
                    <w:tl2br w:val="nil"/>
                    <w:tr2bl w:val="nil"/>
                  </w:tcBorders>
                  <w:vAlign w:val="center"/>
                </w:tcPr>
                <w:p>
                  <w:pPr>
                    <w:pStyle w:val="39"/>
                    <w:spacing w:line="240" w:lineRule="auto"/>
                    <w:ind w:firstLine="0" w:firstLineChars="0"/>
                    <w:contextualSpacing/>
                    <w:rPr>
                      <w:rFonts w:ascii="Times New Roman" w:hAnsi="Times New Roman" w:cs="Times New Roman"/>
                      <w:b/>
                      <w:bCs/>
                      <w:sz w:val="21"/>
                      <w:szCs w:val="21"/>
                    </w:rPr>
                  </w:pPr>
                  <w:r>
                    <w:rPr>
                      <w:rFonts w:ascii="Times New Roman" w:hAnsi="Times New Roman" w:cs="Times New Roman"/>
                      <w:b/>
                      <w:bCs/>
                      <w:sz w:val="21"/>
                      <w:szCs w:val="21"/>
                    </w:rPr>
                    <w:t>形态</w:t>
                  </w:r>
                </w:p>
              </w:tc>
              <w:tc>
                <w:tcPr>
                  <w:tcW w:w="671" w:type="dxa"/>
                  <w:tcBorders>
                    <w:tl2br w:val="nil"/>
                    <w:tr2bl w:val="nil"/>
                  </w:tcBorders>
                  <w:vAlign w:val="center"/>
                </w:tcPr>
                <w:p>
                  <w:pPr>
                    <w:pStyle w:val="39"/>
                    <w:spacing w:line="240" w:lineRule="auto"/>
                    <w:ind w:firstLine="0" w:firstLineChars="0"/>
                    <w:contextualSpacing/>
                    <w:rPr>
                      <w:rFonts w:ascii="Times New Roman" w:hAnsi="Times New Roman" w:cs="Times New Roman"/>
                      <w:b/>
                      <w:bCs/>
                      <w:sz w:val="21"/>
                      <w:szCs w:val="21"/>
                    </w:rPr>
                  </w:pPr>
                  <w:r>
                    <w:rPr>
                      <w:rFonts w:ascii="Times New Roman" w:hAnsi="Times New Roman" w:cs="Times New Roman"/>
                      <w:b/>
                      <w:bCs/>
                      <w:sz w:val="21"/>
                      <w:szCs w:val="21"/>
                    </w:rPr>
                    <w:t>主要成分</w:t>
                  </w:r>
                </w:p>
              </w:tc>
              <w:tc>
                <w:tcPr>
                  <w:tcW w:w="776" w:type="dxa"/>
                  <w:tcBorders>
                    <w:tl2br w:val="nil"/>
                    <w:tr2bl w:val="nil"/>
                  </w:tcBorders>
                  <w:vAlign w:val="center"/>
                </w:tcPr>
                <w:p>
                  <w:pPr>
                    <w:pStyle w:val="39"/>
                    <w:spacing w:line="240" w:lineRule="auto"/>
                    <w:ind w:firstLine="0" w:firstLineChars="0"/>
                    <w:contextualSpacing/>
                    <w:rPr>
                      <w:rFonts w:ascii="Times New Roman" w:hAnsi="Times New Roman" w:cs="Times New Roman"/>
                      <w:b/>
                      <w:bCs/>
                      <w:sz w:val="21"/>
                      <w:szCs w:val="21"/>
                    </w:rPr>
                  </w:pPr>
                  <w:r>
                    <w:rPr>
                      <w:rFonts w:ascii="Times New Roman" w:hAnsi="Times New Roman" w:cs="Times New Roman"/>
                      <w:b/>
                      <w:bCs/>
                      <w:sz w:val="21"/>
                      <w:szCs w:val="21"/>
                    </w:rPr>
                    <w:t>有害成分</w:t>
                  </w:r>
                </w:p>
              </w:tc>
              <w:tc>
                <w:tcPr>
                  <w:tcW w:w="650" w:type="dxa"/>
                  <w:tcBorders>
                    <w:tl2br w:val="nil"/>
                    <w:tr2bl w:val="nil"/>
                  </w:tcBorders>
                  <w:vAlign w:val="center"/>
                </w:tcPr>
                <w:p>
                  <w:pPr>
                    <w:pStyle w:val="39"/>
                    <w:spacing w:line="240" w:lineRule="auto"/>
                    <w:ind w:firstLine="0" w:firstLineChars="0"/>
                    <w:contextualSpacing/>
                    <w:rPr>
                      <w:rFonts w:ascii="Times New Roman" w:hAnsi="Times New Roman" w:cs="Times New Roman"/>
                      <w:b/>
                      <w:bCs/>
                      <w:sz w:val="21"/>
                      <w:szCs w:val="21"/>
                    </w:rPr>
                  </w:pPr>
                  <w:r>
                    <w:rPr>
                      <w:rFonts w:ascii="Times New Roman" w:hAnsi="Times New Roman" w:cs="Times New Roman"/>
                      <w:b/>
                      <w:bCs/>
                      <w:sz w:val="21"/>
                      <w:szCs w:val="21"/>
                    </w:rPr>
                    <w:t>产废周期</w:t>
                  </w:r>
                </w:p>
              </w:tc>
              <w:tc>
                <w:tcPr>
                  <w:tcW w:w="700" w:type="dxa"/>
                  <w:tcBorders>
                    <w:tl2br w:val="nil"/>
                    <w:tr2bl w:val="nil"/>
                  </w:tcBorders>
                  <w:vAlign w:val="center"/>
                </w:tcPr>
                <w:p>
                  <w:pPr>
                    <w:pStyle w:val="39"/>
                    <w:spacing w:line="240" w:lineRule="auto"/>
                    <w:ind w:firstLine="0" w:firstLineChars="0"/>
                    <w:contextualSpacing/>
                    <w:rPr>
                      <w:rFonts w:ascii="Times New Roman" w:hAnsi="Times New Roman" w:cs="Times New Roman"/>
                      <w:b/>
                      <w:bCs/>
                      <w:sz w:val="21"/>
                      <w:szCs w:val="21"/>
                    </w:rPr>
                  </w:pPr>
                  <w:r>
                    <w:rPr>
                      <w:rFonts w:ascii="Times New Roman" w:hAnsi="Times New Roman" w:cs="Times New Roman"/>
                      <w:b/>
                      <w:bCs/>
                      <w:sz w:val="21"/>
                      <w:szCs w:val="21"/>
                    </w:rPr>
                    <w:t>危险特性</w:t>
                  </w:r>
                </w:p>
              </w:tc>
              <w:tc>
                <w:tcPr>
                  <w:tcW w:w="1149" w:type="dxa"/>
                  <w:tcBorders>
                    <w:tl2br w:val="nil"/>
                    <w:tr2bl w:val="nil"/>
                  </w:tcBorders>
                  <w:vAlign w:val="center"/>
                </w:tcPr>
                <w:p>
                  <w:pPr>
                    <w:pStyle w:val="39"/>
                    <w:spacing w:line="240" w:lineRule="auto"/>
                    <w:ind w:firstLine="0" w:firstLineChars="0"/>
                    <w:contextualSpacing/>
                    <w:rPr>
                      <w:rFonts w:ascii="Times New Roman" w:hAnsi="Times New Roman" w:cs="Times New Roman"/>
                      <w:b/>
                      <w:bCs/>
                      <w:sz w:val="21"/>
                      <w:szCs w:val="21"/>
                    </w:rPr>
                  </w:pPr>
                  <w:r>
                    <w:rPr>
                      <w:rFonts w:ascii="Times New Roman" w:hAnsi="Times New Roman" w:cs="Times New Roman"/>
                      <w:b/>
                      <w:bCs/>
                      <w:sz w:val="21"/>
                      <w:szCs w:val="21"/>
                    </w:rPr>
                    <w:t>污染防治措施</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4" w:type="dxa"/>
                  <w:tcBorders>
                    <w:tl2br w:val="nil"/>
                    <w:tr2bl w:val="nil"/>
                  </w:tcBorders>
                  <w:vAlign w:val="center"/>
                </w:tcPr>
                <w:p>
                  <w:pPr>
                    <w:pStyle w:val="39"/>
                    <w:spacing w:line="240" w:lineRule="auto"/>
                    <w:ind w:firstLine="0" w:firstLineChars="0"/>
                    <w:contextualSpacing/>
                    <w:rPr>
                      <w:rFonts w:hint="eastAsia" w:ascii="Times New Roman" w:hAnsi="Times New Roman" w:eastAsia="宋体" w:cs="Times New Roman"/>
                      <w:sz w:val="21"/>
                      <w:szCs w:val="21"/>
                      <w:lang w:eastAsia="zh-CN"/>
                    </w:rPr>
                  </w:pPr>
                  <w:r>
                    <w:rPr>
                      <w:rFonts w:hint="eastAsia" w:ascii="Times New Roman" w:hAnsi="Times New Roman" w:eastAsia="宋体" w:cs="Times New Roman"/>
                      <w:sz w:val="21"/>
                      <w:szCs w:val="21"/>
                      <w:lang w:val="en-US" w:eastAsia="zh-CN"/>
                    </w:rPr>
                    <w:t>1</w:t>
                  </w:r>
                </w:p>
              </w:tc>
              <w:tc>
                <w:tcPr>
                  <w:tcW w:w="638"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医疗废物</w:t>
                  </w:r>
                </w:p>
              </w:tc>
              <w:tc>
                <w:tcPr>
                  <w:tcW w:w="694" w:type="dxa"/>
                  <w:tcBorders>
                    <w:tl2br w:val="nil"/>
                    <w:tr2bl w:val="nil"/>
                  </w:tcBorders>
                  <w:vAlign w:val="center"/>
                </w:tcPr>
                <w:p>
                  <w:pPr>
                    <w:pStyle w:val="39"/>
                    <w:spacing w:line="240" w:lineRule="auto"/>
                    <w:ind w:firstLine="0" w:firstLineChars="0"/>
                    <w:contextualSpacing/>
                    <w:rPr>
                      <w:rFonts w:ascii="Times New Roman" w:hAnsi="Times New Roman" w:cs="Times New Roman"/>
                      <w:sz w:val="21"/>
                      <w:szCs w:val="21"/>
                    </w:rPr>
                  </w:pPr>
                  <w:r>
                    <w:rPr>
                      <w:rFonts w:ascii="Times New Roman" w:hAnsi="Times New Roman" w:cs="Times New Roman"/>
                      <w:sz w:val="21"/>
                      <w:szCs w:val="21"/>
                    </w:rPr>
                    <w:t>HW01</w:t>
                  </w:r>
                </w:p>
              </w:tc>
              <w:tc>
                <w:tcPr>
                  <w:tcW w:w="1232" w:type="dxa"/>
                  <w:tcBorders>
                    <w:tl2br w:val="nil"/>
                    <w:tr2bl w:val="nil"/>
                  </w:tcBorders>
                  <w:vAlign w:val="center"/>
                </w:tcPr>
                <w:p>
                  <w:pPr>
                    <w:pStyle w:val="39"/>
                    <w:spacing w:line="240" w:lineRule="auto"/>
                    <w:ind w:firstLine="0" w:firstLineChars="0"/>
                    <w:contextualSpacing/>
                    <w:rPr>
                      <w:rFonts w:ascii="Times New Roman" w:hAnsi="Times New Roman" w:cs="Times New Roman"/>
                      <w:sz w:val="21"/>
                      <w:szCs w:val="21"/>
                    </w:rPr>
                  </w:pPr>
                  <w:r>
                    <w:rPr>
                      <w:rFonts w:ascii="Times New Roman" w:hAnsi="Times New Roman" w:cs="Times New Roman"/>
                      <w:sz w:val="21"/>
                      <w:szCs w:val="21"/>
                    </w:rPr>
                    <w:t>831-001-01831-002-01831-003-01831-004-01831-005-01</w:t>
                  </w:r>
                </w:p>
              </w:tc>
              <w:tc>
                <w:tcPr>
                  <w:tcW w:w="750" w:type="dxa"/>
                  <w:tcBorders>
                    <w:tl2br w:val="nil"/>
                    <w:tr2bl w:val="nil"/>
                  </w:tcBorders>
                  <w:vAlign w:val="center"/>
                </w:tcPr>
                <w:p>
                  <w:pPr>
                    <w:pStyle w:val="39"/>
                    <w:spacing w:line="240" w:lineRule="auto"/>
                    <w:ind w:firstLine="0" w:firstLineChars="0"/>
                    <w:contextualSpacing/>
                    <w:rPr>
                      <w:rFonts w:ascii="Times New Roman" w:hAnsi="Times New Roman" w:cs="Times New Roman"/>
                      <w:sz w:val="21"/>
                      <w:szCs w:val="21"/>
                    </w:rPr>
                  </w:pPr>
                  <w:r>
                    <w:rPr>
                      <w:rFonts w:ascii="Times New Roman" w:hAnsi="Times New Roman" w:cs="Times New Roman"/>
                      <w:sz w:val="21"/>
                      <w:szCs w:val="21"/>
                    </w:rPr>
                    <w:t>0.5</w:t>
                  </w:r>
                  <w:r>
                    <w:rPr>
                      <w:rFonts w:ascii="Times New Roman" w:hAnsi="Times New Roman" w:cs="Times New Roman"/>
                      <w:b w:val="0"/>
                      <w:bCs w:val="0"/>
                      <w:sz w:val="21"/>
                      <w:szCs w:val="21"/>
                    </w:rPr>
                    <w:t>t/a</w:t>
                  </w:r>
                </w:p>
              </w:tc>
              <w:tc>
                <w:tcPr>
                  <w:tcW w:w="678" w:type="dxa"/>
                  <w:tcBorders>
                    <w:tl2br w:val="nil"/>
                    <w:tr2bl w:val="nil"/>
                  </w:tcBorders>
                  <w:vAlign w:val="center"/>
                </w:tcPr>
                <w:p>
                  <w:pPr>
                    <w:spacing w:line="240" w:lineRule="auto"/>
                    <w:contextualSpacing/>
                    <w:jc w:val="center"/>
                    <w:rPr>
                      <w:rFonts w:ascii="Times New Roman" w:hAnsi="Times New Roman" w:eastAsia="宋体" w:cs="Times New Roman"/>
                      <w:sz w:val="21"/>
                      <w:szCs w:val="21"/>
                    </w:rPr>
                  </w:pPr>
                  <w:r>
                    <w:rPr>
                      <w:rFonts w:ascii="Times New Roman" w:hAnsi="Times New Roman" w:eastAsia="宋体" w:cs="Times New Roman"/>
                      <w:sz w:val="21"/>
                      <w:szCs w:val="21"/>
                    </w:rPr>
                    <w:t>医疗室</w:t>
                  </w:r>
                </w:p>
              </w:tc>
              <w:tc>
                <w:tcPr>
                  <w:tcW w:w="425" w:type="dxa"/>
                  <w:tcBorders>
                    <w:tl2br w:val="nil"/>
                    <w:tr2bl w:val="nil"/>
                  </w:tcBorders>
                  <w:vAlign w:val="center"/>
                </w:tcPr>
                <w:p>
                  <w:pPr>
                    <w:pStyle w:val="39"/>
                    <w:spacing w:line="240" w:lineRule="auto"/>
                    <w:ind w:firstLine="0" w:firstLineChars="0"/>
                    <w:contextualSpacing/>
                    <w:rPr>
                      <w:rFonts w:ascii="Times New Roman" w:hAnsi="Times New Roman" w:cs="Times New Roman"/>
                      <w:sz w:val="21"/>
                      <w:szCs w:val="21"/>
                    </w:rPr>
                  </w:pPr>
                  <w:r>
                    <w:rPr>
                      <w:rFonts w:ascii="Times New Roman" w:hAnsi="Times New Roman" w:cs="Times New Roman"/>
                      <w:sz w:val="21"/>
                      <w:szCs w:val="21"/>
                    </w:rPr>
                    <w:t>固态</w:t>
                  </w:r>
                </w:p>
              </w:tc>
              <w:tc>
                <w:tcPr>
                  <w:tcW w:w="671" w:type="dxa"/>
                  <w:tcBorders>
                    <w:tl2br w:val="nil"/>
                    <w:tr2bl w:val="nil"/>
                  </w:tcBorders>
                  <w:vAlign w:val="center"/>
                </w:tcPr>
                <w:p>
                  <w:pPr>
                    <w:spacing w:line="240" w:lineRule="auto"/>
                    <w:contextualSpacing/>
                    <w:jc w:val="center"/>
                    <w:rPr>
                      <w:rFonts w:ascii="Times New Roman" w:hAnsi="Times New Roman" w:cs="Times New Roman"/>
                      <w:sz w:val="21"/>
                      <w:szCs w:val="21"/>
                    </w:rPr>
                  </w:pPr>
                  <w:r>
                    <w:rPr>
                      <w:rFonts w:ascii="Times New Roman" w:hAnsi="Times New Roman" w:cs="Times New Roman"/>
                      <w:sz w:val="21"/>
                      <w:szCs w:val="21"/>
                    </w:rPr>
                    <w:t>废医疗试剂用品等</w:t>
                  </w:r>
                </w:p>
              </w:tc>
              <w:tc>
                <w:tcPr>
                  <w:tcW w:w="776" w:type="dxa"/>
                  <w:tcBorders>
                    <w:tl2br w:val="nil"/>
                    <w:tr2bl w:val="nil"/>
                  </w:tcBorders>
                  <w:vAlign w:val="center"/>
                </w:tcPr>
                <w:p>
                  <w:pPr>
                    <w:spacing w:line="240" w:lineRule="auto"/>
                    <w:contextualSpacing/>
                    <w:jc w:val="center"/>
                    <w:rPr>
                      <w:rFonts w:ascii="Times New Roman" w:hAnsi="Times New Roman" w:cs="Times New Roman"/>
                      <w:sz w:val="21"/>
                      <w:szCs w:val="21"/>
                    </w:rPr>
                  </w:pPr>
                  <w:r>
                    <w:rPr>
                      <w:rFonts w:ascii="Times New Roman" w:hAnsi="Times New Roman" w:cs="Times New Roman"/>
                      <w:sz w:val="21"/>
                      <w:szCs w:val="21"/>
                    </w:rPr>
                    <w:t>废医疗试剂用品等</w:t>
                  </w:r>
                </w:p>
              </w:tc>
              <w:tc>
                <w:tcPr>
                  <w:tcW w:w="650" w:type="dxa"/>
                  <w:tcBorders>
                    <w:tl2br w:val="nil"/>
                    <w:tr2bl w:val="nil"/>
                  </w:tcBorders>
                  <w:vAlign w:val="center"/>
                </w:tcPr>
                <w:p>
                  <w:pPr>
                    <w:pStyle w:val="39"/>
                    <w:spacing w:line="240" w:lineRule="auto"/>
                    <w:ind w:firstLine="0" w:firstLineChars="0"/>
                    <w:contextualSpacing/>
                    <w:rPr>
                      <w:rFonts w:hint="eastAsia" w:ascii="Times New Roman" w:hAnsi="Times New Roman" w:cs="Times New Roman" w:eastAsiaTheme="minorEastAsia"/>
                      <w:sz w:val="21"/>
                      <w:szCs w:val="21"/>
                      <w:lang w:eastAsia="zh-CN"/>
                    </w:rPr>
                  </w:pPr>
                  <w:r>
                    <w:rPr>
                      <w:rFonts w:hint="eastAsia" w:ascii="Times New Roman" w:hAnsi="Times New Roman" w:cs="Times New Roman"/>
                      <w:sz w:val="21"/>
                      <w:szCs w:val="21"/>
                      <w:lang w:eastAsia="zh-CN"/>
                    </w:rPr>
                    <w:t>不定</w:t>
                  </w:r>
                </w:p>
              </w:tc>
              <w:tc>
                <w:tcPr>
                  <w:tcW w:w="700" w:type="dxa"/>
                  <w:tcBorders>
                    <w:tl2br w:val="nil"/>
                    <w:tr2bl w:val="nil"/>
                  </w:tcBorders>
                  <w:vAlign w:val="center"/>
                </w:tcPr>
                <w:p>
                  <w:pPr>
                    <w:pStyle w:val="39"/>
                    <w:spacing w:line="240" w:lineRule="auto"/>
                    <w:ind w:firstLine="0" w:firstLineChars="0"/>
                    <w:contextualSpacing/>
                    <w:rPr>
                      <w:rFonts w:ascii="Times New Roman" w:hAnsi="Times New Roman" w:cs="Times New Roman"/>
                      <w:sz w:val="21"/>
                      <w:szCs w:val="21"/>
                    </w:rPr>
                  </w:pPr>
                  <w:r>
                    <w:rPr>
                      <w:rFonts w:ascii="Times New Roman" w:hAnsi="Times New Roman" w:cs="Times New Roman"/>
                      <w:sz w:val="21"/>
                      <w:szCs w:val="21"/>
                    </w:rPr>
                    <w:t>传染性</w:t>
                  </w:r>
                </w:p>
              </w:tc>
              <w:tc>
                <w:tcPr>
                  <w:tcW w:w="1149" w:type="dxa"/>
                  <w:tcBorders>
                    <w:tl2br w:val="nil"/>
                    <w:tr2bl w:val="nil"/>
                  </w:tcBorders>
                  <w:vAlign w:val="center"/>
                </w:tcPr>
                <w:p>
                  <w:pPr>
                    <w:spacing w:line="240" w:lineRule="auto"/>
                    <w:contextualSpacing/>
                    <w:jc w:val="center"/>
                    <w:rPr>
                      <w:rFonts w:ascii="Times New Roman" w:hAnsi="Times New Roman" w:cs="Times New Roman"/>
                      <w:sz w:val="21"/>
                      <w:szCs w:val="21"/>
                    </w:rPr>
                  </w:pPr>
                  <w:r>
                    <w:rPr>
                      <w:rFonts w:ascii="Times New Roman" w:hAnsi="Times New Roman" w:cs="Times New Roman"/>
                      <w:sz w:val="21"/>
                      <w:szCs w:val="21"/>
                    </w:rPr>
                    <w:t>容器收集后经危废暂存间暂存后交由资质单位处理</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988" w:type="dxa"/>
                  <w:gridSpan w:val="4"/>
                  <w:tcBorders>
                    <w:tl2br w:val="nil"/>
                    <w:tr2bl w:val="nil"/>
                  </w:tcBorders>
                  <w:vAlign w:val="center"/>
                </w:tcPr>
                <w:p>
                  <w:pPr>
                    <w:pStyle w:val="39"/>
                    <w:spacing w:line="240" w:lineRule="auto"/>
                    <w:ind w:firstLine="0" w:firstLineChars="0"/>
                    <w:contextualSpacing/>
                    <w:rPr>
                      <w:rFonts w:ascii="Times New Roman" w:hAnsi="Times New Roman" w:cs="Times New Roman"/>
                      <w:sz w:val="21"/>
                      <w:szCs w:val="21"/>
                    </w:rPr>
                  </w:pPr>
                  <w:r>
                    <w:rPr>
                      <w:rFonts w:ascii="Times New Roman" w:hAnsi="Times New Roman" w:cs="Times New Roman"/>
                      <w:sz w:val="21"/>
                      <w:szCs w:val="21"/>
                    </w:rPr>
                    <w:t>合计</w:t>
                  </w:r>
                </w:p>
              </w:tc>
              <w:tc>
                <w:tcPr>
                  <w:tcW w:w="750" w:type="dxa"/>
                  <w:tcBorders>
                    <w:tl2br w:val="nil"/>
                    <w:tr2bl w:val="nil"/>
                  </w:tcBorders>
                  <w:vAlign w:val="center"/>
                </w:tcPr>
                <w:p>
                  <w:pPr>
                    <w:pStyle w:val="39"/>
                    <w:spacing w:line="240" w:lineRule="auto"/>
                    <w:ind w:firstLine="0" w:firstLineChars="0"/>
                    <w:contextualSpacing/>
                    <w:rPr>
                      <w:rFonts w:hint="default"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0.5</w:t>
                  </w:r>
                </w:p>
              </w:tc>
              <w:tc>
                <w:tcPr>
                  <w:tcW w:w="678" w:type="dxa"/>
                  <w:tcBorders>
                    <w:tl2br w:val="nil"/>
                    <w:tr2bl w:val="nil"/>
                  </w:tcBorders>
                  <w:vAlign w:val="center"/>
                </w:tcPr>
                <w:p>
                  <w:pPr>
                    <w:pStyle w:val="39"/>
                    <w:spacing w:line="240" w:lineRule="auto"/>
                    <w:ind w:firstLine="0" w:firstLineChars="0"/>
                    <w:contextualSpacing/>
                    <w:rPr>
                      <w:rFonts w:ascii="Times New Roman" w:hAnsi="Times New Roman" w:eastAsia="宋体" w:cs="Times New Roman"/>
                      <w:sz w:val="21"/>
                      <w:szCs w:val="21"/>
                    </w:rPr>
                  </w:pPr>
                  <w:r>
                    <w:rPr>
                      <w:rFonts w:ascii="Times New Roman" w:hAnsi="Times New Roman" w:cs="Times New Roman"/>
                      <w:sz w:val="21"/>
                      <w:szCs w:val="21"/>
                    </w:rPr>
                    <w:t>/</w:t>
                  </w:r>
                </w:p>
              </w:tc>
              <w:tc>
                <w:tcPr>
                  <w:tcW w:w="425" w:type="dxa"/>
                  <w:tcBorders>
                    <w:tl2br w:val="nil"/>
                    <w:tr2bl w:val="nil"/>
                  </w:tcBorders>
                  <w:vAlign w:val="center"/>
                </w:tcPr>
                <w:p>
                  <w:pPr>
                    <w:spacing w:line="240" w:lineRule="auto"/>
                    <w:contextualSpacing/>
                    <w:jc w:val="center"/>
                    <w:rPr>
                      <w:rFonts w:ascii="Times New Roman" w:hAnsi="Times New Roman" w:cs="Times New Roman"/>
                      <w:sz w:val="21"/>
                      <w:szCs w:val="21"/>
                    </w:rPr>
                  </w:pPr>
                  <w:r>
                    <w:rPr>
                      <w:rFonts w:ascii="Times New Roman" w:hAnsi="Times New Roman" w:cs="Times New Roman"/>
                      <w:sz w:val="21"/>
                      <w:szCs w:val="21"/>
                    </w:rPr>
                    <w:t>/</w:t>
                  </w:r>
                </w:p>
              </w:tc>
              <w:tc>
                <w:tcPr>
                  <w:tcW w:w="671" w:type="dxa"/>
                  <w:tcBorders>
                    <w:tl2br w:val="nil"/>
                    <w:tr2bl w:val="nil"/>
                  </w:tcBorders>
                  <w:vAlign w:val="center"/>
                </w:tcPr>
                <w:p>
                  <w:pPr>
                    <w:spacing w:line="240" w:lineRule="auto"/>
                    <w:contextualSpacing/>
                    <w:jc w:val="center"/>
                    <w:rPr>
                      <w:rFonts w:ascii="Times New Roman" w:hAnsi="Times New Roman" w:cs="Times New Roman"/>
                      <w:sz w:val="21"/>
                      <w:szCs w:val="21"/>
                    </w:rPr>
                  </w:pPr>
                  <w:r>
                    <w:rPr>
                      <w:rFonts w:ascii="Times New Roman" w:hAnsi="Times New Roman" w:cs="Times New Roman"/>
                      <w:sz w:val="21"/>
                      <w:szCs w:val="21"/>
                    </w:rPr>
                    <w:t>/</w:t>
                  </w:r>
                </w:p>
              </w:tc>
              <w:tc>
                <w:tcPr>
                  <w:tcW w:w="776" w:type="dxa"/>
                  <w:tcBorders>
                    <w:tl2br w:val="nil"/>
                    <w:tr2bl w:val="nil"/>
                  </w:tcBorders>
                  <w:vAlign w:val="center"/>
                </w:tcPr>
                <w:p>
                  <w:pPr>
                    <w:spacing w:line="240" w:lineRule="auto"/>
                    <w:contextualSpacing/>
                    <w:jc w:val="center"/>
                    <w:rPr>
                      <w:rFonts w:ascii="Times New Roman" w:hAnsi="Times New Roman" w:cs="Times New Roman"/>
                      <w:sz w:val="21"/>
                      <w:szCs w:val="21"/>
                    </w:rPr>
                  </w:pPr>
                  <w:r>
                    <w:rPr>
                      <w:rFonts w:ascii="Times New Roman" w:hAnsi="Times New Roman" w:cs="Times New Roman"/>
                      <w:sz w:val="21"/>
                      <w:szCs w:val="21"/>
                    </w:rPr>
                    <w:t>/</w:t>
                  </w:r>
                </w:p>
              </w:tc>
              <w:tc>
                <w:tcPr>
                  <w:tcW w:w="650" w:type="dxa"/>
                  <w:tcBorders>
                    <w:tl2br w:val="nil"/>
                    <w:tr2bl w:val="nil"/>
                  </w:tcBorders>
                  <w:vAlign w:val="center"/>
                </w:tcPr>
                <w:p>
                  <w:pPr>
                    <w:spacing w:line="240" w:lineRule="auto"/>
                    <w:contextualSpacing/>
                    <w:jc w:val="center"/>
                    <w:rPr>
                      <w:rFonts w:ascii="Times New Roman" w:hAnsi="Times New Roman" w:cs="Times New Roman"/>
                      <w:sz w:val="21"/>
                      <w:szCs w:val="21"/>
                    </w:rPr>
                  </w:pPr>
                  <w:r>
                    <w:rPr>
                      <w:rFonts w:ascii="Times New Roman" w:hAnsi="Times New Roman" w:cs="Times New Roman"/>
                      <w:sz w:val="21"/>
                      <w:szCs w:val="21"/>
                    </w:rPr>
                    <w:t>/</w:t>
                  </w:r>
                </w:p>
              </w:tc>
              <w:tc>
                <w:tcPr>
                  <w:tcW w:w="700" w:type="dxa"/>
                  <w:tcBorders>
                    <w:tl2br w:val="nil"/>
                    <w:tr2bl w:val="nil"/>
                  </w:tcBorders>
                  <w:vAlign w:val="center"/>
                </w:tcPr>
                <w:p>
                  <w:pPr>
                    <w:spacing w:line="240" w:lineRule="auto"/>
                    <w:contextualSpacing/>
                    <w:jc w:val="center"/>
                    <w:rPr>
                      <w:rFonts w:ascii="Times New Roman" w:hAnsi="Times New Roman" w:cs="Times New Roman"/>
                      <w:sz w:val="21"/>
                      <w:szCs w:val="21"/>
                    </w:rPr>
                  </w:pPr>
                  <w:r>
                    <w:rPr>
                      <w:rFonts w:ascii="Times New Roman" w:hAnsi="Times New Roman" w:cs="Times New Roman"/>
                      <w:sz w:val="21"/>
                      <w:szCs w:val="21"/>
                    </w:rPr>
                    <w:t>/</w:t>
                  </w:r>
                </w:p>
              </w:tc>
              <w:tc>
                <w:tcPr>
                  <w:tcW w:w="1149" w:type="dxa"/>
                  <w:tcBorders>
                    <w:tl2br w:val="nil"/>
                    <w:tr2bl w:val="nil"/>
                  </w:tcBorders>
                  <w:vAlign w:val="center"/>
                </w:tcPr>
                <w:p>
                  <w:pPr>
                    <w:spacing w:line="240" w:lineRule="auto"/>
                    <w:contextualSpacing/>
                    <w:jc w:val="center"/>
                    <w:rPr>
                      <w:rFonts w:ascii="Times New Roman" w:hAnsi="Times New Roman" w:cs="Times New Roman"/>
                      <w:sz w:val="21"/>
                      <w:szCs w:val="21"/>
                    </w:rPr>
                  </w:pPr>
                  <w:r>
                    <w:rPr>
                      <w:rFonts w:ascii="Times New Roman" w:hAnsi="Times New Roman" w:cs="Times New Roman"/>
                      <w:sz w:val="21"/>
                      <w:szCs w:val="21"/>
                    </w:rPr>
                    <w:t>/</w:t>
                  </w:r>
                </w:p>
              </w:tc>
            </w:tr>
          </w:tbl>
          <w:p>
            <w:pPr>
              <w:pStyle w:val="37"/>
              <w:adjustRightInd/>
              <w:snapToGrid/>
              <w:ind w:firstLine="0" w:firstLineChars="0"/>
              <w:rPr>
                <w:rFonts w:hint="eastAsia" w:ascii="Times New Roman" w:hAnsi="Times New Roman" w:eastAsia="宋体" w:cs="Times New Roman"/>
                <w:kern w:val="24"/>
                <w:lang w:val="en-US" w:eastAsia="zh-CN"/>
              </w:rPr>
            </w:pPr>
            <w:r>
              <w:rPr>
                <w:rFonts w:hint="eastAsia" w:ascii="Times New Roman" w:hAnsi="Times New Roman" w:eastAsia="宋体" w:cs="Times New Roman"/>
                <w:kern w:val="24"/>
                <w:lang w:val="en-US" w:eastAsia="zh-CN"/>
              </w:rPr>
              <w:t xml:space="preserve"> </w:t>
            </w:r>
          </w:p>
          <w:p>
            <w:pPr>
              <w:pStyle w:val="37"/>
              <w:adjustRightInd/>
              <w:snapToGrid/>
              <w:ind w:firstLine="0" w:firstLineChars="0"/>
              <w:rPr>
                <w:rFonts w:hint="default" w:ascii="Times New Roman" w:hAnsi="Times New Roman" w:eastAsia="宋体" w:cs="Times New Roman"/>
                <w:kern w:val="24"/>
                <w:lang w:val="en-US" w:eastAsia="zh-CN"/>
              </w:rPr>
            </w:pPr>
          </w:p>
          <w:p>
            <w:pPr>
              <w:pStyle w:val="37"/>
              <w:adjustRightInd/>
              <w:snapToGrid/>
              <w:ind w:firstLine="0" w:firstLineChars="0"/>
              <w:rPr>
                <w:rFonts w:hint="default" w:ascii="Times New Roman" w:hAnsi="Times New Roman" w:eastAsia="宋体" w:cs="Times New Roman"/>
                <w:kern w:val="24"/>
                <w:lang w:val="en-US" w:eastAsia="zh-CN"/>
              </w:rPr>
            </w:pPr>
          </w:p>
        </w:tc>
      </w:tr>
    </w:tbl>
    <w:p>
      <w:pPr>
        <w:pStyle w:val="3"/>
      </w:pPr>
      <w:bookmarkStart w:id="41" w:name="_Toc34059534"/>
      <w:r>
        <w:rPr>
          <w:rFonts w:hint="eastAsia"/>
        </w:rPr>
        <w:t>六、项目主要污染物产生及预计排放情况</w:t>
      </w:r>
      <w:bookmarkEnd w:id="41"/>
    </w:p>
    <w:tbl>
      <w:tblPr>
        <w:tblStyle w:val="27"/>
        <w:tblW w:w="9354"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69"/>
        <w:gridCol w:w="403"/>
        <w:gridCol w:w="1534"/>
        <w:gridCol w:w="1420"/>
        <w:gridCol w:w="2165"/>
        <w:gridCol w:w="286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9" w:type="dxa"/>
            <w:tcBorders>
              <w:tl2br w:val="single" w:color="auto" w:sz="4" w:space="0"/>
            </w:tcBorders>
            <w:vAlign w:val="center"/>
          </w:tcPr>
          <w:p>
            <w:pPr>
              <w:spacing w:line="288" w:lineRule="auto"/>
              <w:ind w:firstLine="211" w:firstLineChars="100"/>
              <w:jc w:val="left"/>
              <w:rPr>
                <w:rFonts w:ascii="Times New Roman" w:hAnsi="Times New Roman" w:cs="Times New Roman"/>
                <w:b/>
                <w:bCs/>
                <w:sz w:val="21"/>
                <w:szCs w:val="21"/>
              </w:rPr>
            </w:pPr>
            <w:r>
              <w:rPr>
                <w:rFonts w:ascii="Times New Roman" w:hAnsi="Times New Roman" w:cs="Times New Roman"/>
                <w:b/>
                <w:bCs/>
                <w:sz w:val="21"/>
                <w:szCs w:val="21"/>
              </w:rPr>
              <w:t>内容</w:t>
            </w:r>
          </w:p>
          <w:p>
            <w:pPr>
              <w:spacing w:line="288" w:lineRule="auto"/>
              <w:jc w:val="left"/>
              <w:rPr>
                <w:rFonts w:ascii="Times New Roman" w:hAnsi="Times New Roman" w:cs="Times New Roman"/>
                <w:b/>
                <w:bCs/>
                <w:sz w:val="21"/>
                <w:szCs w:val="21"/>
              </w:rPr>
            </w:pPr>
            <w:r>
              <w:rPr>
                <w:rFonts w:ascii="Times New Roman" w:hAnsi="Times New Roman" w:cs="Times New Roman"/>
                <w:b/>
                <w:bCs/>
                <w:sz w:val="21"/>
                <w:szCs w:val="21"/>
              </w:rPr>
              <w:t>类型</w:t>
            </w:r>
          </w:p>
        </w:tc>
        <w:tc>
          <w:tcPr>
            <w:tcW w:w="1937" w:type="dxa"/>
            <w:gridSpan w:val="2"/>
            <w:tcBorders>
              <w:tl2br w:val="nil"/>
              <w:tr2bl w:val="nil"/>
            </w:tcBorders>
            <w:vAlign w:val="center"/>
          </w:tcPr>
          <w:p>
            <w:pPr>
              <w:spacing w:line="288" w:lineRule="auto"/>
              <w:jc w:val="center"/>
              <w:rPr>
                <w:rFonts w:ascii="Times New Roman" w:hAnsi="Times New Roman" w:cs="Times New Roman"/>
                <w:b/>
                <w:bCs/>
                <w:sz w:val="21"/>
                <w:szCs w:val="21"/>
              </w:rPr>
            </w:pPr>
            <w:r>
              <w:rPr>
                <w:rFonts w:ascii="Times New Roman" w:hAnsi="Times New Roman" w:cs="Times New Roman"/>
                <w:b/>
                <w:bCs/>
                <w:sz w:val="21"/>
                <w:szCs w:val="21"/>
              </w:rPr>
              <w:t>排放源（编号）</w:t>
            </w:r>
          </w:p>
        </w:tc>
        <w:tc>
          <w:tcPr>
            <w:tcW w:w="1420" w:type="dxa"/>
            <w:tcBorders>
              <w:tl2br w:val="nil"/>
              <w:tr2bl w:val="nil"/>
            </w:tcBorders>
            <w:vAlign w:val="center"/>
          </w:tcPr>
          <w:p>
            <w:pPr>
              <w:spacing w:line="288" w:lineRule="auto"/>
              <w:jc w:val="center"/>
              <w:rPr>
                <w:rFonts w:ascii="Times New Roman" w:hAnsi="Times New Roman" w:cs="Times New Roman"/>
                <w:b/>
                <w:bCs/>
                <w:sz w:val="21"/>
                <w:szCs w:val="21"/>
              </w:rPr>
            </w:pPr>
            <w:r>
              <w:rPr>
                <w:rFonts w:ascii="Times New Roman" w:hAnsi="Times New Roman" w:cs="Times New Roman"/>
                <w:b/>
                <w:bCs/>
                <w:sz w:val="21"/>
                <w:szCs w:val="21"/>
              </w:rPr>
              <w:t>污染物名称</w:t>
            </w:r>
          </w:p>
        </w:tc>
        <w:tc>
          <w:tcPr>
            <w:tcW w:w="2165" w:type="dxa"/>
            <w:tcBorders>
              <w:tl2br w:val="nil"/>
              <w:tr2bl w:val="nil"/>
            </w:tcBorders>
            <w:vAlign w:val="center"/>
          </w:tcPr>
          <w:p>
            <w:pPr>
              <w:spacing w:line="288" w:lineRule="auto"/>
              <w:jc w:val="center"/>
              <w:rPr>
                <w:rFonts w:ascii="Times New Roman" w:hAnsi="Times New Roman" w:cs="Times New Roman"/>
                <w:b/>
                <w:bCs/>
                <w:sz w:val="21"/>
                <w:szCs w:val="21"/>
              </w:rPr>
            </w:pPr>
            <w:r>
              <w:rPr>
                <w:rFonts w:ascii="Times New Roman" w:hAnsi="Times New Roman" w:cs="Times New Roman"/>
                <w:b/>
                <w:bCs/>
                <w:sz w:val="21"/>
                <w:szCs w:val="21"/>
              </w:rPr>
              <w:t>处理前产生浓度及产生量（单位）</w:t>
            </w:r>
          </w:p>
        </w:tc>
        <w:tc>
          <w:tcPr>
            <w:tcW w:w="2863" w:type="dxa"/>
            <w:tcBorders>
              <w:tl2br w:val="nil"/>
              <w:tr2bl w:val="nil"/>
            </w:tcBorders>
            <w:vAlign w:val="center"/>
          </w:tcPr>
          <w:p>
            <w:pPr>
              <w:spacing w:line="288" w:lineRule="auto"/>
              <w:jc w:val="center"/>
              <w:rPr>
                <w:rFonts w:ascii="Times New Roman" w:hAnsi="Times New Roman" w:cs="Times New Roman"/>
                <w:b/>
                <w:bCs/>
                <w:sz w:val="21"/>
                <w:szCs w:val="21"/>
              </w:rPr>
            </w:pPr>
            <w:r>
              <w:rPr>
                <w:rFonts w:ascii="Times New Roman" w:hAnsi="Times New Roman" w:cs="Times New Roman"/>
                <w:b/>
                <w:bCs/>
                <w:sz w:val="21"/>
                <w:szCs w:val="21"/>
              </w:rPr>
              <w:t>排放浓度及排放量（单位）</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9" w:type="dxa"/>
            <w:vMerge w:val="restart"/>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大气</w:t>
            </w:r>
          </w:p>
          <w:p>
            <w:pPr>
              <w:spacing w:line="240" w:lineRule="auto"/>
              <w:jc w:val="center"/>
              <w:rPr>
                <w:rFonts w:ascii="Times New Roman" w:hAnsi="Times New Roman" w:cs="Times New Roman"/>
                <w:sz w:val="21"/>
                <w:szCs w:val="21"/>
              </w:rPr>
            </w:pPr>
            <w:r>
              <w:rPr>
                <w:rFonts w:ascii="Times New Roman" w:hAnsi="Times New Roman" w:cs="Times New Roman"/>
                <w:sz w:val="21"/>
                <w:szCs w:val="21"/>
              </w:rPr>
              <w:t>污染物</w:t>
            </w:r>
          </w:p>
        </w:tc>
        <w:tc>
          <w:tcPr>
            <w:tcW w:w="403" w:type="dxa"/>
            <w:vMerge w:val="restart"/>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施工期</w:t>
            </w:r>
          </w:p>
        </w:tc>
        <w:tc>
          <w:tcPr>
            <w:tcW w:w="1534"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施工扬尘</w:t>
            </w:r>
          </w:p>
        </w:tc>
        <w:tc>
          <w:tcPr>
            <w:tcW w:w="1420"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扬尘</w:t>
            </w:r>
          </w:p>
        </w:tc>
        <w:tc>
          <w:tcPr>
            <w:tcW w:w="2165"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少量</w:t>
            </w:r>
          </w:p>
        </w:tc>
        <w:tc>
          <w:tcPr>
            <w:tcW w:w="2863"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少量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9"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403"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1534"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装修废气</w:t>
            </w:r>
          </w:p>
        </w:tc>
        <w:tc>
          <w:tcPr>
            <w:tcW w:w="1420" w:type="dxa"/>
            <w:tcBorders>
              <w:tl2br w:val="nil"/>
              <w:tr2bl w:val="nil"/>
            </w:tcBorders>
            <w:vAlign w:val="center"/>
          </w:tcPr>
          <w:p>
            <w:pPr>
              <w:spacing w:line="240" w:lineRule="auto"/>
              <w:jc w:val="center"/>
              <w:rPr>
                <w:rFonts w:ascii="Times New Roman" w:hAnsi="Times New Roman" w:eastAsia="宋体" w:cs="Times New Roman"/>
                <w:sz w:val="21"/>
                <w:szCs w:val="21"/>
              </w:rPr>
            </w:pPr>
            <w:r>
              <w:rPr>
                <w:rFonts w:ascii="Times New Roman" w:hAnsi="Times New Roman" w:cs="Times New Roman"/>
                <w:sz w:val="21"/>
                <w:szCs w:val="21"/>
              </w:rPr>
              <w:t>二甲苯、甲苯、VOCs等</w:t>
            </w:r>
          </w:p>
        </w:tc>
        <w:tc>
          <w:tcPr>
            <w:tcW w:w="2165"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少量</w:t>
            </w:r>
          </w:p>
        </w:tc>
        <w:tc>
          <w:tcPr>
            <w:tcW w:w="2863"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少量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9"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403"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1534"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汽车尾气</w:t>
            </w:r>
          </w:p>
        </w:tc>
        <w:tc>
          <w:tcPr>
            <w:tcW w:w="1420"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C</w:t>
            </w:r>
            <w:r>
              <w:rPr>
                <w:rFonts w:ascii="Times New Roman" w:hAnsi="Times New Roman" w:cs="Times New Roman"/>
                <w:sz w:val="21"/>
                <w:szCs w:val="21"/>
              </w:rPr>
              <w:t>O</w:t>
            </w:r>
            <w:r>
              <w:rPr>
                <w:rFonts w:hint="eastAsia" w:ascii="Times New Roman" w:hAnsi="Times New Roman" w:cs="Times New Roman"/>
                <w:sz w:val="21"/>
                <w:szCs w:val="21"/>
              </w:rPr>
              <w:t>、T</w:t>
            </w:r>
            <w:r>
              <w:rPr>
                <w:rFonts w:ascii="Times New Roman" w:hAnsi="Times New Roman" w:cs="Times New Roman"/>
                <w:sz w:val="21"/>
                <w:szCs w:val="21"/>
              </w:rPr>
              <w:t>HC</w:t>
            </w:r>
            <w:r>
              <w:rPr>
                <w:rFonts w:hint="eastAsia" w:ascii="Times New Roman" w:hAnsi="Times New Roman" w:cs="Times New Roman"/>
                <w:sz w:val="21"/>
                <w:szCs w:val="21"/>
              </w:rPr>
              <w:t>、N</w:t>
            </w:r>
            <w:r>
              <w:rPr>
                <w:rFonts w:ascii="Times New Roman" w:hAnsi="Times New Roman" w:cs="Times New Roman"/>
                <w:sz w:val="21"/>
                <w:szCs w:val="21"/>
              </w:rPr>
              <w:t>Ox</w:t>
            </w:r>
          </w:p>
        </w:tc>
        <w:tc>
          <w:tcPr>
            <w:tcW w:w="2165"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少量</w:t>
            </w:r>
          </w:p>
        </w:tc>
        <w:tc>
          <w:tcPr>
            <w:tcW w:w="2863"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少量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9"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403" w:type="dxa"/>
            <w:vMerge w:val="restart"/>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运营期</w:t>
            </w:r>
          </w:p>
        </w:tc>
        <w:tc>
          <w:tcPr>
            <w:tcW w:w="1534" w:type="dxa"/>
            <w:tcBorders>
              <w:tl2br w:val="nil"/>
              <w:tr2bl w:val="nil"/>
            </w:tcBorders>
            <w:vAlign w:val="center"/>
          </w:tcPr>
          <w:p>
            <w:pPr>
              <w:spacing w:line="240" w:lineRule="auto"/>
              <w:jc w:val="center"/>
              <w:rPr>
                <w:rFonts w:ascii="Times New Roman" w:hAnsi="Times New Roman" w:eastAsia="宋体" w:cs="Times New Roman"/>
                <w:sz w:val="21"/>
                <w:szCs w:val="21"/>
              </w:rPr>
            </w:pPr>
            <w:r>
              <w:rPr>
                <w:rFonts w:ascii="Times New Roman" w:hAnsi="Times New Roman" w:cs="Times New Roman"/>
                <w:spacing w:val="6"/>
                <w:sz w:val="21"/>
                <w:szCs w:val="21"/>
              </w:rPr>
              <w:t>食堂</w:t>
            </w:r>
          </w:p>
        </w:tc>
        <w:tc>
          <w:tcPr>
            <w:tcW w:w="1420"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油烟</w:t>
            </w:r>
          </w:p>
        </w:tc>
        <w:tc>
          <w:tcPr>
            <w:tcW w:w="2165"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lang w:val="en-US" w:eastAsia="zh-CN"/>
              </w:rPr>
              <w:t>3.175</w:t>
            </w:r>
            <w:r>
              <w:rPr>
                <w:rFonts w:ascii="Times New Roman" w:hAnsi="Times New Roman" w:cs="Times New Roman"/>
                <w:sz w:val="21"/>
                <w:szCs w:val="21"/>
              </w:rPr>
              <w:t>mg/m</w:t>
            </w:r>
            <w:r>
              <w:rPr>
                <w:rFonts w:ascii="Times New Roman" w:hAnsi="Times New Roman" w:cs="Times New Roman"/>
                <w:sz w:val="21"/>
                <w:szCs w:val="21"/>
                <w:vertAlign w:val="superscript"/>
              </w:rPr>
              <w:t>3</w:t>
            </w:r>
            <w:r>
              <w:rPr>
                <w:rFonts w:ascii="Times New Roman" w:hAnsi="Times New Roman" w:eastAsia="宋体" w:cs="Times New Roman"/>
                <w:sz w:val="21"/>
                <w:szCs w:val="21"/>
              </w:rPr>
              <w:t>，</w:t>
            </w:r>
            <w:r>
              <w:rPr>
                <w:rFonts w:hint="eastAsia" w:ascii="Times New Roman" w:hAnsi="Times New Roman" w:eastAsia="宋体" w:cs="Times New Roman"/>
                <w:sz w:val="21"/>
                <w:szCs w:val="21"/>
                <w:lang w:val="en-US" w:eastAsia="zh-CN"/>
              </w:rPr>
              <w:t>0.047t</w:t>
            </w:r>
            <w:r>
              <w:rPr>
                <w:rFonts w:ascii="Times New Roman" w:hAnsi="Times New Roman" w:cs="Times New Roman"/>
                <w:sz w:val="21"/>
                <w:szCs w:val="21"/>
              </w:rPr>
              <w:t>/a</w:t>
            </w:r>
          </w:p>
        </w:tc>
        <w:tc>
          <w:tcPr>
            <w:tcW w:w="2863"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lang w:val="en-US" w:eastAsia="zh-CN"/>
              </w:rPr>
              <w:t>0.794</w:t>
            </w:r>
            <w:r>
              <w:rPr>
                <w:rFonts w:ascii="Times New Roman" w:hAnsi="Times New Roman" w:cs="Times New Roman"/>
                <w:sz w:val="21"/>
                <w:szCs w:val="21"/>
              </w:rPr>
              <w:t>mg/m</w:t>
            </w:r>
            <w:r>
              <w:rPr>
                <w:rFonts w:ascii="Times New Roman" w:hAnsi="Times New Roman" w:cs="Times New Roman"/>
                <w:sz w:val="21"/>
                <w:szCs w:val="21"/>
                <w:vertAlign w:val="superscript"/>
              </w:rPr>
              <w:t>3</w:t>
            </w:r>
            <w:r>
              <w:rPr>
                <w:rFonts w:ascii="Times New Roman" w:hAnsi="Times New Roman" w:eastAsia="宋体" w:cs="Times New Roman"/>
                <w:sz w:val="21"/>
                <w:szCs w:val="21"/>
              </w:rPr>
              <w:t>，</w:t>
            </w:r>
            <w:r>
              <w:rPr>
                <w:rFonts w:hint="eastAsia" w:ascii="Times New Roman" w:hAnsi="Times New Roman" w:eastAsia="宋体" w:cs="Times New Roman"/>
                <w:sz w:val="21"/>
                <w:szCs w:val="21"/>
                <w:lang w:val="en-US" w:eastAsia="zh-CN"/>
              </w:rPr>
              <w:t>0.012t</w:t>
            </w:r>
            <w:r>
              <w:rPr>
                <w:rFonts w:ascii="Times New Roman" w:hAnsi="Times New Roman" w:cs="Times New Roman"/>
                <w:sz w:val="21"/>
                <w:szCs w:val="21"/>
              </w:rPr>
              <w:t>/a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9"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403"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1534"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lang w:eastAsia="zh-CN"/>
              </w:rPr>
              <w:t>汽车尾</w:t>
            </w:r>
            <w:r>
              <w:rPr>
                <w:rFonts w:ascii="Times New Roman" w:hAnsi="Times New Roman" w:cs="Times New Roman"/>
                <w:sz w:val="21"/>
                <w:szCs w:val="21"/>
              </w:rPr>
              <w:t>气</w:t>
            </w:r>
          </w:p>
        </w:tc>
        <w:tc>
          <w:tcPr>
            <w:tcW w:w="1420" w:type="dxa"/>
            <w:tcBorders>
              <w:tl2br w:val="nil"/>
              <w:tr2bl w:val="nil"/>
            </w:tcBorders>
            <w:vAlign w:val="center"/>
          </w:tcPr>
          <w:p>
            <w:pPr>
              <w:spacing w:line="240" w:lineRule="auto"/>
              <w:jc w:val="both"/>
              <w:rPr>
                <w:rFonts w:ascii="Times New Roman" w:hAnsi="Times New Roman" w:cs="Times New Roman"/>
                <w:sz w:val="21"/>
                <w:szCs w:val="21"/>
              </w:rPr>
            </w:pPr>
            <w:r>
              <w:rPr>
                <w:rFonts w:ascii="Times New Roman" w:hAnsi="Times New Roman" w:cs="Times New Roman"/>
                <w:sz w:val="21"/>
                <w:szCs w:val="21"/>
              </w:rPr>
              <w:t>CO</w:t>
            </w:r>
            <w:r>
              <w:rPr>
                <w:rFonts w:hint="eastAsia" w:ascii="Times New Roman" w:hAnsi="Times New Roman" w:cs="Times New Roman"/>
                <w:sz w:val="21"/>
                <w:szCs w:val="21"/>
                <w:lang w:eastAsia="zh-CN"/>
              </w:rPr>
              <w:t>、</w:t>
            </w:r>
            <w:r>
              <w:rPr>
                <w:rFonts w:ascii="Times New Roman" w:hAnsi="Times New Roman" w:cs="Times New Roman"/>
                <w:sz w:val="21"/>
                <w:szCs w:val="21"/>
              </w:rPr>
              <w:t>NO</w:t>
            </w:r>
            <w:r>
              <w:rPr>
                <w:rFonts w:ascii="Times New Roman" w:hAnsi="Times New Roman" w:cs="Times New Roman"/>
                <w:sz w:val="21"/>
                <w:szCs w:val="21"/>
                <w:vertAlign w:val="subscript"/>
              </w:rPr>
              <w:t>2</w:t>
            </w:r>
            <w:r>
              <w:rPr>
                <w:rFonts w:hint="eastAsia" w:ascii="Times New Roman" w:hAnsi="Times New Roman" w:cs="Times New Roman"/>
                <w:sz w:val="21"/>
                <w:szCs w:val="21"/>
                <w:vertAlign w:val="baseline"/>
                <w:lang w:eastAsia="zh-CN"/>
              </w:rPr>
              <w:t>、</w:t>
            </w:r>
            <w:r>
              <w:rPr>
                <w:rFonts w:ascii="Times New Roman" w:hAnsi="Times New Roman" w:cs="Times New Roman"/>
                <w:sz w:val="21"/>
                <w:szCs w:val="21"/>
              </w:rPr>
              <w:t>THC</w:t>
            </w:r>
          </w:p>
        </w:tc>
        <w:tc>
          <w:tcPr>
            <w:tcW w:w="2165" w:type="dxa"/>
            <w:tcBorders>
              <w:tl2br w:val="nil"/>
              <w:tr2bl w:val="nil"/>
            </w:tcBorders>
            <w:vAlign w:val="center"/>
          </w:tcPr>
          <w:p>
            <w:pPr>
              <w:spacing w:line="240" w:lineRule="auto"/>
              <w:jc w:val="center"/>
              <w:rPr>
                <w:rFonts w:hint="eastAsia" w:ascii="Times New Roman" w:hAnsi="Times New Roman" w:cs="Times New Roman" w:eastAsiaTheme="minorEastAsia"/>
                <w:sz w:val="21"/>
                <w:szCs w:val="21"/>
                <w:lang w:eastAsia="zh-CN"/>
              </w:rPr>
            </w:pPr>
            <w:r>
              <w:rPr>
                <w:rFonts w:hint="eastAsia" w:ascii="Times New Roman" w:hAnsi="Times New Roman" w:cs="Times New Roman"/>
                <w:sz w:val="21"/>
                <w:szCs w:val="21"/>
                <w:lang w:eastAsia="zh-CN"/>
              </w:rPr>
              <w:t>少量</w:t>
            </w:r>
          </w:p>
        </w:tc>
        <w:tc>
          <w:tcPr>
            <w:tcW w:w="2863"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lang w:eastAsia="zh-CN"/>
              </w:rPr>
              <w:t>少量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9"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403"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1534" w:type="dxa"/>
            <w:vMerge w:val="restart"/>
            <w:tcBorders>
              <w:tl2br w:val="nil"/>
              <w:tr2bl w:val="nil"/>
            </w:tcBorders>
            <w:vAlign w:val="center"/>
          </w:tcPr>
          <w:p>
            <w:pPr>
              <w:spacing w:line="240" w:lineRule="auto"/>
              <w:jc w:val="center"/>
              <w:rPr>
                <w:rFonts w:hint="eastAsia" w:ascii="Times New Roman" w:hAnsi="Times New Roman" w:cs="Times New Roman" w:eastAsiaTheme="minorEastAsia"/>
                <w:sz w:val="21"/>
                <w:szCs w:val="21"/>
                <w:highlight w:val="none"/>
                <w:lang w:eastAsia="zh-CN"/>
              </w:rPr>
            </w:pPr>
            <w:r>
              <w:rPr>
                <w:rFonts w:hint="eastAsia" w:ascii="Times New Roman" w:hAnsi="Times New Roman" w:cs="Times New Roman"/>
                <w:sz w:val="21"/>
                <w:szCs w:val="21"/>
                <w:highlight w:val="none"/>
                <w:lang w:eastAsia="zh-CN"/>
              </w:rPr>
              <w:t>备用柴油发电机尾气</w:t>
            </w:r>
          </w:p>
        </w:tc>
        <w:tc>
          <w:tcPr>
            <w:tcW w:w="1420" w:type="dxa"/>
            <w:tcBorders>
              <w:tl2br w:val="nil"/>
              <w:tr2bl w:val="nil"/>
            </w:tcBorders>
            <w:vAlign w:val="center"/>
          </w:tcPr>
          <w:p>
            <w:pPr>
              <w:spacing w:line="240" w:lineRule="auto"/>
              <w:jc w:val="center"/>
              <w:rPr>
                <w:rFonts w:ascii="Times New Roman" w:hAnsi="Times New Roman" w:cs="Times New Roman"/>
                <w:sz w:val="21"/>
                <w:szCs w:val="21"/>
                <w:highlight w:val="none"/>
              </w:rPr>
            </w:pPr>
            <w:r>
              <w:rPr>
                <w:rFonts w:hint="default" w:ascii="Times New Roman" w:hAnsi="Times New Roman" w:eastAsia="TimesNewRomanPSMT" w:cs="Times New Roman"/>
                <w:color w:val="000000"/>
                <w:kern w:val="0"/>
                <w:sz w:val="21"/>
                <w:szCs w:val="21"/>
                <w:highlight w:val="none"/>
                <w:lang w:val="en-US" w:eastAsia="zh-CN" w:bidi="ar"/>
              </w:rPr>
              <w:t>NOX</w:t>
            </w:r>
          </w:p>
        </w:tc>
        <w:tc>
          <w:tcPr>
            <w:tcW w:w="2165" w:type="dxa"/>
            <w:tcBorders>
              <w:tl2br w:val="nil"/>
              <w:tr2bl w:val="nil"/>
            </w:tcBorders>
            <w:vAlign w:val="center"/>
          </w:tcPr>
          <w:p>
            <w:pPr>
              <w:spacing w:line="240" w:lineRule="auto"/>
              <w:jc w:val="center"/>
              <w:rPr>
                <w:rFonts w:ascii="Times New Roman" w:hAnsi="Times New Roman" w:cs="Times New Roman"/>
                <w:sz w:val="21"/>
                <w:szCs w:val="21"/>
                <w:highlight w:val="none"/>
              </w:rPr>
            </w:pPr>
            <w:r>
              <w:rPr>
                <w:rFonts w:hint="default" w:ascii="Times New Roman" w:hAnsi="Times New Roman" w:eastAsia="TimesNewRomanPSMT" w:cs="Times New Roman"/>
                <w:color w:val="000000"/>
                <w:kern w:val="0"/>
                <w:sz w:val="21"/>
                <w:szCs w:val="21"/>
                <w:highlight w:val="none"/>
                <w:lang w:val="en-US" w:eastAsia="zh-CN" w:bidi="ar"/>
              </w:rPr>
              <w:t>11.172kg/a</w:t>
            </w:r>
          </w:p>
        </w:tc>
        <w:tc>
          <w:tcPr>
            <w:tcW w:w="2863" w:type="dxa"/>
            <w:tcBorders>
              <w:tl2br w:val="nil"/>
              <w:tr2bl w:val="nil"/>
            </w:tcBorders>
            <w:vAlign w:val="center"/>
          </w:tcPr>
          <w:p>
            <w:pPr>
              <w:spacing w:line="240" w:lineRule="auto"/>
              <w:jc w:val="center"/>
              <w:rPr>
                <w:rFonts w:ascii="Times New Roman" w:hAnsi="Times New Roman" w:cs="Times New Roman"/>
                <w:sz w:val="21"/>
                <w:szCs w:val="21"/>
                <w:highlight w:val="none"/>
              </w:rPr>
            </w:pPr>
            <w:r>
              <w:rPr>
                <w:rFonts w:hint="default" w:ascii="Times New Roman" w:hAnsi="Times New Roman" w:eastAsia="TimesNewRomanPSMT" w:cs="Times New Roman"/>
                <w:color w:val="000000"/>
                <w:kern w:val="0"/>
                <w:sz w:val="21"/>
                <w:szCs w:val="21"/>
                <w:highlight w:val="none"/>
                <w:lang w:val="en-US" w:eastAsia="zh-CN" w:bidi="ar"/>
              </w:rPr>
              <w:t>11.172kg/a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9"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403"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1534" w:type="dxa"/>
            <w:vMerge w:val="continue"/>
            <w:tcBorders>
              <w:tl2br w:val="nil"/>
              <w:tr2bl w:val="nil"/>
            </w:tcBorders>
            <w:vAlign w:val="center"/>
          </w:tcPr>
          <w:p>
            <w:pPr>
              <w:spacing w:line="240" w:lineRule="auto"/>
              <w:jc w:val="center"/>
              <w:rPr>
                <w:rFonts w:ascii="Times New Roman" w:hAnsi="Times New Roman" w:cs="Times New Roman"/>
                <w:sz w:val="21"/>
                <w:szCs w:val="21"/>
                <w:highlight w:val="none"/>
              </w:rPr>
            </w:pPr>
          </w:p>
        </w:tc>
        <w:tc>
          <w:tcPr>
            <w:tcW w:w="1420" w:type="dxa"/>
            <w:tcBorders>
              <w:tl2br w:val="nil"/>
              <w:tr2bl w:val="nil"/>
            </w:tcBorders>
            <w:vAlign w:val="center"/>
          </w:tcPr>
          <w:p>
            <w:pPr>
              <w:spacing w:line="240" w:lineRule="auto"/>
              <w:jc w:val="center"/>
              <w:rPr>
                <w:rFonts w:ascii="Times New Roman" w:hAnsi="Times New Roman" w:cs="Times New Roman"/>
                <w:sz w:val="21"/>
                <w:szCs w:val="21"/>
                <w:highlight w:val="none"/>
              </w:rPr>
            </w:pPr>
            <w:r>
              <w:rPr>
                <w:rFonts w:hint="default" w:ascii="Times New Roman" w:hAnsi="Times New Roman" w:eastAsia="TimesNewRomanPSMT" w:cs="Times New Roman"/>
                <w:color w:val="000000"/>
                <w:kern w:val="0"/>
                <w:sz w:val="21"/>
                <w:szCs w:val="21"/>
                <w:highlight w:val="none"/>
                <w:lang w:val="en-US" w:eastAsia="zh-CN" w:bidi="ar"/>
              </w:rPr>
              <w:t>CO</w:t>
            </w:r>
          </w:p>
        </w:tc>
        <w:tc>
          <w:tcPr>
            <w:tcW w:w="2165" w:type="dxa"/>
            <w:tcBorders>
              <w:tl2br w:val="nil"/>
              <w:tr2bl w:val="nil"/>
            </w:tcBorders>
            <w:vAlign w:val="center"/>
          </w:tcPr>
          <w:p>
            <w:pPr>
              <w:spacing w:line="240" w:lineRule="auto"/>
              <w:jc w:val="center"/>
              <w:rPr>
                <w:rFonts w:ascii="Times New Roman" w:hAnsi="Times New Roman" w:cs="Times New Roman"/>
                <w:sz w:val="21"/>
                <w:szCs w:val="21"/>
                <w:highlight w:val="none"/>
              </w:rPr>
            </w:pPr>
            <w:r>
              <w:rPr>
                <w:rFonts w:hint="default" w:ascii="Times New Roman" w:hAnsi="Times New Roman" w:eastAsia="宋体" w:cs="Times New Roman"/>
                <w:color w:val="000000"/>
                <w:kern w:val="0"/>
                <w:sz w:val="21"/>
                <w:szCs w:val="21"/>
                <w:highlight w:val="none"/>
                <w:lang w:val="en-US" w:eastAsia="zh-CN" w:bidi="ar"/>
              </w:rPr>
              <w:t>6.574</w:t>
            </w:r>
            <w:r>
              <w:rPr>
                <w:rFonts w:hint="default" w:ascii="Times New Roman" w:hAnsi="Times New Roman" w:eastAsia="TimesNewRomanPSMT" w:cs="Times New Roman"/>
                <w:color w:val="000000"/>
                <w:kern w:val="0"/>
                <w:sz w:val="21"/>
                <w:szCs w:val="21"/>
                <w:highlight w:val="none"/>
                <w:lang w:val="en-US" w:eastAsia="zh-CN" w:bidi="ar"/>
              </w:rPr>
              <w:t>kg/a</w:t>
            </w:r>
          </w:p>
        </w:tc>
        <w:tc>
          <w:tcPr>
            <w:tcW w:w="2863" w:type="dxa"/>
            <w:tcBorders>
              <w:tl2br w:val="nil"/>
              <w:tr2bl w:val="nil"/>
            </w:tcBorders>
            <w:vAlign w:val="center"/>
          </w:tcPr>
          <w:p>
            <w:pPr>
              <w:spacing w:line="240" w:lineRule="auto"/>
              <w:jc w:val="center"/>
              <w:rPr>
                <w:rFonts w:ascii="Times New Roman" w:hAnsi="Times New Roman" w:cs="Times New Roman"/>
                <w:sz w:val="21"/>
                <w:szCs w:val="21"/>
                <w:highlight w:val="none"/>
              </w:rPr>
            </w:pPr>
            <w:r>
              <w:rPr>
                <w:rFonts w:hint="default" w:ascii="Times New Roman" w:hAnsi="Times New Roman" w:eastAsia="宋体" w:cs="Times New Roman"/>
                <w:color w:val="000000"/>
                <w:kern w:val="0"/>
                <w:sz w:val="21"/>
                <w:szCs w:val="21"/>
                <w:highlight w:val="none"/>
                <w:lang w:val="en-US" w:eastAsia="zh-CN" w:bidi="ar"/>
              </w:rPr>
              <w:t>6.574</w:t>
            </w:r>
            <w:r>
              <w:rPr>
                <w:rFonts w:hint="default" w:ascii="Times New Roman" w:hAnsi="Times New Roman" w:eastAsia="TimesNewRomanPSMT" w:cs="Times New Roman"/>
                <w:color w:val="000000"/>
                <w:kern w:val="0"/>
                <w:sz w:val="21"/>
                <w:szCs w:val="21"/>
                <w:highlight w:val="none"/>
                <w:lang w:val="en-US" w:eastAsia="zh-CN" w:bidi="ar"/>
              </w:rPr>
              <w:t>kg/a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9"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403"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1534" w:type="dxa"/>
            <w:vMerge w:val="continue"/>
            <w:tcBorders>
              <w:tl2br w:val="nil"/>
              <w:tr2bl w:val="nil"/>
            </w:tcBorders>
            <w:vAlign w:val="center"/>
          </w:tcPr>
          <w:p>
            <w:pPr>
              <w:spacing w:line="240" w:lineRule="auto"/>
              <w:jc w:val="center"/>
              <w:rPr>
                <w:rFonts w:ascii="Times New Roman" w:hAnsi="Times New Roman" w:cs="Times New Roman"/>
                <w:sz w:val="21"/>
                <w:szCs w:val="21"/>
                <w:highlight w:val="none"/>
              </w:rPr>
            </w:pPr>
          </w:p>
        </w:tc>
        <w:tc>
          <w:tcPr>
            <w:tcW w:w="1420" w:type="dxa"/>
            <w:tcBorders>
              <w:tl2br w:val="nil"/>
              <w:tr2bl w:val="nil"/>
            </w:tcBorders>
            <w:vAlign w:val="center"/>
          </w:tcPr>
          <w:p>
            <w:pPr>
              <w:spacing w:line="240" w:lineRule="auto"/>
              <w:jc w:val="center"/>
              <w:rPr>
                <w:rFonts w:hint="eastAsia" w:ascii="Times New Roman" w:hAnsi="Times New Roman" w:cs="Times New Roman"/>
                <w:sz w:val="21"/>
                <w:szCs w:val="21"/>
                <w:highlight w:val="none"/>
              </w:rPr>
            </w:pPr>
            <w:r>
              <w:rPr>
                <w:rFonts w:hint="default" w:ascii="Times New Roman" w:hAnsi="Times New Roman" w:eastAsia="TimesNewRomanPSMT" w:cs="Times New Roman"/>
                <w:color w:val="000000"/>
                <w:kern w:val="0"/>
                <w:sz w:val="21"/>
                <w:szCs w:val="21"/>
                <w:highlight w:val="none"/>
                <w:lang w:val="en-US" w:eastAsia="zh-CN" w:bidi="ar"/>
              </w:rPr>
              <w:t>SO2</w:t>
            </w:r>
          </w:p>
        </w:tc>
        <w:tc>
          <w:tcPr>
            <w:tcW w:w="2165" w:type="dxa"/>
            <w:tcBorders>
              <w:tl2br w:val="nil"/>
              <w:tr2bl w:val="nil"/>
            </w:tcBorders>
            <w:vAlign w:val="center"/>
          </w:tcPr>
          <w:p>
            <w:pPr>
              <w:spacing w:line="240" w:lineRule="auto"/>
              <w:jc w:val="center"/>
              <w:rPr>
                <w:rFonts w:hint="eastAsia" w:ascii="Times New Roman" w:hAnsi="Times New Roman" w:cs="Times New Roman"/>
                <w:sz w:val="21"/>
                <w:szCs w:val="21"/>
                <w:highlight w:val="none"/>
              </w:rPr>
            </w:pPr>
            <w:r>
              <w:rPr>
                <w:rFonts w:hint="default" w:ascii="Times New Roman" w:hAnsi="Times New Roman" w:eastAsia="宋体" w:cs="Times New Roman"/>
                <w:color w:val="000000"/>
                <w:kern w:val="0"/>
                <w:sz w:val="21"/>
                <w:szCs w:val="21"/>
                <w:highlight w:val="none"/>
                <w:lang w:val="en-US" w:eastAsia="zh-CN" w:bidi="ar"/>
              </w:rPr>
              <w:t>17.366</w:t>
            </w:r>
            <w:r>
              <w:rPr>
                <w:rFonts w:hint="default" w:ascii="Times New Roman" w:hAnsi="Times New Roman" w:eastAsia="TimesNewRomanPSMT" w:cs="Times New Roman"/>
                <w:color w:val="000000"/>
                <w:kern w:val="0"/>
                <w:sz w:val="21"/>
                <w:szCs w:val="21"/>
                <w:highlight w:val="none"/>
                <w:lang w:val="en-US" w:eastAsia="zh-CN" w:bidi="ar"/>
              </w:rPr>
              <w:t>kg/a</w:t>
            </w:r>
          </w:p>
        </w:tc>
        <w:tc>
          <w:tcPr>
            <w:tcW w:w="2863" w:type="dxa"/>
            <w:tcBorders>
              <w:tl2br w:val="nil"/>
              <w:tr2bl w:val="nil"/>
            </w:tcBorders>
            <w:vAlign w:val="center"/>
          </w:tcPr>
          <w:p>
            <w:pPr>
              <w:spacing w:line="240" w:lineRule="auto"/>
              <w:jc w:val="center"/>
              <w:rPr>
                <w:rFonts w:hint="eastAsia" w:ascii="Times New Roman" w:hAnsi="Times New Roman" w:cs="Times New Roman"/>
                <w:sz w:val="21"/>
                <w:szCs w:val="21"/>
                <w:highlight w:val="none"/>
              </w:rPr>
            </w:pPr>
            <w:r>
              <w:rPr>
                <w:rFonts w:hint="default" w:ascii="Times New Roman" w:hAnsi="Times New Roman" w:eastAsia="宋体" w:cs="Times New Roman"/>
                <w:color w:val="000000"/>
                <w:kern w:val="0"/>
                <w:sz w:val="21"/>
                <w:szCs w:val="21"/>
                <w:highlight w:val="none"/>
                <w:lang w:val="en-US" w:eastAsia="zh-CN" w:bidi="ar"/>
              </w:rPr>
              <w:t>17.366</w:t>
            </w:r>
            <w:r>
              <w:rPr>
                <w:rFonts w:hint="default" w:ascii="Times New Roman" w:hAnsi="Times New Roman" w:eastAsia="TimesNewRomanPSMT" w:cs="Times New Roman"/>
                <w:color w:val="000000"/>
                <w:kern w:val="0"/>
                <w:sz w:val="21"/>
                <w:szCs w:val="21"/>
                <w:highlight w:val="none"/>
                <w:lang w:val="en-US" w:eastAsia="zh-CN" w:bidi="ar"/>
              </w:rPr>
              <w:t>kg/a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9"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403"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1534" w:type="dxa"/>
            <w:vMerge w:val="continue"/>
            <w:tcBorders>
              <w:tl2br w:val="nil"/>
              <w:tr2bl w:val="nil"/>
            </w:tcBorders>
            <w:vAlign w:val="center"/>
          </w:tcPr>
          <w:p>
            <w:pPr>
              <w:spacing w:line="240" w:lineRule="auto"/>
              <w:jc w:val="center"/>
              <w:rPr>
                <w:rFonts w:ascii="Times New Roman" w:hAnsi="Times New Roman" w:cs="Times New Roman"/>
                <w:sz w:val="21"/>
                <w:szCs w:val="21"/>
                <w:highlight w:val="none"/>
              </w:rPr>
            </w:pPr>
          </w:p>
        </w:tc>
        <w:tc>
          <w:tcPr>
            <w:tcW w:w="1420" w:type="dxa"/>
            <w:tcBorders>
              <w:tl2br w:val="nil"/>
              <w:tr2bl w:val="nil"/>
            </w:tcBorders>
            <w:vAlign w:val="center"/>
          </w:tcPr>
          <w:p>
            <w:pPr>
              <w:spacing w:line="240" w:lineRule="auto"/>
              <w:jc w:val="center"/>
              <w:rPr>
                <w:rFonts w:hint="eastAsia" w:ascii="Times New Roman" w:hAnsi="Times New Roman" w:cs="Times New Roman"/>
                <w:sz w:val="21"/>
                <w:szCs w:val="21"/>
                <w:highlight w:val="none"/>
              </w:rPr>
            </w:pPr>
            <w:r>
              <w:rPr>
                <w:rFonts w:hint="default" w:ascii="Times New Roman" w:hAnsi="Times New Roman" w:eastAsia="宋体" w:cs="Times New Roman"/>
                <w:color w:val="000000"/>
                <w:kern w:val="0"/>
                <w:sz w:val="21"/>
                <w:szCs w:val="21"/>
                <w:highlight w:val="none"/>
                <w:lang w:val="en-US" w:eastAsia="zh-CN" w:bidi="ar"/>
              </w:rPr>
              <w:t>烟尘</w:t>
            </w:r>
          </w:p>
        </w:tc>
        <w:tc>
          <w:tcPr>
            <w:tcW w:w="2165" w:type="dxa"/>
            <w:tcBorders>
              <w:tl2br w:val="nil"/>
              <w:tr2bl w:val="nil"/>
            </w:tcBorders>
            <w:vAlign w:val="center"/>
          </w:tcPr>
          <w:p>
            <w:pPr>
              <w:spacing w:line="240" w:lineRule="auto"/>
              <w:jc w:val="center"/>
              <w:rPr>
                <w:rFonts w:hint="eastAsia" w:ascii="Times New Roman" w:hAnsi="Times New Roman" w:cs="Times New Roman"/>
                <w:sz w:val="21"/>
                <w:szCs w:val="21"/>
                <w:highlight w:val="none"/>
              </w:rPr>
            </w:pPr>
            <w:r>
              <w:rPr>
                <w:rFonts w:hint="default" w:ascii="Times New Roman" w:hAnsi="Times New Roman" w:eastAsia="TimesNewRomanPSMT" w:cs="Times New Roman"/>
                <w:color w:val="000000"/>
                <w:kern w:val="0"/>
                <w:sz w:val="21"/>
                <w:szCs w:val="21"/>
                <w:highlight w:val="none"/>
                <w:lang w:val="en-US" w:eastAsia="zh-CN" w:bidi="ar"/>
              </w:rPr>
              <w:t>3.078kg</w:t>
            </w:r>
          </w:p>
        </w:tc>
        <w:tc>
          <w:tcPr>
            <w:tcW w:w="2863" w:type="dxa"/>
            <w:tcBorders>
              <w:tl2br w:val="nil"/>
              <w:tr2bl w:val="nil"/>
            </w:tcBorders>
            <w:vAlign w:val="center"/>
          </w:tcPr>
          <w:p>
            <w:pPr>
              <w:spacing w:line="240" w:lineRule="auto"/>
              <w:jc w:val="center"/>
              <w:rPr>
                <w:rFonts w:hint="eastAsia" w:ascii="Times New Roman" w:hAnsi="Times New Roman" w:cs="Times New Roman"/>
                <w:sz w:val="21"/>
                <w:szCs w:val="21"/>
                <w:highlight w:val="none"/>
              </w:rPr>
            </w:pPr>
            <w:r>
              <w:rPr>
                <w:rFonts w:hint="default" w:ascii="Times New Roman" w:hAnsi="Times New Roman" w:eastAsia="TimesNewRomanPSMT" w:cs="Times New Roman"/>
                <w:color w:val="000000"/>
                <w:kern w:val="0"/>
                <w:sz w:val="21"/>
                <w:szCs w:val="21"/>
                <w:highlight w:val="none"/>
                <w:lang w:val="en-US" w:eastAsia="zh-CN" w:bidi="ar"/>
              </w:rPr>
              <w:t>3.078kg</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9"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403"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1534" w:type="dxa"/>
            <w:vMerge w:val="restart"/>
            <w:tcBorders>
              <w:tl2br w:val="nil"/>
              <w:tr2bl w:val="nil"/>
            </w:tcBorders>
            <w:vAlign w:val="center"/>
          </w:tcPr>
          <w:p>
            <w:pPr>
              <w:spacing w:line="240" w:lineRule="auto"/>
              <w:jc w:val="center"/>
              <w:rPr>
                <w:rFonts w:hint="eastAsia" w:ascii="Times New Roman" w:hAnsi="Times New Roman" w:cs="Times New Roman" w:eastAsiaTheme="minorEastAsia"/>
                <w:sz w:val="21"/>
                <w:szCs w:val="21"/>
                <w:highlight w:val="none"/>
                <w:u w:val="single"/>
                <w:lang w:eastAsia="zh-CN"/>
              </w:rPr>
            </w:pPr>
            <w:r>
              <w:rPr>
                <w:rFonts w:hint="eastAsia" w:ascii="Times New Roman" w:hAnsi="Times New Roman" w:cs="Times New Roman"/>
                <w:sz w:val="21"/>
                <w:szCs w:val="21"/>
                <w:highlight w:val="none"/>
                <w:u w:val="single"/>
                <w:lang w:eastAsia="zh-CN"/>
              </w:rPr>
              <w:t>污水处理站臭气</w:t>
            </w:r>
          </w:p>
        </w:tc>
        <w:tc>
          <w:tcPr>
            <w:tcW w:w="1420" w:type="dxa"/>
            <w:tcBorders>
              <w:tl2br w:val="nil"/>
              <w:tr2bl w:val="nil"/>
            </w:tcBorders>
            <w:vAlign w:val="center"/>
          </w:tcPr>
          <w:p>
            <w:pPr>
              <w:spacing w:line="240" w:lineRule="auto"/>
              <w:jc w:val="center"/>
              <w:rPr>
                <w:rFonts w:hint="eastAsia" w:ascii="Times New Roman" w:hAnsi="Times New Roman" w:cs="Times New Roman" w:eastAsiaTheme="minorEastAsia"/>
                <w:sz w:val="21"/>
                <w:szCs w:val="21"/>
                <w:highlight w:val="none"/>
                <w:u w:val="single"/>
                <w:lang w:eastAsia="zh-CN"/>
              </w:rPr>
            </w:pPr>
            <w:r>
              <w:rPr>
                <w:rFonts w:hint="eastAsia" w:ascii="Times New Roman" w:hAnsi="Times New Roman" w:cs="Times New Roman"/>
                <w:sz w:val="21"/>
                <w:szCs w:val="21"/>
                <w:highlight w:val="none"/>
                <w:u w:val="single"/>
              </w:rPr>
              <w:t>N</w:t>
            </w:r>
            <w:r>
              <w:rPr>
                <w:rFonts w:ascii="Times New Roman" w:hAnsi="Times New Roman" w:cs="Times New Roman"/>
                <w:sz w:val="21"/>
                <w:szCs w:val="21"/>
                <w:highlight w:val="none"/>
                <w:u w:val="single"/>
              </w:rPr>
              <w:t>H</w:t>
            </w:r>
            <w:r>
              <w:rPr>
                <w:rFonts w:ascii="Times New Roman" w:hAnsi="Times New Roman" w:cs="Times New Roman"/>
                <w:sz w:val="21"/>
                <w:szCs w:val="21"/>
                <w:highlight w:val="none"/>
                <w:u w:val="single"/>
                <w:vertAlign w:val="subscript"/>
              </w:rPr>
              <w:t>3</w:t>
            </w:r>
          </w:p>
        </w:tc>
        <w:tc>
          <w:tcPr>
            <w:tcW w:w="2165" w:type="dxa"/>
            <w:tcBorders>
              <w:tl2br w:val="nil"/>
              <w:tr2bl w:val="nil"/>
            </w:tcBorders>
            <w:vAlign w:val="center"/>
          </w:tcPr>
          <w:p>
            <w:pPr>
              <w:spacing w:line="240" w:lineRule="auto"/>
              <w:jc w:val="center"/>
              <w:rPr>
                <w:rFonts w:hint="default" w:ascii="Times New Roman" w:hAnsi="Times New Roman" w:cs="Times New Roman" w:eastAsiaTheme="minorEastAsia"/>
                <w:sz w:val="21"/>
                <w:szCs w:val="21"/>
                <w:highlight w:val="none"/>
                <w:u w:val="single"/>
                <w:lang w:val="en-US" w:eastAsia="zh-CN"/>
              </w:rPr>
            </w:pPr>
            <w:r>
              <w:rPr>
                <w:rFonts w:hint="eastAsia" w:ascii="Times New Roman" w:hAnsi="Times New Roman" w:cs="Times New Roman"/>
                <w:sz w:val="21"/>
                <w:szCs w:val="21"/>
                <w:highlight w:val="none"/>
                <w:u w:val="single"/>
                <w:lang w:val="en-US" w:eastAsia="zh-CN"/>
              </w:rPr>
              <w:t>0.0004kg/h，0.003t/a</w:t>
            </w:r>
          </w:p>
        </w:tc>
        <w:tc>
          <w:tcPr>
            <w:tcW w:w="2863" w:type="dxa"/>
            <w:tcBorders>
              <w:tl2br w:val="nil"/>
              <w:tr2bl w:val="nil"/>
            </w:tcBorders>
            <w:vAlign w:val="center"/>
          </w:tcPr>
          <w:p>
            <w:pPr>
              <w:spacing w:line="240" w:lineRule="auto"/>
              <w:jc w:val="center"/>
              <w:rPr>
                <w:rFonts w:hint="eastAsia" w:ascii="Times New Roman" w:hAnsi="Times New Roman" w:cs="Times New Roman" w:eastAsiaTheme="minorEastAsia"/>
                <w:sz w:val="21"/>
                <w:szCs w:val="21"/>
                <w:highlight w:val="none"/>
                <w:u w:val="single"/>
                <w:lang w:eastAsia="zh-CN"/>
              </w:rPr>
            </w:pPr>
            <w:r>
              <w:rPr>
                <w:rFonts w:hint="eastAsia" w:ascii="Times New Roman" w:hAnsi="Times New Roman" w:cs="Times New Roman"/>
                <w:sz w:val="21"/>
                <w:szCs w:val="21"/>
                <w:highlight w:val="none"/>
                <w:u w:val="single"/>
                <w:lang w:val="en-US" w:eastAsia="zh-CN"/>
              </w:rPr>
              <w:t>0.0004kg/h，0.003t/a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9"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403"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1534" w:type="dxa"/>
            <w:vMerge w:val="continue"/>
            <w:tcBorders>
              <w:tl2br w:val="nil"/>
              <w:tr2bl w:val="nil"/>
            </w:tcBorders>
            <w:vAlign w:val="center"/>
          </w:tcPr>
          <w:p>
            <w:pPr>
              <w:spacing w:line="240" w:lineRule="auto"/>
              <w:jc w:val="center"/>
              <w:rPr>
                <w:rFonts w:hint="eastAsia" w:ascii="Times New Roman" w:hAnsi="Times New Roman" w:cs="Times New Roman"/>
                <w:sz w:val="21"/>
                <w:szCs w:val="21"/>
                <w:highlight w:val="none"/>
                <w:u w:val="single"/>
                <w:lang w:eastAsia="zh-CN"/>
              </w:rPr>
            </w:pPr>
          </w:p>
        </w:tc>
        <w:tc>
          <w:tcPr>
            <w:tcW w:w="1420" w:type="dxa"/>
            <w:tcBorders>
              <w:tl2br w:val="nil"/>
              <w:tr2bl w:val="nil"/>
            </w:tcBorders>
            <w:vAlign w:val="center"/>
          </w:tcPr>
          <w:p>
            <w:pPr>
              <w:spacing w:line="240" w:lineRule="auto"/>
              <w:jc w:val="center"/>
              <w:rPr>
                <w:rFonts w:hint="eastAsia" w:ascii="Times New Roman" w:hAnsi="Times New Roman" w:cs="Times New Roman"/>
                <w:sz w:val="21"/>
                <w:szCs w:val="21"/>
                <w:highlight w:val="none"/>
                <w:u w:val="single"/>
              </w:rPr>
            </w:pPr>
            <w:r>
              <w:rPr>
                <w:rFonts w:hint="eastAsia" w:ascii="Times New Roman" w:hAnsi="Times New Roman" w:cs="Times New Roman"/>
                <w:sz w:val="21"/>
                <w:szCs w:val="21"/>
                <w:highlight w:val="none"/>
                <w:u w:val="single"/>
              </w:rPr>
              <w:t>H</w:t>
            </w:r>
            <w:r>
              <w:rPr>
                <w:rFonts w:ascii="Times New Roman" w:hAnsi="Times New Roman" w:cs="Times New Roman"/>
                <w:sz w:val="21"/>
                <w:szCs w:val="21"/>
                <w:highlight w:val="none"/>
                <w:u w:val="single"/>
                <w:vertAlign w:val="subscript"/>
              </w:rPr>
              <w:t>2</w:t>
            </w:r>
            <w:r>
              <w:rPr>
                <w:rFonts w:ascii="Times New Roman" w:hAnsi="Times New Roman" w:cs="Times New Roman"/>
                <w:sz w:val="21"/>
                <w:szCs w:val="21"/>
                <w:highlight w:val="none"/>
                <w:u w:val="single"/>
              </w:rPr>
              <w:t>S</w:t>
            </w:r>
          </w:p>
        </w:tc>
        <w:tc>
          <w:tcPr>
            <w:tcW w:w="2165" w:type="dxa"/>
            <w:tcBorders>
              <w:tl2br w:val="nil"/>
              <w:tr2bl w:val="nil"/>
            </w:tcBorders>
            <w:vAlign w:val="center"/>
          </w:tcPr>
          <w:p>
            <w:pPr>
              <w:spacing w:line="240" w:lineRule="auto"/>
              <w:jc w:val="center"/>
              <w:rPr>
                <w:rFonts w:hint="default" w:ascii="Times New Roman" w:hAnsi="Times New Roman" w:cs="Times New Roman" w:eastAsiaTheme="minorEastAsia"/>
                <w:sz w:val="21"/>
                <w:szCs w:val="21"/>
                <w:highlight w:val="none"/>
                <w:u w:val="single"/>
                <w:lang w:val="en-US" w:eastAsia="zh-CN"/>
              </w:rPr>
            </w:pPr>
            <w:r>
              <w:rPr>
                <w:rFonts w:hint="eastAsia" w:ascii="Times New Roman" w:hAnsi="Times New Roman" w:cs="Times New Roman"/>
                <w:sz w:val="21"/>
                <w:szCs w:val="21"/>
                <w:highlight w:val="none"/>
                <w:u w:val="single"/>
                <w:lang w:val="en-US" w:eastAsia="zh-CN"/>
              </w:rPr>
              <w:t>0.00002kg/h，0.0001t/a</w:t>
            </w:r>
          </w:p>
        </w:tc>
        <w:tc>
          <w:tcPr>
            <w:tcW w:w="2863" w:type="dxa"/>
            <w:tcBorders>
              <w:tl2br w:val="nil"/>
              <w:tr2bl w:val="nil"/>
            </w:tcBorders>
            <w:vAlign w:val="center"/>
          </w:tcPr>
          <w:p>
            <w:pPr>
              <w:spacing w:line="240" w:lineRule="auto"/>
              <w:jc w:val="center"/>
              <w:rPr>
                <w:rFonts w:hint="eastAsia" w:ascii="Times New Roman" w:hAnsi="Times New Roman" w:cs="Times New Roman" w:eastAsiaTheme="minorEastAsia"/>
                <w:sz w:val="21"/>
                <w:szCs w:val="21"/>
                <w:highlight w:val="none"/>
                <w:u w:val="single"/>
                <w:lang w:eastAsia="zh-CN"/>
              </w:rPr>
            </w:pPr>
            <w:r>
              <w:rPr>
                <w:rFonts w:hint="eastAsia" w:ascii="Times New Roman" w:hAnsi="Times New Roman" w:cs="Times New Roman"/>
                <w:sz w:val="21"/>
                <w:szCs w:val="21"/>
                <w:highlight w:val="none"/>
                <w:u w:val="single"/>
                <w:lang w:val="en-US" w:eastAsia="zh-CN"/>
              </w:rPr>
              <w:t>0.00002kg/h，0.0001t/a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9" w:type="dxa"/>
            <w:vMerge w:val="restart"/>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水污染物</w:t>
            </w:r>
          </w:p>
        </w:tc>
        <w:tc>
          <w:tcPr>
            <w:tcW w:w="403" w:type="dxa"/>
            <w:vMerge w:val="restart"/>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施工期</w:t>
            </w:r>
          </w:p>
        </w:tc>
        <w:tc>
          <w:tcPr>
            <w:tcW w:w="1534"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施工废水</w:t>
            </w:r>
          </w:p>
        </w:tc>
        <w:tc>
          <w:tcPr>
            <w:tcW w:w="1420" w:type="dxa"/>
            <w:tcBorders>
              <w:tl2br w:val="nil"/>
              <w:tr2bl w:val="nil"/>
            </w:tcBorders>
            <w:vAlign w:val="center"/>
          </w:tcPr>
          <w:p>
            <w:pPr>
              <w:spacing w:line="240" w:lineRule="auto"/>
              <w:jc w:val="center"/>
              <w:rPr>
                <w:rFonts w:ascii="Times New Roman" w:hAnsi="Times New Roman" w:eastAsia="宋体" w:cs="Times New Roman"/>
                <w:sz w:val="21"/>
                <w:szCs w:val="21"/>
              </w:rPr>
            </w:pPr>
            <w:r>
              <w:rPr>
                <w:rFonts w:ascii="Times New Roman" w:hAnsi="Times New Roman" w:cs="Times New Roman"/>
                <w:sz w:val="21"/>
                <w:szCs w:val="21"/>
              </w:rPr>
              <w:t>废水量</w:t>
            </w:r>
          </w:p>
        </w:tc>
        <w:tc>
          <w:tcPr>
            <w:tcW w:w="2165" w:type="dxa"/>
            <w:tcBorders>
              <w:tl2br w:val="nil"/>
              <w:tr2bl w:val="nil"/>
            </w:tcBorders>
            <w:vAlign w:val="center"/>
          </w:tcPr>
          <w:p>
            <w:pPr>
              <w:spacing w:line="240" w:lineRule="auto"/>
              <w:jc w:val="center"/>
              <w:rPr>
                <w:rFonts w:hint="default" w:ascii="Times New Roman" w:hAnsi="Times New Roman" w:cs="Times New Roman" w:eastAsiaTheme="minorEastAsia"/>
                <w:sz w:val="21"/>
                <w:szCs w:val="21"/>
                <w:lang w:val="en-US" w:eastAsia="zh-CN"/>
              </w:rPr>
            </w:pPr>
            <w:r>
              <w:rPr>
                <w:rFonts w:hint="eastAsia" w:ascii="Times New Roman" w:hAnsi="Times New Roman" w:cs="Times New Roman"/>
                <w:sz w:val="21"/>
                <w:szCs w:val="21"/>
                <w:lang w:val="en-US" w:eastAsia="zh-CN"/>
              </w:rPr>
              <w:t>450m</w:t>
            </w:r>
            <w:r>
              <w:rPr>
                <w:rFonts w:hint="eastAsia" w:ascii="Times New Roman" w:hAnsi="Times New Roman" w:cs="Times New Roman"/>
                <w:sz w:val="21"/>
                <w:szCs w:val="21"/>
                <w:vertAlign w:val="superscript"/>
                <w:lang w:val="en-US" w:eastAsia="zh-CN"/>
              </w:rPr>
              <w:t>3</w:t>
            </w:r>
          </w:p>
        </w:tc>
        <w:tc>
          <w:tcPr>
            <w:tcW w:w="2863" w:type="dxa"/>
            <w:tcBorders>
              <w:tl2br w:val="nil"/>
              <w:tr2bl w:val="nil"/>
            </w:tcBorders>
            <w:vAlign w:val="center"/>
          </w:tcPr>
          <w:p>
            <w:pPr>
              <w:spacing w:line="240" w:lineRule="auto"/>
              <w:jc w:val="center"/>
              <w:rPr>
                <w:rFonts w:ascii="Times New Roman" w:hAnsi="Times New Roman" w:eastAsia="宋体" w:cs="Times New Roman"/>
                <w:sz w:val="21"/>
                <w:szCs w:val="21"/>
              </w:rPr>
            </w:pPr>
            <w:r>
              <w:rPr>
                <w:rFonts w:hint="eastAsia" w:ascii="Times New Roman" w:hAnsi="Times New Roman" w:cs="Times New Roman"/>
                <w:kern w:val="0"/>
                <w:sz w:val="21"/>
                <w:szCs w:val="21"/>
                <w:lang w:eastAsia="zh-CN"/>
              </w:rPr>
              <w:t>隔油</w:t>
            </w:r>
            <w:r>
              <w:rPr>
                <w:rFonts w:hint="default" w:ascii="Times New Roman" w:hAnsi="Times New Roman" w:cs="Times New Roman"/>
                <w:kern w:val="0"/>
                <w:sz w:val="21"/>
                <w:szCs w:val="21"/>
                <w:lang w:eastAsia="zh-CN"/>
              </w:rPr>
              <w:t>沉淀后回用于洒水降尘</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9"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403"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1534"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生活污水</w:t>
            </w:r>
          </w:p>
        </w:tc>
        <w:tc>
          <w:tcPr>
            <w:tcW w:w="1420" w:type="dxa"/>
            <w:tcBorders>
              <w:tl2br w:val="nil"/>
              <w:tr2bl w:val="nil"/>
            </w:tcBorders>
            <w:vAlign w:val="center"/>
          </w:tcPr>
          <w:p>
            <w:pPr>
              <w:spacing w:line="240" w:lineRule="auto"/>
              <w:jc w:val="center"/>
              <w:rPr>
                <w:rFonts w:ascii="Times New Roman" w:hAnsi="Times New Roman" w:eastAsia="宋体" w:cs="Times New Roman"/>
                <w:sz w:val="21"/>
                <w:szCs w:val="21"/>
              </w:rPr>
            </w:pPr>
            <w:r>
              <w:rPr>
                <w:rFonts w:ascii="Times New Roman" w:hAnsi="Times New Roman" w:cs="Times New Roman"/>
                <w:sz w:val="21"/>
                <w:szCs w:val="21"/>
              </w:rPr>
              <w:t>废水量</w:t>
            </w:r>
          </w:p>
        </w:tc>
        <w:tc>
          <w:tcPr>
            <w:tcW w:w="2165" w:type="dxa"/>
            <w:tcBorders>
              <w:tl2br w:val="nil"/>
              <w:tr2bl w:val="nil"/>
            </w:tcBorders>
            <w:vAlign w:val="center"/>
          </w:tcPr>
          <w:p>
            <w:pPr>
              <w:spacing w:line="240" w:lineRule="auto"/>
              <w:jc w:val="center"/>
              <w:rPr>
                <w:rFonts w:ascii="Times New Roman" w:hAnsi="Times New Roman" w:eastAsia="宋体" w:cs="Times New Roman"/>
                <w:sz w:val="21"/>
                <w:szCs w:val="21"/>
              </w:rPr>
            </w:pPr>
            <w:r>
              <w:rPr>
                <w:rFonts w:hint="eastAsia" w:ascii="Times New Roman" w:hAnsi="Times New Roman" w:cs="Times New Roman"/>
                <w:sz w:val="21"/>
                <w:szCs w:val="21"/>
                <w:lang w:val="en-US" w:eastAsia="zh-CN"/>
              </w:rPr>
              <w:t>288m</w:t>
            </w:r>
            <w:r>
              <w:rPr>
                <w:rFonts w:hint="eastAsia" w:ascii="Times New Roman" w:hAnsi="Times New Roman" w:cs="Times New Roman"/>
                <w:sz w:val="21"/>
                <w:szCs w:val="21"/>
                <w:vertAlign w:val="superscript"/>
                <w:lang w:val="en-US" w:eastAsia="zh-CN"/>
              </w:rPr>
              <w:t>3</w:t>
            </w:r>
          </w:p>
        </w:tc>
        <w:tc>
          <w:tcPr>
            <w:tcW w:w="2863" w:type="dxa"/>
            <w:tcBorders>
              <w:tl2br w:val="nil"/>
              <w:tr2bl w:val="nil"/>
            </w:tcBorders>
            <w:vAlign w:val="center"/>
          </w:tcPr>
          <w:p>
            <w:pPr>
              <w:spacing w:line="240" w:lineRule="auto"/>
              <w:jc w:val="center"/>
              <w:rPr>
                <w:rFonts w:hint="eastAsia" w:ascii="Times New Roman" w:hAnsi="Times New Roman" w:cs="Times New Roman" w:eastAsiaTheme="minorEastAsia"/>
                <w:sz w:val="21"/>
                <w:szCs w:val="21"/>
                <w:lang w:eastAsia="zh-CN"/>
              </w:rPr>
            </w:pPr>
            <w:r>
              <w:rPr>
                <w:rFonts w:hint="eastAsia" w:ascii="Times New Roman" w:hAnsi="Times New Roman" w:cs="Times New Roman"/>
                <w:sz w:val="21"/>
                <w:szCs w:val="21"/>
                <w:lang w:val="en-US" w:eastAsia="zh-CN"/>
              </w:rPr>
              <w:t>化粪池处理后用于农田施肥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9"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403" w:type="dxa"/>
            <w:vMerge w:val="restart"/>
            <w:tcBorders>
              <w:tl2br w:val="nil"/>
              <w:tr2bl w:val="nil"/>
            </w:tcBorders>
            <w:vAlign w:val="center"/>
          </w:tcPr>
          <w:p>
            <w:pPr>
              <w:spacing w:line="240" w:lineRule="auto"/>
              <w:jc w:val="center"/>
              <w:rPr>
                <w:rFonts w:hint="eastAsia" w:ascii="Times New Roman" w:hAnsi="Times New Roman" w:cs="Times New Roman" w:eastAsiaTheme="minorEastAsia"/>
                <w:sz w:val="21"/>
                <w:szCs w:val="21"/>
                <w:lang w:eastAsia="zh-CN"/>
              </w:rPr>
            </w:pPr>
            <w:r>
              <w:rPr>
                <w:rFonts w:hint="eastAsia" w:ascii="Times New Roman" w:hAnsi="Times New Roman" w:cs="Times New Roman"/>
                <w:sz w:val="21"/>
                <w:szCs w:val="21"/>
                <w:lang w:eastAsia="zh-CN"/>
              </w:rPr>
              <w:t>运营期</w:t>
            </w:r>
          </w:p>
        </w:tc>
        <w:tc>
          <w:tcPr>
            <w:tcW w:w="1534" w:type="dxa"/>
            <w:vMerge w:val="restart"/>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lang w:eastAsia="zh-CN"/>
              </w:rPr>
              <w:t>综合</w:t>
            </w:r>
            <w:r>
              <w:rPr>
                <w:rFonts w:ascii="Times New Roman" w:hAnsi="Times New Roman" w:cs="Times New Roman"/>
                <w:sz w:val="21"/>
                <w:szCs w:val="21"/>
              </w:rPr>
              <w:t>污水</w:t>
            </w:r>
          </w:p>
          <w:p>
            <w:pPr>
              <w:pStyle w:val="8"/>
              <w:spacing w:after="0" w:line="240" w:lineRule="auto"/>
              <w:rPr>
                <w:rFonts w:hint="eastAsia" w:ascii="Times New Roman" w:hAnsi="Times New Roman" w:cs="Times New Roman" w:eastAsiaTheme="minorEastAsia"/>
                <w:sz w:val="21"/>
                <w:szCs w:val="21"/>
                <w:lang w:eastAsia="zh-CN"/>
              </w:rPr>
            </w:pPr>
            <w:r>
              <w:rPr>
                <w:rFonts w:hint="eastAsia" w:ascii="Times New Roman" w:hAnsi="Times New Roman" w:cs="Times New Roman"/>
                <w:sz w:val="21"/>
                <w:szCs w:val="21"/>
                <w:lang w:val="en-US" w:eastAsia="zh-CN"/>
              </w:rPr>
              <w:t>（4993.2</w:t>
            </w:r>
            <w:r>
              <w:rPr>
                <w:rFonts w:ascii="Times New Roman" w:hAnsi="Times New Roman" w:cs="Times New Roman"/>
                <w:sz w:val="21"/>
                <w:szCs w:val="21"/>
              </w:rPr>
              <w:t>m</w:t>
            </w:r>
            <w:r>
              <w:rPr>
                <w:rFonts w:ascii="Times New Roman" w:hAnsi="Times New Roman" w:cs="Times New Roman"/>
                <w:sz w:val="21"/>
                <w:szCs w:val="21"/>
                <w:vertAlign w:val="superscript"/>
              </w:rPr>
              <w:t>3</w:t>
            </w:r>
            <w:r>
              <w:rPr>
                <w:rFonts w:ascii="Times New Roman" w:hAnsi="Times New Roman" w:cs="Times New Roman"/>
                <w:sz w:val="21"/>
                <w:szCs w:val="21"/>
              </w:rPr>
              <w:t>/a</w:t>
            </w:r>
            <w:r>
              <w:rPr>
                <w:rFonts w:hint="eastAsia" w:ascii="Times New Roman" w:hAnsi="Times New Roman" w:cs="Times New Roman"/>
                <w:sz w:val="21"/>
                <w:szCs w:val="21"/>
                <w:lang w:eastAsia="zh-CN"/>
              </w:rPr>
              <w:t>）</w:t>
            </w:r>
          </w:p>
          <w:p>
            <w:pPr>
              <w:pStyle w:val="8"/>
              <w:spacing w:after="0" w:line="240" w:lineRule="auto"/>
              <w:rPr>
                <w:rFonts w:ascii="Times New Roman" w:hAnsi="Times New Roman" w:cs="Times New Roman"/>
                <w:sz w:val="21"/>
                <w:szCs w:val="21"/>
              </w:rPr>
            </w:pPr>
          </w:p>
        </w:tc>
        <w:tc>
          <w:tcPr>
            <w:tcW w:w="1420"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COD</w:t>
            </w:r>
          </w:p>
        </w:tc>
        <w:tc>
          <w:tcPr>
            <w:tcW w:w="2165" w:type="dxa"/>
            <w:tcBorders>
              <w:tl2br w:val="nil"/>
              <w:tr2bl w:val="nil"/>
            </w:tcBorders>
            <w:vAlign w:val="center"/>
          </w:tcPr>
          <w:p>
            <w:pPr>
              <w:spacing w:line="240" w:lineRule="auto"/>
              <w:jc w:val="center"/>
              <w:rPr>
                <w:rFonts w:ascii="Times New Roman" w:hAnsi="Times New Roman" w:eastAsia="宋体" w:cs="Times New Roman"/>
                <w:sz w:val="21"/>
                <w:szCs w:val="21"/>
              </w:rPr>
            </w:pPr>
            <w:r>
              <w:rPr>
                <w:rFonts w:ascii="Times New Roman" w:hAnsi="Times New Roman" w:cs="Times New Roman"/>
                <w:sz w:val="21"/>
                <w:szCs w:val="21"/>
              </w:rPr>
              <w:t>300mg/L，</w:t>
            </w:r>
            <w:r>
              <w:rPr>
                <w:rFonts w:hint="eastAsia" w:ascii="Times New Roman" w:hAnsi="Times New Roman" w:cs="Times New Roman"/>
                <w:sz w:val="21"/>
                <w:szCs w:val="21"/>
                <w:lang w:val="en-US" w:eastAsia="zh-CN"/>
              </w:rPr>
              <w:t>1.489</w:t>
            </w:r>
            <w:r>
              <w:rPr>
                <w:rFonts w:ascii="Times New Roman" w:hAnsi="Times New Roman" w:cs="Times New Roman"/>
                <w:sz w:val="21"/>
                <w:szCs w:val="21"/>
              </w:rPr>
              <w:t>t/a</w:t>
            </w:r>
          </w:p>
        </w:tc>
        <w:tc>
          <w:tcPr>
            <w:tcW w:w="2863"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lang w:val="en-US" w:eastAsia="zh-CN"/>
              </w:rPr>
              <w:t>5</w:t>
            </w:r>
            <w:r>
              <w:rPr>
                <w:rFonts w:ascii="Times New Roman" w:hAnsi="Times New Roman" w:cs="Times New Roman"/>
                <w:sz w:val="21"/>
                <w:szCs w:val="21"/>
              </w:rPr>
              <w:t>0mg/L，</w:t>
            </w:r>
            <w:r>
              <w:rPr>
                <w:rFonts w:hint="eastAsia" w:ascii="Times New Roman" w:hAnsi="Times New Roman" w:cs="Times New Roman"/>
                <w:sz w:val="21"/>
                <w:szCs w:val="21"/>
                <w:lang w:val="en-US" w:eastAsia="zh-CN"/>
              </w:rPr>
              <w:t>0.250</w:t>
            </w:r>
            <w:r>
              <w:rPr>
                <w:rFonts w:ascii="Times New Roman" w:hAnsi="Times New Roman" w:cs="Times New Roman"/>
                <w:sz w:val="21"/>
                <w:szCs w:val="21"/>
              </w:rPr>
              <w:t>t/a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9"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403"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1534"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1420"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BOD</w:t>
            </w:r>
            <w:r>
              <w:rPr>
                <w:rFonts w:ascii="Times New Roman" w:hAnsi="Times New Roman" w:cs="Times New Roman"/>
                <w:sz w:val="21"/>
                <w:szCs w:val="21"/>
                <w:vertAlign w:val="subscript"/>
              </w:rPr>
              <w:t>5</w:t>
            </w:r>
          </w:p>
        </w:tc>
        <w:tc>
          <w:tcPr>
            <w:tcW w:w="2165"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200mg/L，</w:t>
            </w:r>
            <w:r>
              <w:rPr>
                <w:rFonts w:hint="eastAsia" w:ascii="Times New Roman" w:hAnsi="Times New Roman" w:cs="Times New Roman"/>
                <w:sz w:val="21"/>
                <w:szCs w:val="21"/>
                <w:lang w:val="en-US" w:eastAsia="zh-CN"/>
              </w:rPr>
              <w:t>0.999</w:t>
            </w:r>
            <w:r>
              <w:rPr>
                <w:rFonts w:ascii="Times New Roman" w:hAnsi="Times New Roman" w:cs="Times New Roman"/>
                <w:sz w:val="21"/>
                <w:szCs w:val="21"/>
              </w:rPr>
              <w:t>t/a</w:t>
            </w:r>
          </w:p>
        </w:tc>
        <w:tc>
          <w:tcPr>
            <w:tcW w:w="2863"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lang w:val="en-US" w:eastAsia="zh-CN"/>
              </w:rPr>
              <w:t>1</w:t>
            </w:r>
            <w:r>
              <w:rPr>
                <w:rFonts w:ascii="Times New Roman" w:hAnsi="Times New Roman" w:cs="Times New Roman"/>
                <w:sz w:val="21"/>
                <w:szCs w:val="21"/>
              </w:rPr>
              <w:t>0mg/L，</w:t>
            </w:r>
            <w:r>
              <w:rPr>
                <w:rFonts w:hint="eastAsia" w:ascii="Times New Roman" w:hAnsi="Times New Roman" w:cs="Times New Roman"/>
                <w:sz w:val="21"/>
                <w:szCs w:val="21"/>
                <w:lang w:val="en-US" w:eastAsia="zh-CN"/>
              </w:rPr>
              <w:t>0.050</w:t>
            </w:r>
            <w:r>
              <w:rPr>
                <w:rFonts w:ascii="Times New Roman" w:hAnsi="Times New Roman" w:cs="Times New Roman"/>
                <w:sz w:val="21"/>
                <w:szCs w:val="21"/>
              </w:rPr>
              <w:t>t/a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9"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403"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1534"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1420"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SS</w:t>
            </w:r>
          </w:p>
        </w:tc>
        <w:tc>
          <w:tcPr>
            <w:tcW w:w="2165"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lang w:val="en-US" w:eastAsia="zh-CN"/>
              </w:rPr>
              <w:t>2</w:t>
            </w:r>
            <w:r>
              <w:rPr>
                <w:rFonts w:ascii="Times New Roman" w:hAnsi="Times New Roman" w:cs="Times New Roman"/>
                <w:sz w:val="21"/>
                <w:szCs w:val="21"/>
              </w:rPr>
              <w:t>00mg/L，</w:t>
            </w:r>
            <w:r>
              <w:rPr>
                <w:rFonts w:hint="eastAsia" w:ascii="Times New Roman" w:hAnsi="Times New Roman" w:cs="Times New Roman"/>
                <w:sz w:val="21"/>
                <w:szCs w:val="21"/>
                <w:lang w:val="en-US" w:eastAsia="zh-CN"/>
              </w:rPr>
              <w:t>0.999</w:t>
            </w:r>
            <w:r>
              <w:rPr>
                <w:rFonts w:ascii="Times New Roman" w:hAnsi="Times New Roman" w:cs="Times New Roman"/>
                <w:sz w:val="21"/>
                <w:szCs w:val="21"/>
              </w:rPr>
              <w:t>t/a</w:t>
            </w:r>
          </w:p>
        </w:tc>
        <w:tc>
          <w:tcPr>
            <w:tcW w:w="2863"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lang w:val="en-US" w:eastAsia="zh-CN"/>
              </w:rPr>
              <w:t>1</w:t>
            </w:r>
            <w:r>
              <w:rPr>
                <w:rFonts w:ascii="Times New Roman" w:hAnsi="Times New Roman" w:cs="Times New Roman"/>
                <w:sz w:val="21"/>
                <w:szCs w:val="21"/>
              </w:rPr>
              <w:t>0mg/L，</w:t>
            </w:r>
            <w:r>
              <w:rPr>
                <w:rFonts w:hint="eastAsia" w:ascii="Times New Roman" w:hAnsi="Times New Roman" w:cs="Times New Roman"/>
                <w:sz w:val="21"/>
                <w:szCs w:val="21"/>
                <w:lang w:val="en-US" w:eastAsia="zh-CN"/>
              </w:rPr>
              <w:t>0.050</w:t>
            </w:r>
            <w:r>
              <w:rPr>
                <w:rFonts w:ascii="Times New Roman" w:hAnsi="Times New Roman" w:cs="Times New Roman"/>
                <w:sz w:val="21"/>
                <w:szCs w:val="21"/>
              </w:rPr>
              <w:t>t/a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9"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403"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1534"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1420"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氨氮</w:t>
            </w:r>
          </w:p>
        </w:tc>
        <w:tc>
          <w:tcPr>
            <w:tcW w:w="2165"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30mg/L，</w:t>
            </w:r>
            <w:r>
              <w:rPr>
                <w:rFonts w:hint="eastAsia" w:ascii="Times New Roman" w:hAnsi="Times New Roman" w:cs="Times New Roman"/>
                <w:sz w:val="21"/>
                <w:szCs w:val="21"/>
                <w:lang w:val="en-US" w:eastAsia="zh-CN"/>
              </w:rPr>
              <w:t>0.150</w:t>
            </w:r>
            <w:r>
              <w:rPr>
                <w:rFonts w:ascii="Times New Roman" w:hAnsi="Times New Roman" w:cs="Times New Roman"/>
                <w:sz w:val="21"/>
                <w:szCs w:val="21"/>
              </w:rPr>
              <w:t>t/a</w:t>
            </w:r>
          </w:p>
        </w:tc>
        <w:tc>
          <w:tcPr>
            <w:tcW w:w="2863"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lang w:val="en-US" w:eastAsia="zh-CN"/>
              </w:rPr>
              <w:t>5</w:t>
            </w:r>
            <w:r>
              <w:rPr>
                <w:rFonts w:ascii="Times New Roman" w:hAnsi="Times New Roman" w:cs="Times New Roman"/>
                <w:sz w:val="21"/>
                <w:szCs w:val="21"/>
              </w:rPr>
              <w:t>mg/L，</w:t>
            </w:r>
            <w:r>
              <w:rPr>
                <w:rFonts w:hint="eastAsia" w:ascii="Times New Roman" w:hAnsi="Times New Roman" w:cs="Times New Roman"/>
                <w:sz w:val="21"/>
                <w:szCs w:val="21"/>
                <w:lang w:val="en-US" w:eastAsia="zh-CN"/>
              </w:rPr>
              <w:t>0.025</w:t>
            </w:r>
            <w:r>
              <w:rPr>
                <w:rFonts w:ascii="Times New Roman" w:hAnsi="Times New Roman" w:cs="Times New Roman"/>
                <w:sz w:val="21"/>
                <w:szCs w:val="21"/>
              </w:rPr>
              <w:t>t/a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9"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403"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1534"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1420"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动植物油</w:t>
            </w:r>
          </w:p>
        </w:tc>
        <w:tc>
          <w:tcPr>
            <w:tcW w:w="2165"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20mg/L</w:t>
            </w:r>
            <w:r>
              <w:rPr>
                <w:rFonts w:hint="eastAsia" w:ascii="Times New Roman" w:hAnsi="Times New Roman" w:cs="Times New Roman"/>
                <w:sz w:val="21"/>
                <w:szCs w:val="21"/>
                <w:lang w:eastAsia="zh-CN"/>
              </w:rPr>
              <w:t>，</w:t>
            </w:r>
            <w:r>
              <w:rPr>
                <w:rFonts w:hint="eastAsia" w:ascii="Times New Roman" w:hAnsi="Times New Roman" w:cs="Times New Roman"/>
                <w:sz w:val="21"/>
                <w:szCs w:val="21"/>
              </w:rPr>
              <w:t>0</w:t>
            </w:r>
            <w:r>
              <w:rPr>
                <w:rFonts w:ascii="Times New Roman" w:hAnsi="Times New Roman" w:cs="Times New Roman"/>
                <w:sz w:val="21"/>
                <w:szCs w:val="21"/>
              </w:rPr>
              <w:t>.</w:t>
            </w:r>
            <w:r>
              <w:rPr>
                <w:rFonts w:hint="eastAsia" w:ascii="Times New Roman" w:hAnsi="Times New Roman" w:cs="Times New Roman"/>
                <w:sz w:val="21"/>
                <w:szCs w:val="21"/>
                <w:lang w:val="en-US" w:eastAsia="zh-CN"/>
              </w:rPr>
              <w:t>100</w:t>
            </w:r>
            <w:r>
              <w:rPr>
                <w:rFonts w:ascii="Times New Roman" w:hAnsi="Times New Roman" w:cs="Times New Roman"/>
                <w:sz w:val="21"/>
                <w:szCs w:val="21"/>
              </w:rPr>
              <w:t>t/a</w:t>
            </w:r>
          </w:p>
        </w:tc>
        <w:tc>
          <w:tcPr>
            <w:tcW w:w="2863"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lang w:val="en-US" w:eastAsia="zh-CN"/>
              </w:rPr>
              <w:t>1</w:t>
            </w:r>
            <w:r>
              <w:rPr>
                <w:rFonts w:ascii="Times New Roman" w:hAnsi="Times New Roman" w:cs="Times New Roman"/>
                <w:sz w:val="21"/>
                <w:szCs w:val="21"/>
              </w:rPr>
              <w:t>mg/L</w:t>
            </w:r>
            <w:r>
              <w:rPr>
                <w:rFonts w:hint="eastAsia" w:ascii="Times New Roman" w:hAnsi="Times New Roman" w:cs="Times New Roman"/>
                <w:sz w:val="21"/>
                <w:szCs w:val="21"/>
                <w:lang w:eastAsia="zh-CN"/>
              </w:rPr>
              <w:t>，</w:t>
            </w:r>
            <w:r>
              <w:rPr>
                <w:rFonts w:hint="eastAsia" w:ascii="Times New Roman" w:hAnsi="Times New Roman" w:cs="Times New Roman"/>
                <w:sz w:val="21"/>
                <w:szCs w:val="21"/>
              </w:rPr>
              <w:t>0</w:t>
            </w:r>
            <w:r>
              <w:rPr>
                <w:rFonts w:ascii="Times New Roman" w:hAnsi="Times New Roman" w:cs="Times New Roman"/>
                <w:sz w:val="21"/>
                <w:szCs w:val="21"/>
              </w:rPr>
              <w:t>.</w:t>
            </w:r>
            <w:r>
              <w:rPr>
                <w:rFonts w:hint="eastAsia" w:ascii="Times New Roman" w:hAnsi="Times New Roman" w:cs="Times New Roman"/>
                <w:sz w:val="21"/>
                <w:szCs w:val="21"/>
                <w:lang w:val="en-US" w:eastAsia="zh-CN"/>
              </w:rPr>
              <w:t>005</w:t>
            </w:r>
            <w:r>
              <w:rPr>
                <w:rFonts w:ascii="Times New Roman" w:hAnsi="Times New Roman" w:cs="Times New Roman"/>
                <w:sz w:val="21"/>
                <w:szCs w:val="21"/>
              </w:rPr>
              <w:t>t/a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9" w:type="dxa"/>
            <w:vMerge w:val="restart"/>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固废</w:t>
            </w:r>
          </w:p>
        </w:tc>
        <w:tc>
          <w:tcPr>
            <w:tcW w:w="403" w:type="dxa"/>
            <w:vMerge w:val="restart"/>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施工期</w:t>
            </w:r>
          </w:p>
        </w:tc>
        <w:tc>
          <w:tcPr>
            <w:tcW w:w="1534"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施工过程</w:t>
            </w:r>
          </w:p>
        </w:tc>
        <w:tc>
          <w:tcPr>
            <w:tcW w:w="1420" w:type="dxa"/>
            <w:tcBorders>
              <w:tl2br w:val="nil"/>
              <w:tr2bl w:val="nil"/>
            </w:tcBorders>
            <w:vAlign w:val="center"/>
          </w:tcPr>
          <w:p>
            <w:pPr>
              <w:spacing w:line="240" w:lineRule="auto"/>
              <w:jc w:val="both"/>
              <w:rPr>
                <w:rFonts w:ascii="Times New Roman" w:hAnsi="Times New Roman" w:cs="Times New Roman"/>
                <w:sz w:val="21"/>
                <w:szCs w:val="21"/>
              </w:rPr>
            </w:pPr>
            <w:r>
              <w:rPr>
                <w:rFonts w:ascii="Times New Roman" w:hAnsi="Times New Roman" w:cs="Times New Roman"/>
                <w:sz w:val="21"/>
                <w:szCs w:val="21"/>
              </w:rPr>
              <w:t>废建筑材料</w:t>
            </w:r>
          </w:p>
        </w:tc>
        <w:tc>
          <w:tcPr>
            <w:tcW w:w="2165"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lang w:val="en-US" w:eastAsia="zh-CN"/>
              </w:rPr>
              <w:t>352</w:t>
            </w:r>
            <w:r>
              <w:rPr>
                <w:rFonts w:ascii="Times New Roman" w:hAnsi="Times New Roman" w:cs="Times New Roman"/>
                <w:sz w:val="21"/>
                <w:szCs w:val="21"/>
              </w:rPr>
              <w:t>t</w:t>
            </w:r>
          </w:p>
        </w:tc>
        <w:tc>
          <w:tcPr>
            <w:tcW w:w="2863"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运往指定地点场所统一处置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9"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403"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1534"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生活垃圾</w:t>
            </w:r>
          </w:p>
        </w:tc>
        <w:tc>
          <w:tcPr>
            <w:tcW w:w="1420"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生活垃圾</w:t>
            </w:r>
          </w:p>
        </w:tc>
        <w:tc>
          <w:tcPr>
            <w:tcW w:w="2165"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31.5t</w:t>
            </w:r>
          </w:p>
        </w:tc>
        <w:tc>
          <w:tcPr>
            <w:tcW w:w="2863"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环卫部门统一处理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9"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403" w:type="dxa"/>
            <w:vMerge w:val="restart"/>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运营期</w:t>
            </w:r>
          </w:p>
        </w:tc>
        <w:tc>
          <w:tcPr>
            <w:tcW w:w="1534"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生活垃圾</w:t>
            </w:r>
          </w:p>
        </w:tc>
        <w:tc>
          <w:tcPr>
            <w:tcW w:w="1420"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生活垃圾</w:t>
            </w:r>
          </w:p>
        </w:tc>
        <w:tc>
          <w:tcPr>
            <w:tcW w:w="2165"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lang w:val="en-US" w:eastAsia="zh-CN"/>
              </w:rPr>
              <w:t>31.025</w:t>
            </w:r>
            <w:r>
              <w:rPr>
                <w:rFonts w:ascii="Times New Roman" w:hAnsi="Times New Roman" w:cs="Times New Roman"/>
                <w:sz w:val="21"/>
                <w:szCs w:val="21"/>
              </w:rPr>
              <w:t>t/a</w:t>
            </w:r>
          </w:p>
        </w:tc>
        <w:tc>
          <w:tcPr>
            <w:tcW w:w="2863"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环卫部门统一处理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9"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403"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1534" w:type="dxa"/>
            <w:tcBorders>
              <w:tl2br w:val="nil"/>
              <w:tr2bl w:val="nil"/>
            </w:tcBorders>
            <w:vAlign w:val="center"/>
          </w:tcPr>
          <w:p>
            <w:pPr>
              <w:spacing w:line="240" w:lineRule="auto"/>
              <w:jc w:val="center"/>
              <w:rPr>
                <w:rFonts w:hint="eastAsia" w:ascii="Times New Roman" w:hAnsi="Times New Roman" w:cs="Times New Roman" w:eastAsiaTheme="minorEastAsia"/>
                <w:sz w:val="21"/>
                <w:szCs w:val="21"/>
                <w:lang w:eastAsia="zh-CN"/>
              </w:rPr>
            </w:pPr>
            <w:r>
              <w:rPr>
                <w:rFonts w:hint="eastAsia" w:ascii="Times New Roman" w:hAnsi="Times New Roman" w:cs="Times New Roman"/>
                <w:sz w:val="21"/>
                <w:szCs w:val="21"/>
                <w:lang w:eastAsia="zh-CN"/>
              </w:rPr>
              <w:t>食堂</w:t>
            </w:r>
          </w:p>
        </w:tc>
        <w:tc>
          <w:tcPr>
            <w:tcW w:w="1420"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lang w:eastAsia="zh-CN"/>
              </w:rPr>
              <w:t>厨余垃圾</w:t>
            </w:r>
          </w:p>
        </w:tc>
        <w:tc>
          <w:tcPr>
            <w:tcW w:w="2165" w:type="dxa"/>
            <w:tcBorders>
              <w:tl2br w:val="nil"/>
              <w:tr2bl w:val="nil"/>
            </w:tcBorders>
            <w:vAlign w:val="center"/>
          </w:tcPr>
          <w:p>
            <w:pPr>
              <w:spacing w:line="240" w:lineRule="auto"/>
              <w:jc w:val="center"/>
              <w:rPr>
                <w:rFonts w:hint="default"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18.615</w:t>
            </w:r>
            <w:r>
              <w:rPr>
                <w:rFonts w:ascii="Times New Roman" w:hAnsi="Times New Roman" w:cs="Times New Roman"/>
                <w:sz w:val="21"/>
                <w:szCs w:val="21"/>
              </w:rPr>
              <w:t>t/a</w:t>
            </w:r>
          </w:p>
        </w:tc>
        <w:tc>
          <w:tcPr>
            <w:tcW w:w="2863"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交由专门单位（个人）无害化处理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9"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403"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1534" w:type="dxa"/>
            <w:tcBorders>
              <w:tl2br w:val="nil"/>
              <w:tr2bl w:val="nil"/>
            </w:tcBorders>
            <w:vAlign w:val="center"/>
          </w:tcPr>
          <w:p>
            <w:pPr>
              <w:spacing w:line="240" w:lineRule="auto"/>
              <w:jc w:val="center"/>
              <w:rPr>
                <w:rFonts w:hint="eastAsia" w:ascii="Times New Roman" w:hAnsi="Times New Roman" w:cs="Times New Roman"/>
                <w:sz w:val="21"/>
                <w:szCs w:val="21"/>
                <w:u w:val="single"/>
                <w:lang w:eastAsia="zh-CN"/>
              </w:rPr>
            </w:pPr>
            <w:r>
              <w:rPr>
                <w:rFonts w:hint="eastAsia" w:ascii="Times New Roman" w:hAnsi="Times New Roman" w:cs="Times New Roman"/>
                <w:sz w:val="21"/>
                <w:szCs w:val="21"/>
                <w:u w:val="single"/>
                <w:lang w:eastAsia="zh-CN"/>
              </w:rPr>
              <w:t>污水处理站</w:t>
            </w:r>
          </w:p>
        </w:tc>
        <w:tc>
          <w:tcPr>
            <w:tcW w:w="1420" w:type="dxa"/>
            <w:tcBorders>
              <w:tl2br w:val="nil"/>
              <w:tr2bl w:val="nil"/>
            </w:tcBorders>
            <w:vAlign w:val="center"/>
          </w:tcPr>
          <w:p>
            <w:pPr>
              <w:spacing w:line="240" w:lineRule="auto"/>
              <w:jc w:val="center"/>
              <w:rPr>
                <w:rFonts w:hint="eastAsia" w:ascii="Times New Roman" w:hAnsi="Times New Roman" w:cs="Times New Roman"/>
                <w:sz w:val="21"/>
                <w:szCs w:val="21"/>
                <w:u w:val="single"/>
                <w:lang w:eastAsia="zh-CN"/>
              </w:rPr>
            </w:pPr>
            <w:r>
              <w:rPr>
                <w:rFonts w:hint="eastAsia" w:ascii="Times New Roman" w:hAnsi="Times New Roman" w:cs="Times New Roman"/>
                <w:sz w:val="21"/>
                <w:szCs w:val="21"/>
                <w:u w:val="single"/>
                <w:lang w:eastAsia="zh-CN"/>
              </w:rPr>
              <w:t>污泥</w:t>
            </w:r>
          </w:p>
        </w:tc>
        <w:tc>
          <w:tcPr>
            <w:tcW w:w="2165" w:type="dxa"/>
            <w:tcBorders>
              <w:tl2br w:val="nil"/>
              <w:tr2bl w:val="nil"/>
            </w:tcBorders>
            <w:vAlign w:val="center"/>
          </w:tcPr>
          <w:p>
            <w:pPr>
              <w:spacing w:line="240" w:lineRule="auto"/>
              <w:jc w:val="center"/>
              <w:rPr>
                <w:rFonts w:hint="default" w:ascii="Times New Roman" w:hAnsi="Times New Roman" w:cs="Times New Roman"/>
                <w:sz w:val="21"/>
                <w:szCs w:val="21"/>
                <w:u w:val="single"/>
                <w:lang w:val="en-US" w:eastAsia="zh-CN"/>
              </w:rPr>
            </w:pPr>
            <w:r>
              <w:rPr>
                <w:rFonts w:hint="eastAsia" w:ascii="Times New Roman" w:hAnsi="Times New Roman" w:cs="Times New Roman"/>
                <w:sz w:val="21"/>
                <w:szCs w:val="21"/>
                <w:u w:val="single"/>
                <w:lang w:val="en-US" w:eastAsia="zh-CN"/>
              </w:rPr>
              <w:t>0.6t/a</w:t>
            </w:r>
          </w:p>
        </w:tc>
        <w:tc>
          <w:tcPr>
            <w:tcW w:w="2863" w:type="dxa"/>
            <w:tcBorders>
              <w:tl2br w:val="nil"/>
              <w:tr2bl w:val="nil"/>
            </w:tcBorders>
            <w:vAlign w:val="center"/>
          </w:tcPr>
          <w:p>
            <w:pPr>
              <w:spacing w:line="240" w:lineRule="auto"/>
              <w:jc w:val="center"/>
              <w:rPr>
                <w:rFonts w:hint="default" w:ascii="Times New Roman" w:hAnsi="Times New Roman" w:cs="Times New Roman" w:eastAsiaTheme="minorEastAsia"/>
                <w:sz w:val="21"/>
                <w:szCs w:val="21"/>
                <w:u w:val="single"/>
                <w:lang w:val="en-US" w:eastAsia="zh-CN"/>
              </w:rPr>
            </w:pPr>
            <w:r>
              <w:rPr>
                <w:rFonts w:hint="eastAsia" w:ascii="Times New Roman" w:hAnsi="Times New Roman" w:cs="Times New Roman"/>
                <w:sz w:val="21"/>
                <w:szCs w:val="21"/>
                <w:u w:val="single"/>
                <w:lang w:val="en-US" w:eastAsia="zh-CN"/>
              </w:rPr>
              <w:t>交由环卫部门处理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9"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403"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1534" w:type="dxa"/>
            <w:tcBorders>
              <w:tl2br w:val="nil"/>
              <w:tr2bl w:val="nil"/>
            </w:tcBorders>
            <w:vAlign w:val="center"/>
          </w:tcPr>
          <w:p>
            <w:pPr>
              <w:spacing w:line="240" w:lineRule="auto"/>
              <w:jc w:val="center"/>
              <w:rPr>
                <w:rFonts w:hint="eastAsia" w:ascii="Times New Roman" w:hAnsi="Times New Roman" w:cs="Times New Roman" w:eastAsiaTheme="minorEastAsia"/>
                <w:sz w:val="21"/>
                <w:szCs w:val="21"/>
                <w:lang w:eastAsia="zh-CN"/>
              </w:rPr>
            </w:pPr>
            <w:r>
              <w:rPr>
                <w:rFonts w:ascii="Times New Roman" w:hAnsi="Times New Roman" w:cs="Times New Roman"/>
                <w:sz w:val="21"/>
                <w:szCs w:val="21"/>
              </w:rPr>
              <w:t>医</w:t>
            </w:r>
            <w:r>
              <w:rPr>
                <w:rFonts w:hint="eastAsia" w:ascii="Times New Roman" w:hAnsi="Times New Roman" w:cs="Times New Roman"/>
                <w:sz w:val="21"/>
                <w:szCs w:val="21"/>
                <w:lang w:eastAsia="zh-CN"/>
              </w:rPr>
              <w:t>务室</w:t>
            </w:r>
          </w:p>
        </w:tc>
        <w:tc>
          <w:tcPr>
            <w:tcW w:w="1420"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医疗固废</w:t>
            </w:r>
          </w:p>
        </w:tc>
        <w:tc>
          <w:tcPr>
            <w:tcW w:w="2165"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0.5t/a</w:t>
            </w:r>
          </w:p>
        </w:tc>
        <w:tc>
          <w:tcPr>
            <w:tcW w:w="2863" w:type="dxa"/>
            <w:tcBorders>
              <w:tl2br w:val="nil"/>
              <w:tr2bl w:val="nil"/>
            </w:tcBorders>
            <w:vAlign w:val="center"/>
          </w:tcPr>
          <w:p>
            <w:pPr>
              <w:spacing w:line="240" w:lineRule="auto"/>
              <w:jc w:val="center"/>
              <w:rPr>
                <w:rFonts w:ascii="Times New Roman" w:hAnsi="Times New Roman" w:cs="Times New Roman"/>
                <w:bCs/>
                <w:sz w:val="21"/>
                <w:szCs w:val="21"/>
              </w:rPr>
            </w:pPr>
            <w:r>
              <w:rPr>
                <w:rFonts w:hint="eastAsia" w:ascii="Times New Roman" w:hAnsi="Times New Roman" w:cs="Times New Roman"/>
                <w:bCs/>
                <w:sz w:val="21"/>
                <w:szCs w:val="21"/>
                <w:lang w:eastAsia="zh-CN"/>
              </w:rPr>
              <w:t>暂存后交</w:t>
            </w:r>
            <w:r>
              <w:rPr>
                <w:rFonts w:ascii="Times New Roman" w:hAnsi="Times New Roman" w:cs="Times New Roman"/>
                <w:bCs/>
                <w:sz w:val="21"/>
                <w:szCs w:val="21"/>
              </w:rPr>
              <w:t>有资质单位处理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9" w:type="dxa"/>
            <w:tcBorders>
              <w:tl2br w:val="nil"/>
              <w:tr2bl w:val="nil"/>
            </w:tcBorders>
            <w:vAlign w:val="center"/>
          </w:tcPr>
          <w:p>
            <w:pPr>
              <w:spacing w:line="240" w:lineRule="auto"/>
              <w:jc w:val="center"/>
              <w:rPr>
                <w:rFonts w:hint="eastAsia" w:ascii="Times New Roman" w:hAnsi="Times New Roman" w:cs="Times New Roman" w:eastAsiaTheme="minorEastAsia"/>
                <w:sz w:val="21"/>
                <w:szCs w:val="21"/>
                <w:lang w:eastAsia="zh-CN"/>
              </w:rPr>
            </w:pPr>
            <w:r>
              <w:rPr>
                <w:rFonts w:hint="eastAsia" w:ascii="Times New Roman" w:hAnsi="Times New Roman" w:cs="Times New Roman"/>
                <w:sz w:val="21"/>
                <w:szCs w:val="21"/>
                <w:lang w:eastAsia="zh-CN"/>
              </w:rPr>
              <w:t>噪声</w:t>
            </w:r>
          </w:p>
        </w:tc>
        <w:tc>
          <w:tcPr>
            <w:tcW w:w="8385" w:type="dxa"/>
            <w:gridSpan w:val="5"/>
            <w:tcBorders>
              <w:tl2br w:val="nil"/>
              <w:tr2bl w:val="nil"/>
            </w:tcBorders>
            <w:vAlign w:val="center"/>
          </w:tcPr>
          <w:p>
            <w:pPr>
              <w:spacing w:line="240" w:lineRule="auto"/>
              <w:jc w:val="center"/>
              <w:rPr>
                <w:rFonts w:hint="eastAsia" w:ascii="Times New Roman" w:hAnsi="Times New Roman" w:cs="Times New Roman" w:eastAsiaTheme="minorEastAsia"/>
                <w:bCs/>
                <w:sz w:val="21"/>
                <w:szCs w:val="21"/>
                <w:lang w:eastAsia="zh-CN"/>
              </w:rPr>
            </w:pPr>
            <w:r>
              <w:rPr>
                <w:rFonts w:hint="eastAsia" w:ascii="Times New Roman" w:hAnsi="Times New Roman" w:cs="Times New Roman"/>
                <w:bCs/>
                <w:sz w:val="21"/>
                <w:szCs w:val="21"/>
                <w:lang w:eastAsia="zh-CN"/>
              </w:rPr>
              <w:t>运营期主要为设备噪声、交通噪声和人员活动噪</w:t>
            </w:r>
            <w:r>
              <w:rPr>
                <w:rFonts w:hint="default" w:ascii="Times New Roman" w:hAnsi="Times New Roman" w:cs="Times New Roman"/>
                <w:bCs/>
                <w:sz w:val="21"/>
                <w:szCs w:val="21"/>
                <w:lang w:eastAsia="zh-CN"/>
              </w:rPr>
              <w:t>声，</w:t>
            </w:r>
            <w:r>
              <w:rPr>
                <w:rFonts w:hint="default" w:ascii="Times New Roman" w:hAnsi="Times New Roman" w:cs="Times New Roman"/>
                <w:spacing w:val="6"/>
                <w:sz w:val="21"/>
                <w:szCs w:val="21"/>
                <w:lang w:eastAsia="zh-CN"/>
              </w:rPr>
              <w:t>噪声级在</w:t>
            </w:r>
            <w:r>
              <w:rPr>
                <w:rFonts w:hint="default" w:ascii="Times New Roman" w:hAnsi="Times New Roman" w:cs="Times New Roman"/>
                <w:spacing w:val="6"/>
                <w:sz w:val="21"/>
                <w:szCs w:val="21"/>
                <w:lang w:val="en-US" w:eastAsia="zh-CN"/>
              </w:rPr>
              <w:t>70-85dB(A)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9354" w:type="dxa"/>
            <w:gridSpan w:val="6"/>
            <w:tcBorders>
              <w:tl2br w:val="nil"/>
              <w:tr2bl w:val="nil"/>
            </w:tcBorders>
          </w:tcPr>
          <w:p>
            <w:pPr>
              <w:tabs>
                <w:tab w:val="left" w:pos="5925"/>
              </w:tabs>
              <w:spacing w:line="440" w:lineRule="exact"/>
              <w:rPr>
                <w:rFonts w:ascii="Times New Roman" w:hAnsi="Times New Roman" w:cs="Times New Roman"/>
                <w:szCs w:val="24"/>
              </w:rPr>
            </w:pPr>
            <w:r>
              <w:rPr>
                <w:rFonts w:ascii="Times New Roman" w:hAnsi="Times New Roman" w:cs="Times New Roman"/>
                <w:b/>
                <w:bCs/>
                <w:szCs w:val="24"/>
              </w:rPr>
              <w:t>主要生态影响</w:t>
            </w:r>
            <w:r>
              <w:rPr>
                <w:rFonts w:ascii="Times New Roman" w:hAnsi="Times New Roman" w:cs="Times New Roman"/>
                <w:szCs w:val="24"/>
              </w:rPr>
              <w:t>：</w:t>
            </w:r>
          </w:p>
          <w:p>
            <w:pPr>
              <w:pStyle w:val="37"/>
              <w:ind w:firstLine="480"/>
              <w:rPr>
                <w:rFonts w:ascii="Times New Roman" w:hAnsi="Times New Roman" w:cs="Times New Roman"/>
                <w:szCs w:val="24"/>
              </w:rPr>
            </w:pPr>
            <w:r>
              <w:rPr>
                <w:rFonts w:ascii="Times New Roman" w:hAnsi="Times New Roman" w:cs="Times New Roman"/>
                <w:szCs w:val="24"/>
              </w:rPr>
              <w:t>工程建设施工期间，由于较大面积开挖，地表原有硬化土及少量的植被受到破坏，在降雨侵蚀力的作用下可能发生水土流失情况。因此，施工期间必须采取严格的防治措施以减少水土流失，如尽量缩短土地裸露时间，加快工程项目建设；施工进度安排避开在降雨量大的月份大面积开挖和堆填；地面应压实；周围开挖截水沟等。</w:t>
            </w:r>
          </w:p>
          <w:p>
            <w:pPr>
              <w:pStyle w:val="37"/>
              <w:ind w:firstLine="480"/>
              <w:rPr>
                <w:rFonts w:hint="eastAsia" w:ascii="Times New Roman" w:hAnsi="Times New Roman" w:cs="Times New Roman"/>
                <w:szCs w:val="24"/>
                <w:lang w:val="en-US" w:eastAsia="zh-CN"/>
              </w:rPr>
            </w:pPr>
          </w:p>
          <w:p>
            <w:pPr>
              <w:pStyle w:val="37"/>
              <w:ind w:firstLine="480"/>
              <w:rPr>
                <w:rFonts w:hint="eastAsia" w:ascii="Times New Roman" w:hAnsi="Times New Roman" w:cs="Times New Roman"/>
                <w:szCs w:val="24"/>
                <w:lang w:val="en-US" w:eastAsia="zh-CN"/>
              </w:rPr>
            </w:pPr>
          </w:p>
          <w:p>
            <w:pPr>
              <w:pStyle w:val="37"/>
              <w:ind w:firstLine="480"/>
              <w:rPr>
                <w:rFonts w:hint="eastAsia" w:ascii="Times New Roman" w:hAnsi="Times New Roman" w:cs="Times New Roman"/>
                <w:szCs w:val="24"/>
                <w:lang w:val="en-US" w:eastAsia="zh-CN"/>
              </w:rPr>
            </w:pPr>
          </w:p>
          <w:p>
            <w:pPr>
              <w:pStyle w:val="37"/>
              <w:ind w:firstLine="480"/>
              <w:rPr>
                <w:rFonts w:hint="eastAsia" w:ascii="Times New Roman" w:hAnsi="Times New Roman" w:cs="Times New Roman"/>
                <w:szCs w:val="24"/>
                <w:lang w:val="en-US" w:eastAsia="zh-CN"/>
              </w:rPr>
            </w:pPr>
          </w:p>
          <w:p>
            <w:pPr>
              <w:pStyle w:val="37"/>
              <w:ind w:firstLine="480"/>
              <w:rPr>
                <w:rFonts w:hint="eastAsia" w:ascii="Times New Roman" w:hAnsi="Times New Roman" w:cs="Times New Roman"/>
                <w:szCs w:val="24"/>
                <w:lang w:val="en-US" w:eastAsia="zh-CN"/>
              </w:rPr>
            </w:pPr>
          </w:p>
          <w:p>
            <w:pPr>
              <w:pStyle w:val="37"/>
              <w:ind w:firstLine="480"/>
              <w:rPr>
                <w:rFonts w:hint="eastAsia" w:ascii="Times New Roman" w:hAnsi="Times New Roman" w:cs="Times New Roman"/>
                <w:szCs w:val="24"/>
                <w:lang w:val="en-US" w:eastAsia="zh-CN"/>
              </w:rPr>
            </w:pPr>
          </w:p>
          <w:p>
            <w:pPr>
              <w:pStyle w:val="37"/>
              <w:ind w:firstLine="480"/>
              <w:rPr>
                <w:rFonts w:hint="eastAsia" w:ascii="Times New Roman" w:hAnsi="Times New Roman" w:cs="Times New Roman"/>
                <w:szCs w:val="24"/>
                <w:lang w:val="en-US" w:eastAsia="zh-CN"/>
              </w:rPr>
            </w:pPr>
          </w:p>
          <w:p>
            <w:pPr>
              <w:pStyle w:val="37"/>
              <w:ind w:firstLine="480"/>
              <w:rPr>
                <w:rFonts w:hint="eastAsia" w:ascii="Times New Roman" w:hAnsi="Times New Roman" w:cs="Times New Roman"/>
                <w:szCs w:val="24"/>
                <w:lang w:val="en-US" w:eastAsia="zh-CN"/>
              </w:rPr>
            </w:pPr>
          </w:p>
          <w:p>
            <w:pPr>
              <w:pStyle w:val="37"/>
              <w:ind w:firstLine="480"/>
              <w:rPr>
                <w:rFonts w:hint="eastAsia" w:ascii="Times New Roman" w:hAnsi="Times New Roman" w:cs="Times New Roman"/>
                <w:szCs w:val="24"/>
                <w:lang w:val="en-US" w:eastAsia="zh-CN"/>
              </w:rPr>
            </w:pPr>
          </w:p>
          <w:p>
            <w:pPr>
              <w:pStyle w:val="37"/>
              <w:ind w:firstLine="480"/>
              <w:rPr>
                <w:rFonts w:hint="eastAsia" w:ascii="Times New Roman" w:hAnsi="Times New Roman" w:cs="Times New Roman"/>
                <w:szCs w:val="24"/>
                <w:lang w:val="en-US" w:eastAsia="zh-CN"/>
              </w:rPr>
            </w:pPr>
          </w:p>
          <w:p>
            <w:pPr>
              <w:pStyle w:val="37"/>
              <w:ind w:firstLine="480"/>
              <w:rPr>
                <w:rFonts w:hint="eastAsia" w:ascii="Times New Roman" w:hAnsi="Times New Roman" w:cs="Times New Roman"/>
                <w:szCs w:val="24"/>
                <w:lang w:val="en-US" w:eastAsia="zh-CN"/>
              </w:rPr>
            </w:pPr>
          </w:p>
          <w:p>
            <w:pPr>
              <w:pStyle w:val="37"/>
              <w:ind w:firstLine="480"/>
              <w:rPr>
                <w:rFonts w:hint="eastAsia" w:ascii="Times New Roman" w:hAnsi="Times New Roman" w:cs="Times New Roman"/>
                <w:szCs w:val="24"/>
                <w:lang w:val="en-US" w:eastAsia="zh-CN"/>
              </w:rPr>
            </w:pPr>
          </w:p>
          <w:p>
            <w:pPr>
              <w:pStyle w:val="37"/>
              <w:ind w:firstLine="480"/>
              <w:rPr>
                <w:rFonts w:hint="eastAsia" w:ascii="Times New Roman" w:hAnsi="Times New Roman" w:cs="Times New Roman"/>
                <w:szCs w:val="24"/>
                <w:lang w:val="en-US" w:eastAsia="zh-CN"/>
              </w:rPr>
            </w:pPr>
          </w:p>
          <w:p>
            <w:pPr>
              <w:pStyle w:val="37"/>
              <w:ind w:firstLine="480"/>
              <w:rPr>
                <w:rFonts w:hint="eastAsia" w:ascii="Times New Roman" w:hAnsi="Times New Roman" w:cs="Times New Roman"/>
                <w:szCs w:val="24"/>
                <w:lang w:val="en-US" w:eastAsia="zh-CN"/>
              </w:rPr>
            </w:pPr>
          </w:p>
          <w:p>
            <w:pPr>
              <w:pStyle w:val="37"/>
              <w:ind w:firstLine="480"/>
              <w:rPr>
                <w:rFonts w:hint="eastAsia" w:ascii="Times New Roman" w:hAnsi="Times New Roman" w:cs="Times New Roman"/>
                <w:szCs w:val="24"/>
                <w:lang w:val="en-US" w:eastAsia="zh-CN"/>
              </w:rPr>
            </w:pPr>
          </w:p>
          <w:p>
            <w:pPr>
              <w:pStyle w:val="37"/>
              <w:ind w:firstLine="480"/>
              <w:rPr>
                <w:rFonts w:hint="eastAsia" w:ascii="Times New Roman" w:hAnsi="Times New Roman" w:cs="Times New Roman"/>
                <w:szCs w:val="24"/>
                <w:lang w:val="en-US" w:eastAsia="zh-CN"/>
              </w:rPr>
            </w:pPr>
          </w:p>
          <w:p>
            <w:pPr>
              <w:pStyle w:val="37"/>
              <w:ind w:firstLine="480"/>
              <w:rPr>
                <w:rFonts w:hint="eastAsia" w:ascii="Times New Roman" w:hAnsi="Times New Roman" w:cs="Times New Roman"/>
                <w:szCs w:val="24"/>
                <w:lang w:val="en-US" w:eastAsia="zh-CN"/>
              </w:rPr>
            </w:pPr>
          </w:p>
          <w:p>
            <w:pPr>
              <w:pStyle w:val="37"/>
              <w:ind w:firstLine="480"/>
              <w:rPr>
                <w:rFonts w:hint="eastAsia" w:ascii="Times New Roman" w:hAnsi="Times New Roman" w:cs="Times New Roman"/>
                <w:szCs w:val="24"/>
                <w:lang w:val="en-US" w:eastAsia="zh-CN"/>
              </w:rPr>
            </w:pPr>
          </w:p>
          <w:p>
            <w:pPr>
              <w:pStyle w:val="37"/>
              <w:ind w:firstLine="480"/>
              <w:rPr>
                <w:rFonts w:hint="eastAsia" w:ascii="Times New Roman" w:hAnsi="Times New Roman" w:cs="Times New Roman"/>
                <w:szCs w:val="24"/>
                <w:lang w:val="en-US" w:eastAsia="zh-CN"/>
              </w:rPr>
            </w:pPr>
          </w:p>
          <w:p>
            <w:pPr>
              <w:pStyle w:val="37"/>
              <w:ind w:firstLine="480"/>
              <w:rPr>
                <w:rFonts w:hint="eastAsia" w:ascii="Times New Roman" w:hAnsi="Times New Roman" w:cs="Times New Roman"/>
                <w:szCs w:val="24"/>
                <w:lang w:val="en-US" w:eastAsia="zh-CN"/>
              </w:rPr>
            </w:pPr>
          </w:p>
          <w:p>
            <w:pPr>
              <w:pStyle w:val="37"/>
              <w:ind w:firstLine="480"/>
              <w:rPr>
                <w:rFonts w:hint="eastAsia" w:ascii="Times New Roman" w:hAnsi="Times New Roman" w:cs="Times New Roman"/>
                <w:szCs w:val="24"/>
                <w:lang w:val="en-US" w:eastAsia="zh-CN"/>
              </w:rPr>
            </w:pPr>
          </w:p>
          <w:p>
            <w:pPr>
              <w:pStyle w:val="37"/>
              <w:ind w:firstLine="480"/>
              <w:rPr>
                <w:rFonts w:hint="eastAsia" w:ascii="Times New Roman" w:hAnsi="Times New Roman" w:cs="Times New Roman"/>
                <w:szCs w:val="24"/>
                <w:lang w:val="en-US" w:eastAsia="zh-CN"/>
              </w:rPr>
            </w:pPr>
          </w:p>
          <w:p>
            <w:pPr>
              <w:pStyle w:val="37"/>
              <w:ind w:firstLine="480"/>
              <w:rPr>
                <w:rFonts w:hint="eastAsia" w:ascii="Times New Roman" w:hAnsi="Times New Roman" w:cs="Times New Roman"/>
                <w:szCs w:val="24"/>
                <w:lang w:val="en-US" w:eastAsia="zh-CN"/>
              </w:rPr>
            </w:pPr>
          </w:p>
          <w:p>
            <w:pPr>
              <w:pStyle w:val="37"/>
              <w:ind w:firstLine="480"/>
              <w:rPr>
                <w:rFonts w:hint="eastAsia" w:ascii="Times New Roman" w:hAnsi="Times New Roman" w:cs="Times New Roman"/>
                <w:szCs w:val="24"/>
                <w:lang w:val="en-US" w:eastAsia="zh-CN"/>
              </w:rPr>
            </w:pPr>
          </w:p>
          <w:p>
            <w:pPr>
              <w:pStyle w:val="37"/>
              <w:ind w:firstLine="480"/>
              <w:rPr>
                <w:rFonts w:hint="eastAsia" w:ascii="Times New Roman" w:hAnsi="Times New Roman" w:cs="Times New Roman"/>
                <w:szCs w:val="24"/>
                <w:lang w:val="en-US" w:eastAsia="zh-CN"/>
              </w:rPr>
            </w:pPr>
          </w:p>
          <w:p>
            <w:pPr>
              <w:pStyle w:val="37"/>
              <w:ind w:firstLine="480"/>
              <w:rPr>
                <w:rFonts w:hint="eastAsia" w:ascii="Times New Roman" w:hAnsi="Times New Roman" w:cs="Times New Roman"/>
                <w:szCs w:val="24"/>
                <w:lang w:val="en-US" w:eastAsia="zh-CN"/>
              </w:rPr>
            </w:pPr>
          </w:p>
          <w:p>
            <w:pPr>
              <w:pStyle w:val="37"/>
              <w:ind w:firstLine="480"/>
              <w:rPr>
                <w:rFonts w:hint="eastAsia" w:ascii="Times New Roman" w:hAnsi="Times New Roman" w:cs="Times New Roman" w:eastAsiaTheme="minorEastAsia"/>
                <w:szCs w:val="24"/>
                <w:lang w:val="en-US" w:eastAsia="zh-CN"/>
              </w:rPr>
            </w:pPr>
            <w:r>
              <w:rPr>
                <w:rFonts w:hint="eastAsia" w:ascii="Times New Roman" w:hAnsi="Times New Roman" w:cs="Times New Roman"/>
                <w:szCs w:val="24"/>
                <w:lang w:val="en-US" w:eastAsia="zh-CN"/>
              </w:rPr>
              <w:t xml:space="preserve"> </w:t>
            </w:r>
          </w:p>
        </w:tc>
      </w:tr>
    </w:tbl>
    <w:p>
      <w:pPr>
        <w:pStyle w:val="3"/>
      </w:pPr>
      <w:bookmarkStart w:id="42" w:name="_Toc34059535"/>
      <w:r>
        <w:rPr>
          <w:rFonts w:hint="eastAsia"/>
        </w:rPr>
        <w:t>七、环境影响分析</w:t>
      </w:r>
      <w:bookmarkEnd w:id="42"/>
    </w:p>
    <w:tbl>
      <w:tblPr>
        <w:tblStyle w:val="28"/>
        <w:tblW w:w="9354" w:type="dxa"/>
        <w:jc w:val="center"/>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Layout w:type="fixed"/>
        <w:tblCellMar>
          <w:top w:w="0" w:type="dxa"/>
          <w:left w:w="108" w:type="dxa"/>
          <w:bottom w:w="0" w:type="dxa"/>
          <w:right w:w="108" w:type="dxa"/>
        </w:tblCellMar>
      </w:tblPr>
      <w:tblGrid>
        <w:gridCol w:w="9354"/>
      </w:tblGrid>
      <w:tr>
        <w:tblPrEx>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CellMar>
            <w:top w:w="0" w:type="dxa"/>
            <w:left w:w="108" w:type="dxa"/>
            <w:bottom w:w="0" w:type="dxa"/>
            <w:right w:w="108" w:type="dxa"/>
          </w:tblCellMar>
        </w:tblPrEx>
        <w:trPr>
          <w:trHeight w:val="11606" w:hRule="atLeast"/>
          <w:jc w:val="center"/>
        </w:trPr>
        <w:tc>
          <w:tcPr>
            <w:tcW w:w="9457" w:type="dxa"/>
            <w:tcBorders>
              <w:tl2br w:val="nil"/>
              <w:tr2bl w:val="nil"/>
            </w:tcBorders>
            <w:vAlign w:val="top"/>
          </w:tcPr>
          <w:p>
            <w:pPr>
              <w:pStyle w:val="4"/>
              <w:ind w:firstLine="562"/>
              <w:outlineLvl w:val="1"/>
            </w:pPr>
            <w:bookmarkStart w:id="43" w:name="_Toc34059536"/>
            <w:r>
              <w:rPr>
                <w:rFonts w:hint="eastAsia"/>
              </w:rPr>
              <w:t>1、施工期环境影响评价</w:t>
            </w:r>
            <w:bookmarkEnd w:id="43"/>
          </w:p>
          <w:p>
            <w:pPr>
              <w:ind w:firstLine="480" w:firstLineChars="200"/>
            </w:pPr>
            <w:r>
              <w:t>施工期的主要污染因素有施工扬尘、</w:t>
            </w:r>
            <w:r>
              <w:rPr>
                <w:rFonts w:hint="eastAsia"/>
                <w:lang w:eastAsia="zh-CN"/>
              </w:rPr>
              <w:t>施工废水、</w:t>
            </w:r>
            <w:r>
              <w:t>施工人员生活污水、机械施工噪声及生态破坏等。</w:t>
            </w:r>
          </w:p>
          <w:p>
            <w:pPr>
              <w:pStyle w:val="2"/>
              <w:ind w:firstLine="482"/>
              <w:outlineLvl w:val="2"/>
              <w:rPr>
                <w:rFonts w:cs="Times New Roman"/>
                <w:bCs/>
                <w:szCs w:val="24"/>
              </w:rPr>
            </w:pPr>
            <w:bookmarkStart w:id="44" w:name="_Toc34059537"/>
            <w:r>
              <w:rPr>
                <w:rFonts w:cs="Times New Roman"/>
              </w:rPr>
              <w:t>1.</w:t>
            </w:r>
            <w:r>
              <w:rPr>
                <w:rFonts w:cs="Times New Roman"/>
                <w:bCs/>
                <w:szCs w:val="24"/>
              </w:rPr>
              <w:t>1大气污染防治措施及影响分析</w:t>
            </w:r>
            <w:bookmarkEnd w:id="44"/>
          </w:p>
          <w:p>
            <w:pPr>
              <w:ind w:firstLine="480" w:firstLineChars="200"/>
            </w:pPr>
            <w:r>
              <w:rPr>
                <w:rFonts w:hint="eastAsia"/>
              </w:rPr>
              <w:t>施工过程中造成大气污染的主要产生源有：地基开挖及运输车辆、施工机械走行车道所带来的扬尘；施工建筑材料</w:t>
            </w:r>
            <w:r>
              <w:t>(</w:t>
            </w:r>
            <w:r>
              <w:rPr>
                <w:rFonts w:hint="eastAsia"/>
              </w:rPr>
              <w:t>水泥、石灰、砂石料</w:t>
            </w:r>
            <w:r>
              <w:t>)</w:t>
            </w:r>
            <w:r>
              <w:rPr>
                <w:rFonts w:hint="eastAsia"/>
              </w:rPr>
              <w:t>的装卸、运输、堆砌过程以及开挖弃土的堆砌、运输过程中产生扬尘；各类施工机械和运输车辆所排放的废气；房屋装修的油漆废气等。</w:t>
            </w:r>
          </w:p>
          <w:p>
            <w:pPr>
              <w:numPr>
                <w:ilvl w:val="0"/>
                <w:numId w:val="10"/>
              </w:numPr>
              <w:ind w:firstLine="480" w:firstLineChars="200"/>
              <w:jc w:val="left"/>
              <w:rPr>
                <w:rFonts w:ascii="Times New Roman" w:hAnsi="Times New Roman" w:cs="Times New Roman"/>
              </w:rPr>
            </w:pPr>
            <w:r>
              <w:rPr>
                <w:rFonts w:hint="eastAsia"/>
              </w:rPr>
              <w:t>扬</w:t>
            </w:r>
            <w:r>
              <w:rPr>
                <w:rFonts w:ascii="Times New Roman" w:hAnsi="Times New Roman" w:cs="Times New Roman"/>
              </w:rPr>
              <w:t>尘</w:t>
            </w:r>
          </w:p>
          <w:p>
            <w:pPr>
              <w:ind w:firstLine="480" w:firstLineChars="200"/>
              <w:rPr>
                <w:rFonts w:ascii="Times New Roman" w:hAnsi="Times New Roman" w:cs="Times New Roman"/>
              </w:rPr>
            </w:pPr>
            <w:r>
              <w:rPr>
                <w:rFonts w:ascii="Times New Roman" w:hAnsi="Times New Roman" w:cs="Times New Roman"/>
              </w:rPr>
              <w:t>本项目在施工阶段的扬尘源强较小，扬尘的影响范围主要在施工场地周围，100m</w:t>
            </w:r>
            <w:r>
              <w:rPr>
                <w:rFonts w:hint="eastAsia" w:ascii="Times New Roman" w:hAnsi="Times New Roman" w:cs="Times New Roman"/>
                <w:lang w:eastAsia="zh-CN"/>
              </w:rPr>
              <w:t>范围</w:t>
            </w:r>
            <w:r>
              <w:rPr>
                <w:rFonts w:ascii="Times New Roman" w:hAnsi="Times New Roman" w:cs="Times New Roman"/>
              </w:rPr>
              <w:t>内扬尘量占总扬尘量的57%</w:t>
            </w:r>
            <w:r>
              <w:rPr>
                <w:rFonts w:hint="eastAsia" w:ascii="Times New Roman" w:hAnsi="Times New Roman" w:cs="Times New Roman"/>
                <w:lang w:eastAsia="zh-CN"/>
              </w:rPr>
              <w:t>。</w:t>
            </w:r>
            <w:r>
              <w:rPr>
                <w:rFonts w:ascii="Times New Roman" w:hAnsi="Times New Roman" w:cs="Times New Roman"/>
              </w:rPr>
              <w:t>为了减少扬尘产生量，项目实施单位在施工阶段</w:t>
            </w:r>
            <w:r>
              <w:rPr>
                <w:rFonts w:hint="eastAsia" w:ascii="Times New Roman" w:hAnsi="Times New Roman" w:cs="Times New Roman"/>
                <w:lang w:eastAsia="zh-CN"/>
              </w:rPr>
              <w:t>应</w:t>
            </w:r>
            <w:r>
              <w:rPr>
                <w:rFonts w:ascii="Times New Roman" w:hAnsi="Times New Roman" w:cs="Times New Roman"/>
              </w:rPr>
              <w:t>采取围挡、洒水（一般每天4-5次）</w:t>
            </w:r>
            <w:r>
              <w:rPr>
                <w:rFonts w:hint="eastAsia" w:ascii="Times New Roman" w:hAnsi="Times New Roman" w:cs="Times New Roman"/>
                <w:lang w:eastAsia="zh-CN"/>
              </w:rPr>
              <w:t>等</w:t>
            </w:r>
            <w:r>
              <w:rPr>
                <w:rFonts w:ascii="Times New Roman" w:hAnsi="Times New Roman" w:cs="Times New Roman"/>
              </w:rPr>
              <w:t>措施后，保持施工场地湿润。可收到很好的降尘效果</w:t>
            </w:r>
            <w:r>
              <w:rPr>
                <w:rFonts w:hint="eastAsia" w:ascii="Times New Roman" w:hAnsi="Times New Roman" w:cs="Times New Roman"/>
                <w:lang w:eastAsia="zh-CN"/>
              </w:rPr>
              <w:t>，</w:t>
            </w:r>
            <w:r>
              <w:rPr>
                <w:rFonts w:ascii="Times New Roman" w:hAnsi="Times New Roman" w:cs="Times New Roman"/>
              </w:rPr>
              <w:t>可以使空气中粉尘量减少70%左右。相关洒水降尘试验资料如下表：</w:t>
            </w:r>
          </w:p>
          <w:p>
            <w:pPr>
              <w:widowControl/>
              <w:jc w:val="center"/>
              <w:rPr>
                <w:rFonts w:ascii="Times New Roman" w:hAnsi="Times New Roman" w:eastAsia="宋体" w:cs="Times New Roman"/>
                <w:b/>
                <w:bCs/>
                <w:color w:val="000000"/>
                <w:kern w:val="0"/>
                <w:szCs w:val="24"/>
                <w:lang w:bidi="ar"/>
              </w:rPr>
            </w:pPr>
            <w:r>
              <w:rPr>
                <w:rFonts w:ascii="Times New Roman" w:hAnsi="Times New Roman" w:eastAsia="宋体" w:cs="Times New Roman"/>
                <w:b/>
                <w:bCs/>
                <w:color w:val="000000"/>
                <w:kern w:val="0"/>
                <w:szCs w:val="24"/>
                <w:lang w:bidi="ar"/>
              </w:rPr>
              <w:t>表7-1  洒水降尘的试验资料</w:t>
            </w:r>
          </w:p>
          <w:tbl>
            <w:tblPr>
              <w:tblStyle w:val="28"/>
              <w:tblW w:w="8787"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463"/>
              <w:gridCol w:w="1464"/>
              <w:gridCol w:w="1465"/>
              <w:gridCol w:w="1465"/>
              <w:gridCol w:w="1465"/>
              <w:gridCol w:w="1465"/>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022" w:type="dxa"/>
                  <w:gridSpan w:val="2"/>
                  <w:tcBorders>
                    <w:tl2br w:val="nil"/>
                    <w:tr2bl w:val="nil"/>
                  </w:tcBorders>
                  <w:vAlign w:val="center"/>
                </w:tcPr>
                <w:p>
                  <w:pPr>
                    <w:spacing w:line="240" w:lineRule="auto"/>
                    <w:jc w:val="center"/>
                    <w:rPr>
                      <w:rFonts w:ascii="Times New Roman" w:hAnsi="Times New Roman" w:cs="Times New Roman"/>
                      <w:b/>
                      <w:bCs/>
                      <w:sz w:val="21"/>
                      <w:szCs w:val="21"/>
                    </w:rPr>
                  </w:pPr>
                  <w:r>
                    <w:rPr>
                      <w:rFonts w:hint="eastAsia" w:ascii="Times New Roman" w:hAnsi="Times New Roman" w:cs="Times New Roman"/>
                      <w:b/>
                      <w:bCs/>
                      <w:sz w:val="21"/>
                      <w:szCs w:val="21"/>
                    </w:rPr>
                    <w:t>距路边距离（m）</w:t>
                  </w:r>
                </w:p>
              </w:tc>
              <w:tc>
                <w:tcPr>
                  <w:tcW w:w="1512" w:type="dxa"/>
                  <w:tcBorders>
                    <w:tl2br w:val="nil"/>
                    <w:tr2bl w:val="nil"/>
                  </w:tcBorders>
                  <w:vAlign w:val="center"/>
                </w:tcPr>
                <w:p>
                  <w:pPr>
                    <w:spacing w:line="240" w:lineRule="auto"/>
                    <w:jc w:val="center"/>
                    <w:rPr>
                      <w:rFonts w:ascii="Times New Roman" w:hAnsi="Times New Roman" w:cs="Times New Roman"/>
                      <w:b/>
                      <w:bCs/>
                      <w:sz w:val="21"/>
                      <w:szCs w:val="21"/>
                    </w:rPr>
                  </w:pPr>
                  <w:r>
                    <w:rPr>
                      <w:rFonts w:hint="eastAsia" w:ascii="Times New Roman" w:hAnsi="Times New Roman" w:cs="Times New Roman"/>
                      <w:b/>
                      <w:bCs/>
                      <w:sz w:val="21"/>
                      <w:szCs w:val="21"/>
                    </w:rPr>
                    <w:t>5</w:t>
                  </w:r>
                </w:p>
              </w:tc>
              <w:tc>
                <w:tcPr>
                  <w:tcW w:w="1512" w:type="dxa"/>
                  <w:tcBorders>
                    <w:tl2br w:val="nil"/>
                    <w:tr2bl w:val="nil"/>
                  </w:tcBorders>
                  <w:vAlign w:val="center"/>
                </w:tcPr>
                <w:p>
                  <w:pPr>
                    <w:spacing w:line="240" w:lineRule="auto"/>
                    <w:jc w:val="center"/>
                    <w:rPr>
                      <w:rFonts w:ascii="Times New Roman" w:hAnsi="Times New Roman" w:cs="Times New Roman"/>
                      <w:b/>
                      <w:bCs/>
                      <w:sz w:val="21"/>
                      <w:szCs w:val="21"/>
                    </w:rPr>
                  </w:pPr>
                  <w:r>
                    <w:rPr>
                      <w:rFonts w:hint="eastAsia" w:ascii="Times New Roman" w:hAnsi="Times New Roman" w:cs="Times New Roman"/>
                      <w:b/>
                      <w:bCs/>
                      <w:sz w:val="21"/>
                      <w:szCs w:val="21"/>
                    </w:rPr>
                    <w:t>20</w:t>
                  </w:r>
                </w:p>
              </w:tc>
              <w:tc>
                <w:tcPr>
                  <w:tcW w:w="1512" w:type="dxa"/>
                  <w:tcBorders>
                    <w:tl2br w:val="nil"/>
                    <w:tr2bl w:val="nil"/>
                  </w:tcBorders>
                  <w:vAlign w:val="center"/>
                </w:tcPr>
                <w:p>
                  <w:pPr>
                    <w:spacing w:line="240" w:lineRule="auto"/>
                    <w:jc w:val="center"/>
                    <w:rPr>
                      <w:rFonts w:ascii="Times New Roman" w:hAnsi="Times New Roman" w:cs="Times New Roman"/>
                      <w:b/>
                      <w:bCs/>
                      <w:sz w:val="21"/>
                      <w:szCs w:val="21"/>
                    </w:rPr>
                  </w:pPr>
                  <w:r>
                    <w:rPr>
                      <w:rFonts w:hint="eastAsia" w:ascii="Times New Roman" w:hAnsi="Times New Roman" w:cs="Times New Roman"/>
                      <w:b/>
                      <w:bCs/>
                      <w:sz w:val="21"/>
                      <w:szCs w:val="21"/>
                    </w:rPr>
                    <w:t>50</w:t>
                  </w:r>
                </w:p>
              </w:tc>
              <w:tc>
                <w:tcPr>
                  <w:tcW w:w="1512" w:type="dxa"/>
                  <w:tcBorders>
                    <w:tl2br w:val="nil"/>
                    <w:tr2bl w:val="nil"/>
                  </w:tcBorders>
                  <w:vAlign w:val="center"/>
                </w:tcPr>
                <w:p>
                  <w:pPr>
                    <w:spacing w:line="240" w:lineRule="auto"/>
                    <w:jc w:val="center"/>
                    <w:rPr>
                      <w:rFonts w:ascii="Times New Roman" w:hAnsi="Times New Roman" w:cs="Times New Roman"/>
                      <w:b/>
                      <w:bCs/>
                      <w:sz w:val="21"/>
                      <w:szCs w:val="21"/>
                    </w:rPr>
                  </w:pPr>
                  <w:r>
                    <w:rPr>
                      <w:rFonts w:hint="eastAsia" w:ascii="Times New Roman" w:hAnsi="Times New Roman" w:cs="Times New Roman"/>
                      <w:b/>
                      <w:bCs/>
                      <w:sz w:val="21"/>
                      <w:szCs w:val="21"/>
                    </w:rPr>
                    <w:t>100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511" w:type="dxa"/>
                  <w:vMerge w:val="restart"/>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TSP浓度（mg/m</w:t>
                  </w:r>
                  <w:r>
                    <w:rPr>
                      <w:rFonts w:hint="eastAsia" w:ascii="Times New Roman" w:hAnsi="Times New Roman" w:cs="Times New Roman"/>
                      <w:sz w:val="21"/>
                      <w:szCs w:val="21"/>
                      <w:vertAlign w:val="superscript"/>
                    </w:rPr>
                    <w:t>3</w:t>
                  </w:r>
                  <w:r>
                    <w:rPr>
                      <w:rFonts w:hint="eastAsia" w:ascii="Times New Roman" w:hAnsi="Times New Roman" w:cs="Times New Roman"/>
                      <w:sz w:val="21"/>
                      <w:szCs w:val="21"/>
                    </w:rPr>
                    <w:t>）</w:t>
                  </w:r>
                </w:p>
              </w:tc>
              <w:tc>
                <w:tcPr>
                  <w:tcW w:w="1511"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不洒水</w:t>
                  </w:r>
                </w:p>
              </w:tc>
              <w:tc>
                <w:tcPr>
                  <w:tcW w:w="1512"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10.14</w:t>
                  </w:r>
                </w:p>
              </w:tc>
              <w:tc>
                <w:tcPr>
                  <w:tcW w:w="1512"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2.81</w:t>
                  </w:r>
                </w:p>
              </w:tc>
              <w:tc>
                <w:tcPr>
                  <w:tcW w:w="1512"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1.15</w:t>
                  </w:r>
                </w:p>
              </w:tc>
              <w:tc>
                <w:tcPr>
                  <w:tcW w:w="1512"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0.86</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511"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1511"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洒水</w:t>
                  </w:r>
                </w:p>
              </w:tc>
              <w:tc>
                <w:tcPr>
                  <w:tcW w:w="1512"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2.01</w:t>
                  </w:r>
                </w:p>
              </w:tc>
              <w:tc>
                <w:tcPr>
                  <w:tcW w:w="1512"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1.40</w:t>
                  </w:r>
                </w:p>
              </w:tc>
              <w:tc>
                <w:tcPr>
                  <w:tcW w:w="1512"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0.68</w:t>
                  </w:r>
                </w:p>
              </w:tc>
              <w:tc>
                <w:tcPr>
                  <w:tcW w:w="1512"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0.6</w:t>
                  </w:r>
                </w:p>
              </w:tc>
            </w:tr>
          </w:tbl>
          <w:p>
            <w:pPr>
              <w:widowControl/>
              <w:ind w:firstLine="480" w:firstLineChars="200"/>
              <w:jc w:val="left"/>
              <w:rPr>
                <w:rFonts w:ascii="Times New Roman" w:hAnsi="Times New Roman" w:cs="Times New Roman"/>
              </w:rPr>
            </w:pPr>
            <w:r>
              <w:rPr>
                <w:rFonts w:ascii="Times New Roman" w:hAnsi="Times New Roman" w:cs="Times New Roman"/>
              </w:rPr>
              <w:t>当施工场地洒水频率为4-5次/d 时，扬尘造成的TSP 污染距离可缩小到20-50m 范围内。</w:t>
            </w:r>
          </w:p>
          <w:p>
            <w:pPr>
              <w:widowControl/>
              <w:ind w:firstLine="480" w:firstLineChars="200"/>
              <w:jc w:val="left"/>
              <w:rPr>
                <w:rFonts w:ascii="Times New Roman" w:hAnsi="Times New Roman" w:cs="Times New Roman"/>
                <w:u w:val="single"/>
              </w:rPr>
            </w:pPr>
            <w:r>
              <w:rPr>
                <w:rFonts w:ascii="Times New Roman" w:hAnsi="Times New Roman" w:cs="Times New Roman"/>
              </w:rPr>
              <w:t>为进一步防治施工扬尘对周边环境的影响，根据《大气污染防治行动计划》、《关于切实加强建筑施工扬尘污染防治的通知》（岳建质安监发〔2018〕号）相关要求，</w:t>
            </w:r>
            <w:r>
              <w:rPr>
                <w:rFonts w:ascii="Times New Roman" w:hAnsi="Times New Roman" w:cs="Times New Roman"/>
                <w:u w:val="single"/>
              </w:rPr>
              <w:t>项目施工期应采取的主要防治措施如下：</w:t>
            </w:r>
          </w:p>
          <w:p>
            <w:pPr>
              <w:widowControl/>
              <w:ind w:firstLine="480" w:firstLineChars="200"/>
              <w:jc w:val="left"/>
              <w:rPr>
                <w:rFonts w:ascii="Times New Roman" w:hAnsi="Times New Roman" w:cs="Times New Roman"/>
                <w:u w:val="single"/>
              </w:rPr>
            </w:pPr>
            <w:r>
              <w:rPr>
                <w:rFonts w:ascii="Times New Roman" w:hAnsi="Times New Roman" w:cs="Times New Roman"/>
                <w:u w:val="single"/>
              </w:rPr>
              <w:t xml:space="preserve">①施工工地100%围挡：施工工地应按《岳阳市建设工程施工现场标准化图集》要求设置围挡，城区主要路段的工地应设置高度不小于2.5米的封闭围挡，一般路段的工地应设置高度不小于1.8米的封闭围挡，围挡应坚固、稳定、整洁、美观。 </w:t>
            </w:r>
          </w:p>
          <w:p>
            <w:pPr>
              <w:widowControl/>
              <w:ind w:firstLine="480" w:firstLineChars="200"/>
              <w:jc w:val="left"/>
              <w:rPr>
                <w:rFonts w:ascii="Times New Roman" w:hAnsi="Times New Roman" w:cs="Times New Roman"/>
                <w:u w:val="single"/>
              </w:rPr>
            </w:pPr>
            <w:r>
              <w:rPr>
                <w:rFonts w:ascii="Times New Roman" w:hAnsi="Times New Roman" w:cs="Times New Roman"/>
                <w:u w:val="single"/>
              </w:rPr>
              <w:t>②裸土及物料堆放100%覆盖：施工现场内易产生扬尘的散体材料、粉尘材料必须进行覆盖</w:t>
            </w:r>
            <w:r>
              <w:rPr>
                <w:rFonts w:hint="eastAsia" w:ascii="Times New Roman" w:hAnsi="Times New Roman" w:cs="Times New Roman"/>
                <w:u w:val="single"/>
              </w:rPr>
              <w:t>；</w:t>
            </w:r>
            <w:r>
              <w:rPr>
                <w:rFonts w:ascii="Times New Roman" w:hAnsi="Times New Roman" w:cs="Times New Roman"/>
                <w:u w:val="single"/>
              </w:rPr>
              <w:t>裸露时间达48小时以上的作业面裸土场地必须覆盖</w:t>
            </w:r>
            <w:r>
              <w:rPr>
                <w:rFonts w:hint="eastAsia" w:ascii="Times New Roman" w:hAnsi="Times New Roman" w:cs="Times New Roman"/>
                <w:u w:val="single"/>
              </w:rPr>
              <w:t>；</w:t>
            </w:r>
            <w:r>
              <w:rPr>
                <w:rFonts w:ascii="Times New Roman" w:hAnsi="Times New Roman" w:cs="Times New Roman"/>
                <w:u w:val="single"/>
              </w:rPr>
              <w:t>非作业面裸土场地三个月以上必须进行覆盖或绿化</w:t>
            </w:r>
            <w:r>
              <w:rPr>
                <w:rFonts w:hint="eastAsia" w:ascii="Times New Roman" w:hAnsi="Times New Roman" w:cs="Times New Roman"/>
                <w:u w:val="single"/>
                <w:lang w:eastAsia="zh-CN"/>
              </w:rPr>
              <w:t>；</w:t>
            </w:r>
            <w:r>
              <w:rPr>
                <w:rFonts w:ascii="Times New Roman" w:hAnsi="Times New Roman" w:cs="Times New Roman"/>
                <w:u w:val="single"/>
              </w:rPr>
              <w:t>施工现场的建筑垃圾清理成堆后应及时清运出场，48小时以上不能及时清运出场的必须进行覆盖。</w:t>
            </w:r>
          </w:p>
          <w:p>
            <w:pPr>
              <w:widowControl/>
              <w:ind w:firstLine="480" w:firstLineChars="200"/>
              <w:jc w:val="left"/>
              <w:rPr>
                <w:rFonts w:ascii="Times New Roman" w:hAnsi="Times New Roman" w:cs="Times New Roman"/>
                <w:u w:val="single"/>
              </w:rPr>
            </w:pPr>
            <w:r>
              <w:rPr>
                <w:rFonts w:ascii="Times New Roman" w:hAnsi="Times New Roman" w:cs="Times New Roman"/>
                <w:u w:val="single"/>
              </w:rPr>
              <w:t>③施工现场路面100%硬化：施工现场主要道路应进行硬化处理，并确保定时洒水，确保场内道路无扬尘。</w:t>
            </w:r>
          </w:p>
          <w:p>
            <w:pPr>
              <w:widowControl/>
              <w:ind w:firstLine="480" w:firstLineChars="200"/>
              <w:jc w:val="left"/>
              <w:rPr>
                <w:rFonts w:ascii="Times New Roman" w:hAnsi="Times New Roman" w:cs="Times New Roman"/>
                <w:u w:val="single"/>
              </w:rPr>
            </w:pPr>
            <w:r>
              <w:rPr>
                <w:rFonts w:ascii="Times New Roman" w:hAnsi="Times New Roman" w:cs="Times New Roman"/>
                <w:u w:val="single"/>
              </w:rPr>
              <w:t xml:space="preserve">④驶出工地车辆100%冲洗：施工现场主要出入口处应设置洗车平台，配置车辆冲洗装置，驶出施工现场的机动车辆应冲洗干净后方可上路行驶。 </w:t>
            </w:r>
          </w:p>
          <w:p>
            <w:pPr>
              <w:widowControl/>
              <w:ind w:firstLine="480" w:firstLineChars="200"/>
              <w:jc w:val="left"/>
              <w:rPr>
                <w:rFonts w:ascii="Times New Roman" w:hAnsi="Times New Roman" w:cs="Times New Roman"/>
                <w:u w:val="single"/>
              </w:rPr>
            </w:pPr>
            <w:r>
              <w:rPr>
                <w:rFonts w:ascii="Times New Roman" w:hAnsi="Times New Roman" w:cs="Times New Roman"/>
                <w:u w:val="single"/>
              </w:rPr>
              <w:t>⑤征拆工地100%湿法作业。土石方、拆除工程作业时应在作业面采取雾炮、喷淋、洒水等降尘措施</w:t>
            </w:r>
            <w:r>
              <w:rPr>
                <w:rFonts w:hint="eastAsia" w:ascii="Times New Roman" w:hAnsi="Times New Roman" w:cs="Times New Roman"/>
                <w:u w:val="single"/>
              </w:rPr>
              <w:t>；</w:t>
            </w:r>
            <w:r>
              <w:rPr>
                <w:rFonts w:ascii="Times New Roman" w:hAnsi="Times New Roman" w:cs="Times New Roman"/>
                <w:u w:val="single"/>
              </w:rPr>
              <w:t>遇到5级及以上大风或环境空气质量达到重度污染的天气时，施工现场应停止土石方、拆除作业活动。</w:t>
            </w:r>
          </w:p>
          <w:p>
            <w:pPr>
              <w:widowControl/>
              <w:ind w:firstLine="480" w:firstLineChars="200"/>
              <w:jc w:val="left"/>
              <w:rPr>
                <w:rFonts w:ascii="Times New Roman" w:hAnsi="Times New Roman" w:cs="Times New Roman"/>
                <w:u w:val="single"/>
              </w:rPr>
            </w:pPr>
            <w:r>
              <w:rPr>
                <w:rFonts w:ascii="Times New Roman" w:hAnsi="Times New Roman" w:cs="Times New Roman"/>
                <w:u w:val="single"/>
              </w:rPr>
              <w:t>⑥场地平整、土石方施工工地采用洒水、碾压、覆盖、绿化、硬化相结合的扬尘防治措施。土方开挖、装运施工时应采取洒水、喷淋等降尘措施，土方开挖形成的基坑及边坡裸露土面应及时进行支护和表面喷浆固化处理，未能及时固化的，须采取喷淋和用防尘网进行覆盖。临时道路应及时清扫，采取洒水、喷淋、碾压等降尘措施，确保临时道路不扬尘。非开挖作业面裸土场地裸露时间超过48小时的，应采用防尘网进行覆盖或绿化。</w:t>
            </w:r>
          </w:p>
          <w:p>
            <w:pPr>
              <w:widowControl/>
              <w:ind w:firstLine="480" w:firstLineChars="200"/>
              <w:jc w:val="left"/>
              <w:rPr>
                <w:rFonts w:ascii="Times New Roman" w:hAnsi="Times New Roman" w:cs="Times New Roman"/>
                <w:u w:val="single"/>
              </w:rPr>
            </w:pPr>
            <w:r>
              <w:rPr>
                <w:rFonts w:ascii="Times New Roman" w:hAnsi="Times New Roman" w:cs="Times New Roman"/>
                <w:u w:val="single"/>
              </w:rPr>
              <w:t>⑦项目土石方开挖应按施工进度要求明确逐步按区域开挖土石方，避免为赶进度盲目施工，造成局部空气质量下降。强化对项目的扬尘管理。强化取土开挖平整时和其他施工建设期内必须遮盖裸露土地、喷水、建围挡、车辆过水槽等扬尘防治措施。</w:t>
            </w:r>
          </w:p>
          <w:p>
            <w:pPr>
              <w:widowControl/>
              <w:ind w:firstLine="480" w:firstLineChars="200"/>
              <w:jc w:val="left"/>
              <w:rPr>
                <w:rFonts w:ascii="Times New Roman" w:hAnsi="Times New Roman" w:cs="Times New Roman"/>
                <w:u w:val="single"/>
              </w:rPr>
            </w:pPr>
            <w:r>
              <w:rPr>
                <w:rFonts w:ascii="Times New Roman" w:hAnsi="Times New Roman" w:cs="Times New Roman"/>
                <w:u w:val="single"/>
              </w:rPr>
              <w:t>⑧对一般易产生扬尘的施工道路以及硬化的地面每日六次进行</w:t>
            </w:r>
            <w:r>
              <w:rPr>
                <w:rFonts w:hint="eastAsia" w:ascii="Times New Roman" w:hAnsi="Times New Roman" w:cs="Times New Roman"/>
                <w:u w:val="single"/>
                <w:lang w:eastAsia="zh-CN"/>
              </w:rPr>
              <w:t>洒</w:t>
            </w:r>
            <w:r>
              <w:rPr>
                <w:rFonts w:ascii="Times New Roman" w:hAnsi="Times New Roman" w:cs="Times New Roman"/>
                <w:u w:val="single"/>
              </w:rPr>
              <w:t>水降尘，且</w:t>
            </w:r>
            <w:r>
              <w:rPr>
                <w:rFonts w:hint="eastAsia" w:ascii="Times New Roman" w:hAnsi="Times New Roman" w:cs="Times New Roman"/>
                <w:u w:val="single"/>
                <w:lang w:eastAsia="zh-CN"/>
              </w:rPr>
              <w:t>洒</w:t>
            </w:r>
            <w:r>
              <w:rPr>
                <w:rFonts w:ascii="Times New Roman" w:hAnsi="Times New Roman" w:cs="Times New Roman"/>
                <w:u w:val="single"/>
              </w:rPr>
              <w:t>水必须覆盖每个有尘土的地方；施工现场施工、开挖土方、回填部位施工重点部位对重点部位的防尘工作采取以下措施进行防范，施工道路进行不定期的</w:t>
            </w:r>
            <w:r>
              <w:rPr>
                <w:rFonts w:hint="eastAsia" w:ascii="Times New Roman" w:hAnsi="Times New Roman" w:cs="Times New Roman"/>
                <w:u w:val="single"/>
                <w:lang w:eastAsia="zh-CN"/>
              </w:rPr>
              <w:t>洒</w:t>
            </w:r>
            <w:r>
              <w:rPr>
                <w:rFonts w:ascii="Times New Roman" w:hAnsi="Times New Roman" w:cs="Times New Roman"/>
                <w:u w:val="single"/>
              </w:rPr>
              <w:t>水，洒水不宜过多，避免积水泥泞；施工现场土方及裸露土地保证做到到无扬尘，对于施工已经清理完成未安装窗户的楼层，大风天气必须进行全面的酒水，以免刮风时尘土飞扬。四级以上大风（包含四级）禁止进行土方作业：对于空气重污染达到预警级别时，按照相应的空气重污染预警的相关要求采取相应的控制措施，严格落实《关于进一步加强建设工地扬尘污染防治工作的通知》（岳建质安监发〔2018〕18号）。</w:t>
            </w:r>
          </w:p>
          <w:p>
            <w:pPr>
              <w:widowControl/>
              <w:ind w:firstLine="480" w:firstLineChars="200"/>
              <w:jc w:val="left"/>
              <w:rPr>
                <w:rFonts w:hint="default" w:ascii="Times New Roman" w:hAnsi="Times New Roman" w:eastAsia="宋体" w:cs="Times New Roman"/>
                <w:color w:val="auto"/>
                <w:sz w:val="24"/>
                <w:szCs w:val="24"/>
                <w:u w:val="single"/>
              </w:rPr>
            </w:pPr>
            <w:r>
              <w:rPr>
                <w:rFonts w:ascii="Times New Roman" w:hAnsi="Times New Roman" w:cs="Times New Roman"/>
                <w:u w:val="single"/>
              </w:rPr>
              <w:t>⑨</w:t>
            </w:r>
            <w:r>
              <w:rPr>
                <w:rFonts w:hint="default" w:ascii="Times New Roman" w:hAnsi="Times New Roman" w:eastAsia="宋体" w:cs="Times New Roman"/>
                <w:color w:val="auto"/>
                <w:sz w:val="24"/>
                <w:szCs w:val="24"/>
                <w:u w:val="single"/>
              </w:rPr>
              <w:t>施工混凝土应采用商品混凝土，不得在现场露天环境下进行混凝土搅拌工作；在物料运输过程中，采用密闭化运输方式，且及时对出入施工场地的运输车辆进行清洗工作；优选车辆运输路线，尽可能避开周边环境敏感点，降低车辆运输过程中风力扬尘的影响。</w:t>
            </w:r>
          </w:p>
          <w:p>
            <w:pPr>
              <w:widowControl/>
              <w:ind w:firstLine="480" w:firstLineChars="200"/>
              <w:jc w:val="left"/>
              <w:rPr>
                <w:rFonts w:ascii="Times New Roman" w:hAnsi="Times New Roman" w:cs="Times New Roman"/>
                <w:u w:val="single"/>
              </w:rPr>
            </w:pPr>
            <w:r>
              <w:rPr>
                <w:rFonts w:hint="default" w:ascii="Times New Roman" w:hAnsi="Times New Roman" w:cs="Times New Roman"/>
                <w:u w:val="single"/>
                <w:lang w:val="en-US" w:eastAsia="zh-CN"/>
              </w:rPr>
              <w:fldChar w:fldCharType="begin"/>
            </w:r>
            <w:r>
              <w:rPr>
                <w:rFonts w:hint="default" w:ascii="Times New Roman" w:hAnsi="Times New Roman" w:cs="Times New Roman"/>
                <w:u w:val="single"/>
                <w:lang w:val="en-US" w:eastAsia="zh-CN"/>
              </w:rPr>
              <w:instrText xml:space="preserve"> = 10 \* GB3 \* MERGEFORMAT </w:instrText>
            </w:r>
            <w:r>
              <w:rPr>
                <w:rFonts w:hint="default" w:ascii="Times New Roman" w:hAnsi="Times New Roman" w:cs="Times New Roman"/>
                <w:u w:val="single"/>
                <w:lang w:val="en-US" w:eastAsia="zh-CN"/>
              </w:rPr>
              <w:fldChar w:fldCharType="separate"/>
            </w:r>
            <w:r>
              <w:rPr>
                <w:rFonts w:hint="default" w:ascii="Times New Roman" w:hAnsi="Times New Roman" w:cs="Times New Roman"/>
                <w:u w:val="single"/>
              </w:rPr>
              <w:t>⑩</w:t>
            </w:r>
            <w:r>
              <w:rPr>
                <w:rFonts w:hint="default" w:ascii="Times New Roman" w:hAnsi="Times New Roman" w:cs="Times New Roman"/>
                <w:u w:val="single"/>
                <w:lang w:val="en-US" w:eastAsia="zh-CN"/>
              </w:rPr>
              <w:fldChar w:fldCharType="end"/>
            </w:r>
            <w:r>
              <w:rPr>
                <w:rFonts w:ascii="Times New Roman" w:hAnsi="Times New Roman" w:cs="Times New Roman"/>
                <w:u w:val="single"/>
              </w:rPr>
              <w:t>施工结束时，应及时对施工占用场恢复地面道路及植被。</w:t>
            </w:r>
          </w:p>
          <w:p>
            <w:pPr>
              <w:widowControl/>
              <w:ind w:firstLine="480" w:firstLineChars="200"/>
              <w:jc w:val="left"/>
              <w:rPr>
                <w:rFonts w:ascii="Times New Roman" w:hAnsi="Times New Roman" w:cs="Times New Roman"/>
                <w:highlight w:val="none"/>
              </w:rPr>
            </w:pPr>
            <w:r>
              <w:rPr>
                <w:rFonts w:ascii="Times New Roman" w:hAnsi="Times New Roman" w:cs="Times New Roman"/>
                <w:highlight w:val="none"/>
              </w:rPr>
              <w:t>根据现场勘察，项目周边20~50m范围内无居民、学校等敏感目标，现有最近的居民点位项目</w:t>
            </w:r>
            <w:r>
              <w:rPr>
                <w:rFonts w:hint="eastAsia" w:ascii="Times New Roman" w:hAnsi="Times New Roman" w:cs="Times New Roman"/>
                <w:highlight w:val="none"/>
              </w:rPr>
              <w:t>东</w:t>
            </w:r>
            <w:r>
              <w:rPr>
                <w:rFonts w:hint="eastAsia" w:ascii="Times New Roman" w:hAnsi="Times New Roman" w:cs="Times New Roman"/>
                <w:highlight w:val="none"/>
                <w:lang w:eastAsia="zh-CN"/>
              </w:rPr>
              <w:t>北</w:t>
            </w:r>
            <w:r>
              <w:rPr>
                <w:rFonts w:ascii="Times New Roman" w:hAnsi="Times New Roman" w:cs="Times New Roman"/>
                <w:highlight w:val="none"/>
              </w:rPr>
              <w:t>侧</w:t>
            </w:r>
            <w:r>
              <w:rPr>
                <w:rFonts w:hint="eastAsia" w:ascii="Times New Roman" w:hAnsi="Times New Roman" w:cs="Times New Roman"/>
                <w:highlight w:val="none"/>
                <w:lang w:eastAsia="zh-CN"/>
              </w:rPr>
              <w:t>一户居民散户</w:t>
            </w:r>
            <w:r>
              <w:rPr>
                <w:rFonts w:ascii="Times New Roman" w:hAnsi="Times New Roman" w:cs="Times New Roman"/>
                <w:highlight w:val="none"/>
              </w:rPr>
              <w:t>，最近距离为</w:t>
            </w:r>
            <w:r>
              <w:rPr>
                <w:rFonts w:hint="eastAsia" w:ascii="Times New Roman" w:hAnsi="Times New Roman" w:cs="Times New Roman"/>
                <w:highlight w:val="none"/>
                <w:lang w:val="en-US" w:eastAsia="zh-CN"/>
              </w:rPr>
              <w:t>50</w:t>
            </w:r>
            <w:r>
              <w:rPr>
                <w:rFonts w:ascii="Times New Roman" w:hAnsi="Times New Roman" w:cs="Times New Roman"/>
                <w:highlight w:val="none"/>
              </w:rPr>
              <w:t xml:space="preserve">m。因此在做好以上环保措施后，项目施工扬尘可得好有效控制，不会对周边居民及环境空气产生较大影响。 </w:t>
            </w:r>
          </w:p>
          <w:p>
            <w:pPr>
              <w:widowControl/>
              <w:ind w:firstLine="480" w:firstLineChars="200"/>
              <w:jc w:val="left"/>
              <w:rPr>
                <w:rFonts w:ascii="Times New Roman" w:hAnsi="Times New Roman" w:cs="Times New Roman"/>
                <w:szCs w:val="24"/>
              </w:rPr>
            </w:pPr>
            <w:r>
              <w:rPr>
                <w:rFonts w:ascii="Times New Roman" w:hAnsi="Times New Roman" w:eastAsia="宋体" w:cs="Times New Roman"/>
                <w:color w:val="000000"/>
                <w:kern w:val="0"/>
                <w:szCs w:val="24"/>
                <w:lang w:bidi="ar"/>
              </w:rPr>
              <w:t>（2）装修废气</w:t>
            </w:r>
          </w:p>
          <w:p>
            <w:pPr>
              <w:widowControl/>
              <w:ind w:firstLine="480" w:firstLineChars="200"/>
              <w:jc w:val="left"/>
              <w:rPr>
                <w:rFonts w:ascii="Times New Roman" w:hAnsi="Times New Roman" w:cs="Times New Roman"/>
                <w:szCs w:val="24"/>
              </w:rPr>
            </w:pPr>
            <w:r>
              <w:rPr>
                <w:rFonts w:ascii="Times New Roman" w:hAnsi="Times New Roman" w:eastAsia="宋体" w:cs="Times New Roman"/>
                <w:color w:val="000000"/>
                <w:kern w:val="0"/>
                <w:szCs w:val="24"/>
                <w:lang w:bidi="ar"/>
              </w:rPr>
              <w:t>施工期建筑内部装修、篮球场等运动场地面涂装，使用油漆等涂料，施工过程会产生有机废气。建设单位使用符合产品质量标准要求的涂料进行施工，其涂料挥发产生的有机废气经大气扩散不会对周围大气环境产生较大影响。</w:t>
            </w:r>
          </w:p>
          <w:p>
            <w:pPr>
              <w:widowControl/>
              <w:ind w:firstLine="480" w:firstLineChars="200"/>
              <w:jc w:val="left"/>
              <w:rPr>
                <w:rFonts w:ascii="Times New Roman" w:hAnsi="Times New Roman" w:cs="Times New Roman"/>
                <w:szCs w:val="24"/>
              </w:rPr>
            </w:pPr>
            <w:r>
              <w:rPr>
                <w:rFonts w:ascii="Times New Roman" w:hAnsi="Times New Roman" w:eastAsia="宋体" w:cs="Times New Roman"/>
                <w:color w:val="000000"/>
                <w:kern w:val="0"/>
                <w:szCs w:val="24"/>
                <w:lang w:bidi="ar"/>
              </w:rPr>
              <w:t xml:space="preserve">（3）汽车尾气 </w:t>
            </w:r>
          </w:p>
          <w:p>
            <w:pPr>
              <w:widowControl/>
              <w:ind w:firstLine="480" w:firstLineChars="200"/>
              <w:jc w:val="left"/>
              <w:rPr>
                <w:rFonts w:ascii="Times New Roman" w:hAnsi="Times New Roman" w:cs="Times New Roman"/>
                <w:szCs w:val="24"/>
              </w:rPr>
            </w:pPr>
            <w:r>
              <w:rPr>
                <w:rFonts w:ascii="Times New Roman" w:hAnsi="Times New Roman" w:eastAsia="宋体" w:cs="Times New Roman"/>
                <w:color w:val="000000"/>
                <w:kern w:val="0"/>
                <w:szCs w:val="24"/>
                <w:lang w:bidi="ar"/>
              </w:rPr>
              <w:t>项目建设施工中施工机械运行产生的废气、运输车辆运输产生的尾气均由柴油和</w:t>
            </w:r>
            <w:r>
              <w:rPr>
                <w:rFonts w:hint="eastAsia" w:ascii="Times New Roman" w:hAnsi="Times New Roman" w:eastAsia="宋体" w:cs="Times New Roman"/>
                <w:color w:val="000000"/>
                <w:kern w:val="0"/>
                <w:szCs w:val="24"/>
                <w:lang w:bidi="ar"/>
              </w:rPr>
              <w:t>汽</w:t>
            </w:r>
            <w:r>
              <w:rPr>
                <w:rFonts w:ascii="Times New Roman" w:hAnsi="Times New Roman" w:eastAsia="宋体" w:cs="Times New Roman"/>
                <w:color w:val="000000"/>
                <w:kern w:val="0"/>
                <w:szCs w:val="24"/>
                <w:lang w:bidi="ar"/>
              </w:rPr>
              <w:t>油燃烧后所产生，这类污染源较分散且流动性大，污染物排放量小，为间歇性排放，其主要污染成份是THC、CO和NOx，经扩散和植被吸收后，对区域环境空气质量影响较小。同时汽车以及机械制造均有国标把控，使用符合国家标准的相关机械设备，因此该部分废气对环境影响较小。</w:t>
            </w:r>
          </w:p>
          <w:p>
            <w:pPr>
              <w:pStyle w:val="2"/>
              <w:ind w:firstLine="482"/>
              <w:outlineLvl w:val="2"/>
            </w:pPr>
            <w:bookmarkStart w:id="45" w:name="_Toc34059538"/>
            <w:r>
              <w:rPr>
                <w:rFonts w:hint="eastAsia" w:eastAsia="宋体" w:cs="Times New Roman"/>
                <w:color w:val="000000"/>
                <w:kern w:val="0"/>
                <w:szCs w:val="24"/>
                <w:lang w:bidi="ar"/>
              </w:rPr>
              <w:t>1.2</w:t>
            </w:r>
            <w:r>
              <w:rPr>
                <w:rFonts w:hint="eastAsia" w:ascii="宋体" w:hAnsi="宋体" w:eastAsia="宋体" w:cs="宋体"/>
                <w:color w:val="000000"/>
                <w:kern w:val="0"/>
                <w:szCs w:val="24"/>
                <w:lang w:bidi="ar"/>
              </w:rPr>
              <w:t>施工废水</w:t>
            </w:r>
            <w:r>
              <w:rPr>
                <w:rFonts w:cs="Times New Roman"/>
                <w:bCs/>
                <w:szCs w:val="24"/>
              </w:rPr>
              <w:t>污染防治措施及影响分析</w:t>
            </w:r>
            <w:bookmarkEnd w:id="45"/>
          </w:p>
          <w:p>
            <w:pPr>
              <w:widowControl/>
              <w:ind w:firstLine="480" w:firstLineChars="200"/>
              <w:jc w:val="left"/>
              <w:rPr>
                <w:rFonts w:ascii="Times New Roman" w:hAnsi="Times New Roman" w:eastAsia="宋体" w:cs="Times New Roman"/>
                <w:color w:val="000000"/>
                <w:kern w:val="0"/>
                <w:szCs w:val="24"/>
                <w:lang w:bidi="ar"/>
              </w:rPr>
            </w:pPr>
            <w:r>
              <w:rPr>
                <w:rFonts w:hint="eastAsia" w:ascii="宋体" w:hAnsi="宋体" w:eastAsia="宋体" w:cs="宋体"/>
                <w:color w:val="000000"/>
                <w:kern w:val="0"/>
                <w:szCs w:val="24"/>
                <w:lang w:bidi="ar"/>
              </w:rPr>
              <w:t>项目施工期产生的废水主要是建筑施工废水和生活污水。</w:t>
            </w:r>
            <w:r>
              <w:rPr>
                <w:rFonts w:hint="eastAsia" w:ascii="宋体" w:hAnsi="宋体" w:eastAsia="宋体" w:cs="宋体"/>
                <w:color w:val="000000"/>
                <w:kern w:val="0"/>
                <w:szCs w:val="24"/>
                <w:lang w:eastAsia="zh-CN" w:bidi="ar"/>
              </w:rPr>
              <w:t>其中施工废水产生量为</w:t>
            </w:r>
            <w:r>
              <w:rPr>
                <w:sz w:val="24"/>
              </w:rPr>
              <w:t>2.5m</w:t>
            </w:r>
            <w:r>
              <w:rPr>
                <w:sz w:val="24"/>
                <w:vertAlign w:val="superscript"/>
              </w:rPr>
              <w:t>3</w:t>
            </w:r>
            <w:r>
              <w:rPr>
                <w:sz w:val="24"/>
              </w:rPr>
              <w:t>/d</w:t>
            </w:r>
            <w:r>
              <w:rPr>
                <w:rFonts w:hAnsi="宋体"/>
                <w:sz w:val="24"/>
              </w:rPr>
              <w:t>，</w:t>
            </w:r>
            <w:r>
              <w:rPr>
                <w:rFonts w:ascii="Times New Roman" w:hAnsi="Times New Roman" w:eastAsia="宋体" w:cs="Times New Roman"/>
                <w:color w:val="0C0C0C"/>
                <w:szCs w:val="24"/>
              </w:rPr>
              <w:t>主要污染因子</w:t>
            </w:r>
            <w:r>
              <w:rPr>
                <w:rFonts w:hint="eastAsia" w:ascii="Times New Roman" w:hAnsi="Times New Roman" w:eastAsia="宋体" w:cs="Times New Roman"/>
                <w:color w:val="0C0C0C"/>
                <w:szCs w:val="24"/>
                <w:lang w:eastAsia="zh-CN"/>
              </w:rPr>
              <w:t>包括</w:t>
            </w:r>
            <w:r>
              <w:rPr>
                <w:spacing w:val="6"/>
                <w:sz w:val="24"/>
                <w:szCs w:val="24"/>
                <w:lang w:val="en-GB"/>
              </w:rPr>
              <w:t>COD</w:t>
            </w:r>
            <w:r>
              <w:rPr>
                <w:rFonts w:hint="eastAsia"/>
                <w:spacing w:val="6"/>
                <w:sz w:val="24"/>
                <w:szCs w:val="24"/>
                <w:lang w:val="en-GB"/>
              </w:rPr>
              <w:t>、石油类、</w:t>
            </w:r>
            <w:r>
              <w:rPr>
                <w:spacing w:val="6"/>
                <w:sz w:val="24"/>
                <w:szCs w:val="24"/>
                <w:lang w:val="en-GB"/>
              </w:rPr>
              <w:t>SS</w:t>
            </w:r>
            <w:r>
              <w:rPr>
                <w:rFonts w:hint="eastAsia"/>
                <w:spacing w:val="6"/>
                <w:sz w:val="24"/>
                <w:szCs w:val="24"/>
                <w:lang w:val="en-GB" w:eastAsia="zh-CN"/>
              </w:rPr>
              <w:t>等</w:t>
            </w:r>
            <w:r>
              <w:rPr>
                <w:rFonts w:hint="eastAsia"/>
                <w:spacing w:val="6"/>
                <w:sz w:val="24"/>
                <w:szCs w:val="24"/>
                <w:lang w:val="en-GB"/>
              </w:rPr>
              <w:t>，</w:t>
            </w:r>
            <w:r>
              <w:rPr>
                <w:rFonts w:hint="eastAsia"/>
                <w:spacing w:val="6"/>
                <w:sz w:val="24"/>
                <w:szCs w:val="24"/>
                <w:lang w:val="en-GB" w:eastAsia="zh-CN"/>
              </w:rPr>
              <w:t>浓度约</w:t>
            </w:r>
            <w:r>
              <w:rPr>
                <w:rFonts w:hint="eastAsia"/>
                <w:spacing w:val="6"/>
                <w:sz w:val="24"/>
                <w:szCs w:val="24"/>
                <w:lang w:val="en-GB"/>
              </w:rPr>
              <w:t>为</w:t>
            </w:r>
            <w:r>
              <w:rPr>
                <w:spacing w:val="6"/>
                <w:sz w:val="24"/>
                <w:szCs w:val="24"/>
                <w:lang w:val="en-GB"/>
              </w:rPr>
              <w:t>25</w:t>
            </w:r>
            <w:r>
              <w:rPr>
                <w:rFonts w:hint="eastAsia"/>
                <w:spacing w:val="6"/>
                <w:sz w:val="24"/>
                <w:szCs w:val="24"/>
                <w:lang w:val="en-GB"/>
              </w:rPr>
              <w:t>～</w:t>
            </w:r>
            <w:r>
              <w:rPr>
                <w:spacing w:val="6"/>
                <w:sz w:val="24"/>
                <w:szCs w:val="24"/>
                <w:lang w:val="en-GB"/>
              </w:rPr>
              <w:t>200mg/L</w:t>
            </w:r>
            <w:r>
              <w:rPr>
                <w:rFonts w:hint="eastAsia"/>
                <w:spacing w:val="6"/>
                <w:sz w:val="24"/>
                <w:szCs w:val="24"/>
                <w:lang w:val="en-GB"/>
              </w:rPr>
              <w:t>、</w:t>
            </w:r>
            <w:r>
              <w:rPr>
                <w:spacing w:val="6"/>
                <w:sz w:val="24"/>
                <w:szCs w:val="24"/>
                <w:lang w:val="en-GB"/>
              </w:rPr>
              <w:t>10</w:t>
            </w:r>
            <w:r>
              <w:rPr>
                <w:rFonts w:hint="eastAsia"/>
                <w:spacing w:val="6"/>
                <w:sz w:val="24"/>
                <w:szCs w:val="24"/>
                <w:lang w:val="en-GB"/>
              </w:rPr>
              <w:t>～</w:t>
            </w:r>
            <w:r>
              <w:rPr>
                <w:spacing w:val="6"/>
                <w:sz w:val="24"/>
                <w:szCs w:val="24"/>
                <w:lang w:val="en-GB"/>
              </w:rPr>
              <w:t>30mg/L</w:t>
            </w:r>
            <w:r>
              <w:rPr>
                <w:rFonts w:hint="eastAsia"/>
                <w:spacing w:val="6"/>
                <w:sz w:val="24"/>
                <w:szCs w:val="24"/>
                <w:lang w:val="en-GB"/>
              </w:rPr>
              <w:t>、</w:t>
            </w:r>
            <w:r>
              <w:rPr>
                <w:spacing w:val="6"/>
                <w:sz w:val="24"/>
                <w:szCs w:val="24"/>
                <w:lang w:val="en-GB"/>
              </w:rPr>
              <w:t>500</w:t>
            </w:r>
            <w:r>
              <w:rPr>
                <w:rFonts w:hint="eastAsia"/>
                <w:spacing w:val="6"/>
                <w:sz w:val="24"/>
                <w:szCs w:val="24"/>
                <w:lang w:val="en-GB"/>
              </w:rPr>
              <w:t>～</w:t>
            </w:r>
            <w:r>
              <w:rPr>
                <w:spacing w:val="6"/>
                <w:sz w:val="24"/>
                <w:szCs w:val="24"/>
                <w:lang w:val="en-GB"/>
              </w:rPr>
              <w:t>4000mg/L</w:t>
            </w:r>
            <w:r>
              <w:rPr>
                <w:rFonts w:hint="eastAsia" w:hAnsi="宋体"/>
                <w:sz w:val="24"/>
                <w:lang w:eastAsia="zh-CN"/>
              </w:rPr>
              <w:t>。生活污水产生量为</w:t>
            </w:r>
            <w:r>
              <w:rPr>
                <w:rFonts w:hint="eastAsia" w:hAnsi="宋体"/>
                <w:sz w:val="24"/>
                <w:lang w:val="en-US" w:eastAsia="zh-CN"/>
              </w:rPr>
              <w:t>1.6</w:t>
            </w:r>
            <w:r>
              <w:rPr>
                <w:sz w:val="24"/>
              </w:rPr>
              <w:t>m</w:t>
            </w:r>
            <w:r>
              <w:rPr>
                <w:sz w:val="24"/>
                <w:vertAlign w:val="superscript"/>
              </w:rPr>
              <w:t>3</w:t>
            </w:r>
            <w:r>
              <w:rPr>
                <w:sz w:val="24"/>
              </w:rPr>
              <w:t>/d</w:t>
            </w:r>
            <w:r>
              <w:rPr>
                <w:rFonts w:hint="eastAsia"/>
                <w:sz w:val="24"/>
                <w:lang w:eastAsia="zh-CN"/>
              </w:rPr>
              <w:t>，</w:t>
            </w:r>
            <w:r>
              <w:rPr>
                <w:rFonts w:ascii="Times New Roman" w:hAnsi="Times New Roman" w:eastAsia="宋体" w:cs="Times New Roman"/>
                <w:color w:val="000000"/>
                <w:kern w:val="0"/>
                <w:szCs w:val="24"/>
                <w:lang w:bidi="ar"/>
              </w:rPr>
              <w:t>设置临时简易化粪池</w:t>
            </w:r>
            <w:r>
              <w:rPr>
                <w:rFonts w:hint="eastAsia" w:ascii="Times New Roman" w:hAnsi="Times New Roman" w:eastAsia="宋体" w:cs="Times New Roman"/>
                <w:color w:val="000000"/>
                <w:kern w:val="0"/>
                <w:szCs w:val="24"/>
                <w:lang w:bidi="ar"/>
              </w:rPr>
              <w:t>处理后用于农田施肥</w:t>
            </w:r>
            <w:r>
              <w:rPr>
                <w:rFonts w:ascii="Times New Roman" w:hAnsi="Times New Roman" w:eastAsia="宋体" w:cs="Times New Roman"/>
                <w:color w:val="000000"/>
                <w:kern w:val="0"/>
                <w:szCs w:val="24"/>
                <w:lang w:bidi="ar"/>
              </w:rPr>
              <w:t>。</w:t>
            </w:r>
          </w:p>
          <w:p>
            <w:pPr>
              <w:widowControl/>
              <w:ind w:firstLine="480" w:firstLineChars="200"/>
              <w:jc w:val="left"/>
              <w:rPr>
                <w:rFonts w:ascii="Times New Roman" w:hAnsi="Times New Roman" w:eastAsia="宋体" w:cs="Times New Roman"/>
                <w:color w:val="000000"/>
                <w:kern w:val="0"/>
                <w:szCs w:val="24"/>
                <w:lang w:bidi="ar"/>
              </w:rPr>
            </w:pPr>
            <w:r>
              <w:rPr>
                <w:rFonts w:ascii="Times New Roman" w:hAnsi="Times New Roman" w:eastAsia="宋体" w:cs="Times New Roman"/>
                <w:color w:val="000000"/>
                <w:kern w:val="0"/>
                <w:szCs w:val="24"/>
                <w:lang w:bidi="ar"/>
              </w:rPr>
              <w:t>项目建设场</w:t>
            </w:r>
            <w:r>
              <w:rPr>
                <w:rFonts w:hint="eastAsia" w:ascii="Times New Roman" w:hAnsi="Times New Roman" w:eastAsia="宋体" w:cs="Times New Roman"/>
                <w:color w:val="000000"/>
                <w:kern w:val="0"/>
                <w:szCs w:val="24"/>
                <w:lang w:eastAsia="zh-CN" w:bidi="ar"/>
              </w:rPr>
              <w:t>地</w:t>
            </w:r>
            <w:r>
              <w:rPr>
                <w:rFonts w:ascii="Times New Roman" w:hAnsi="Times New Roman" w:eastAsia="宋体" w:cs="Times New Roman"/>
                <w:color w:val="000000"/>
                <w:kern w:val="0"/>
                <w:szCs w:val="24"/>
                <w:lang w:bidi="ar"/>
              </w:rPr>
              <w:t>在降雨时可能造成水土流失，特别是暴雨径流时水土流失更明显，可能引起下水道的堵塞或造成地表水中悬浮物的增加，应引起重视。为减小施工废水</w:t>
            </w:r>
            <w:r>
              <w:rPr>
                <w:rFonts w:hint="eastAsia" w:ascii="Times New Roman" w:hAnsi="Times New Roman" w:eastAsia="宋体" w:cs="Times New Roman"/>
                <w:color w:val="000000"/>
                <w:kern w:val="0"/>
                <w:szCs w:val="24"/>
                <w:lang w:eastAsia="zh-CN" w:bidi="ar"/>
              </w:rPr>
              <w:t>、</w:t>
            </w:r>
            <w:r>
              <w:rPr>
                <w:rFonts w:ascii="Times New Roman" w:hAnsi="Times New Roman" w:eastAsia="宋体" w:cs="Times New Roman"/>
                <w:color w:val="000000"/>
                <w:kern w:val="0"/>
                <w:szCs w:val="24"/>
                <w:lang w:bidi="ar"/>
              </w:rPr>
              <w:t>雨季施工期地表径流低洼渍水及水土流失对区域地表水环境</w:t>
            </w:r>
            <w:r>
              <w:rPr>
                <w:rFonts w:hint="eastAsia" w:ascii="Times New Roman" w:hAnsi="Times New Roman" w:eastAsia="宋体" w:cs="Times New Roman"/>
                <w:color w:val="000000"/>
                <w:kern w:val="0"/>
                <w:szCs w:val="24"/>
                <w:lang w:eastAsia="zh-CN" w:bidi="ar"/>
              </w:rPr>
              <w:t>造成</w:t>
            </w:r>
            <w:r>
              <w:rPr>
                <w:rFonts w:ascii="Times New Roman" w:hAnsi="Times New Roman" w:eastAsia="宋体" w:cs="Times New Roman"/>
                <w:color w:val="000000"/>
                <w:kern w:val="0"/>
                <w:szCs w:val="24"/>
                <w:lang w:bidi="ar"/>
              </w:rPr>
              <w:t>影响，</w:t>
            </w:r>
            <w:r>
              <w:rPr>
                <w:rFonts w:hint="eastAsia" w:ascii="Times New Roman" w:hAnsi="Times New Roman" w:eastAsia="宋体" w:cs="Times New Roman"/>
                <w:color w:val="000000"/>
                <w:kern w:val="0"/>
                <w:szCs w:val="24"/>
                <w:lang w:eastAsia="zh-CN" w:bidi="ar"/>
              </w:rPr>
              <w:t>建议</w:t>
            </w:r>
            <w:r>
              <w:rPr>
                <w:rFonts w:ascii="Times New Roman" w:hAnsi="Times New Roman" w:eastAsia="宋体" w:cs="Times New Roman"/>
                <w:color w:val="000000"/>
                <w:kern w:val="0"/>
                <w:szCs w:val="24"/>
                <w:lang w:bidi="ar"/>
              </w:rPr>
              <w:t>采取如下防治措施：</w:t>
            </w:r>
          </w:p>
          <w:p>
            <w:pPr>
              <w:widowControl/>
              <w:ind w:firstLine="480" w:firstLineChars="200"/>
              <w:jc w:val="left"/>
              <w:rPr>
                <w:rFonts w:ascii="Times New Roman" w:hAnsi="Times New Roman" w:eastAsia="宋体" w:cs="Times New Roman"/>
                <w:color w:val="000000"/>
                <w:kern w:val="0"/>
                <w:szCs w:val="24"/>
                <w:lang w:bidi="ar"/>
              </w:rPr>
            </w:pPr>
            <w:r>
              <w:rPr>
                <w:rFonts w:hint="eastAsia" w:ascii="Times New Roman" w:hAnsi="Times New Roman" w:eastAsia="宋体" w:cs="Times New Roman"/>
                <w:color w:val="000000"/>
                <w:kern w:val="0"/>
                <w:szCs w:val="24"/>
                <w:lang w:eastAsia="zh-CN" w:bidi="ar"/>
              </w:rPr>
              <w:t>（</w:t>
            </w:r>
            <w:r>
              <w:rPr>
                <w:rFonts w:hint="eastAsia" w:ascii="Times New Roman" w:hAnsi="Times New Roman" w:eastAsia="宋体" w:cs="Times New Roman"/>
                <w:color w:val="000000"/>
                <w:kern w:val="0"/>
                <w:szCs w:val="24"/>
                <w:lang w:val="en-US" w:eastAsia="zh-CN" w:bidi="ar"/>
              </w:rPr>
              <w:t>1</w:t>
            </w:r>
            <w:r>
              <w:rPr>
                <w:rFonts w:hint="eastAsia" w:ascii="Times New Roman" w:hAnsi="Times New Roman" w:eastAsia="宋体" w:cs="Times New Roman"/>
                <w:color w:val="000000"/>
                <w:kern w:val="0"/>
                <w:szCs w:val="24"/>
                <w:lang w:eastAsia="zh-CN" w:bidi="ar"/>
              </w:rPr>
              <w:t>）</w:t>
            </w:r>
            <w:r>
              <w:rPr>
                <w:rFonts w:ascii="Times New Roman" w:hAnsi="Times New Roman" w:eastAsia="宋体" w:cs="Times New Roman"/>
                <w:color w:val="000000"/>
                <w:kern w:val="0"/>
                <w:szCs w:val="24"/>
                <w:lang w:bidi="ar"/>
              </w:rPr>
              <w:t>合理选择施工期，尽量避免雨季开工。合理安排施工程序，挖填方配套作业，分区分片或分栋施工；施工完成后不得闲置土地，应尽快建设水土保持设施或进行环境绿化。在工地四周设截水沟，防止下雨时裸露的泥土随雨水流进入</w:t>
            </w:r>
            <w:r>
              <w:rPr>
                <w:rFonts w:hint="eastAsia" w:ascii="Times New Roman" w:hAnsi="Times New Roman" w:eastAsia="宋体" w:cs="Times New Roman"/>
                <w:color w:val="000000"/>
                <w:kern w:val="0"/>
                <w:szCs w:val="24"/>
                <w:lang w:eastAsia="zh-CN" w:bidi="ar"/>
              </w:rPr>
              <w:t>周边地表水体，造成泥沙淤</w:t>
            </w:r>
            <w:r>
              <w:rPr>
                <w:rFonts w:ascii="Times New Roman" w:hAnsi="Times New Roman" w:eastAsia="宋体" w:cs="Times New Roman"/>
                <w:color w:val="000000"/>
                <w:kern w:val="0"/>
                <w:szCs w:val="24"/>
                <w:lang w:bidi="ar"/>
              </w:rPr>
              <w:t>积。</w:t>
            </w:r>
          </w:p>
          <w:p>
            <w:pPr>
              <w:widowControl/>
              <w:ind w:firstLine="480" w:firstLineChars="200"/>
              <w:jc w:val="left"/>
              <w:rPr>
                <w:rFonts w:ascii="Times New Roman" w:hAnsi="Times New Roman" w:eastAsia="宋体" w:cs="Times New Roman"/>
                <w:color w:val="000000"/>
                <w:kern w:val="0"/>
                <w:szCs w:val="24"/>
                <w:lang w:bidi="ar"/>
              </w:rPr>
            </w:pPr>
            <w:r>
              <w:rPr>
                <w:rFonts w:hint="eastAsia" w:ascii="Times New Roman" w:hAnsi="Times New Roman" w:eastAsia="宋体" w:cs="Times New Roman"/>
                <w:color w:val="000000"/>
                <w:kern w:val="0"/>
                <w:szCs w:val="24"/>
                <w:lang w:eastAsia="zh-CN" w:bidi="ar"/>
              </w:rPr>
              <w:t>（</w:t>
            </w:r>
            <w:r>
              <w:rPr>
                <w:rFonts w:hint="eastAsia" w:ascii="Times New Roman" w:hAnsi="Times New Roman" w:eastAsia="宋体" w:cs="Times New Roman"/>
                <w:color w:val="000000"/>
                <w:kern w:val="0"/>
                <w:szCs w:val="24"/>
                <w:lang w:val="en-US" w:eastAsia="zh-CN" w:bidi="ar"/>
              </w:rPr>
              <w:t>2</w:t>
            </w:r>
            <w:r>
              <w:rPr>
                <w:rFonts w:hint="eastAsia" w:ascii="Times New Roman" w:hAnsi="Times New Roman" w:eastAsia="宋体" w:cs="Times New Roman"/>
                <w:color w:val="000000"/>
                <w:kern w:val="0"/>
                <w:szCs w:val="24"/>
                <w:lang w:eastAsia="zh-CN" w:bidi="ar"/>
              </w:rPr>
              <w:t>）</w:t>
            </w:r>
            <w:r>
              <w:rPr>
                <w:rFonts w:ascii="Times New Roman" w:hAnsi="Times New Roman" w:eastAsia="宋体" w:cs="Times New Roman"/>
                <w:color w:val="000000"/>
                <w:kern w:val="0"/>
                <w:szCs w:val="24"/>
                <w:lang w:bidi="ar"/>
              </w:rPr>
              <w:t>运输、施工机械临时检修所产生的油污应集中处理，擦有油污的固体废物不得随意乱扔，集中收集后送有资质单位处理，以免污染水体。</w:t>
            </w:r>
          </w:p>
          <w:p>
            <w:pPr>
              <w:widowControl/>
              <w:ind w:firstLine="480" w:firstLineChars="200"/>
              <w:jc w:val="left"/>
              <w:rPr>
                <w:rFonts w:ascii="Times New Roman" w:hAnsi="Times New Roman" w:eastAsia="宋体" w:cs="Times New Roman"/>
                <w:color w:val="000000"/>
                <w:kern w:val="0"/>
                <w:szCs w:val="24"/>
                <w:lang w:bidi="ar"/>
              </w:rPr>
            </w:pPr>
            <w:r>
              <w:rPr>
                <w:rFonts w:ascii="Times New Roman" w:hAnsi="Times New Roman" w:eastAsia="宋体" w:cs="Times New Roman"/>
                <w:color w:val="000000"/>
                <w:kern w:val="0"/>
                <w:szCs w:val="24"/>
                <w:lang w:bidi="ar"/>
              </w:rPr>
              <w:t>（3）施工场地修建有临时隔油沉淀池，车辆冲洗废水经隔油沉淀处理后回用于场地洒水、抑尘。</w:t>
            </w:r>
          </w:p>
          <w:p>
            <w:pPr>
              <w:widowControl/>
              <w:ind w:firstLine="480" w:firstLineChars="200"/>
              <w:jc w:val="left"/>
              <w:rPr>
                <w:rFonts w:ascii="Times New Roman" w:hAnsi="Times New Roman" w:eastAsia="宋体" w:cs="Times New Roman"/>
                <w:color w:val="000000"/>
                <w:kern w:val="0"/>
                <w:szCs w:val="24"/>
                <w:lang w:bidi="ar"/>
              </w:rPr>
            </w:pPr>
            <w:r>
              <w:rPr>
                <w:rFonts w:ascii="Times New Roman" w:hAnsi="Times New Roman" w:eastAsia="宋体" w:cs="Times New Roman"/>
                <w:color w:val="000000"/>
                <w:kern w:val="0"/>
                <w:szCs w:val="24"/>
                <w:lang w:bidi="ar"/>
              </w:rPr>
              <w:t>（4）项目砼浇筑废水、基坑废水设置三级沉淀池充分沉淀后回用于场地洒水、抑尘。</w:t>
            </w:r>
          </w:p>
          <w:p>
            <w:pPr>
              <w:widowControl/>
              <w:ind w:firstLine="480" w:firstLineChars="200"/>
              <w:jc w:val="left"/>
              <w:rPr>
                <w:rFonts w:ascii="Times New Roman" w:hAnsi="Times New Roman" w:eastAsia="宋体" w:cs="Times New Roman"/>
                <w:color w:val="000000"/>
                <w:kern w:val="0"/>
                <w:szCs w:val="24"/>
                <w:lang w:bidi="ar"/>
              </w:rPr>
            </w:pPr>
            <w:r>
              <w:rPr>
                <w:rFonts w:ascii="Times New Roman" w:hAnsi="Times New Roman" w:eastAsia="宋体" w:cs="Times New Roman"/>
                <w:color w:val="000000"/>
                <w:kern w:val="0"/>
                <w:szCs w:val="24"/>
                <w:lang w:bidi="ar"/>
              </w:rPr>
              <w:t>（5）雨季径流主要为雨季降水冲涮施工场地产生，所含污染物主要为SS和石油类，其中SS浓度为200～500 mg/L左右。项目内需设置雨水沉淀池，雨季径流经收集沉淀后，一部分回用于项目施工及养护，一部分</w:t>
            </w:r>
            <w:r>
              <w:rPr>
                <w:rFonts w:hint="eastAsia" w:ascii="Times New Roman" w:hAnsi="Times New Roman" w:eastAsia="宋体" w:cs="Times New Roman"/>
                <w:color w:val="000000"/>
                <w:kern w:val="0"/>
                <w:szCs w:val="24"/>
                <w:lang w:bidi="ar"/>
              </w:rPr>
              <w:t>流入项目</w:t>
            </w:r>
            <w:r>
              <w:rPr>
                <w:rFonts w:hint="eastAsia" w:ascii="Times New Roman" w:hAnsi="Times New Roman" w:eastAsia="宋体" w:cs="Times New Roman"/>
                <w:color w:val="000000"/>
                <w:kern w:val="0"/>
                <w:szCs w:val="24"/>
                <w:lang w:eastAsia="zh-CN" w:bidi="ar"/>
              </w:rPr>
              <w:t>东</w:t>
            </w:r>
            <w:r>
              <w:rPr>
                <w:rFonts w:hint="eastAsia" w:ascii="Times New Roman" w:hAnsi="Times New Roman" w:eastAsia="宋体" w:cs="Times New Roman"/>
                <w:color w:val="000000"/>
                <w:kern w:val="0"/>
                <w:szCs w:val="24"/>
                <w:lang w:bidi="ar"/>
              </w:rPr>
              <w:t>侧的</w:t>
            </w:r>
            <w:r>
              <w:rPr>
                <w:rFonts w:hint="eastAsia" w:ascii="Times New Roman" w:hAnsi="Times New Roman" w:eastAsia="宋体" w:cs="Times New Roman"/>
                <w:color w:val="000000"/>
                <w:kern w:val="0"/>
                <w:szCs w:val="24"/>
                <w:lang w:eastAsia="zh-CN" w:bidi="ar"/>
              </w:rPr>
              <w:t>水塘</w:t>
            </w:r>
            <w:r>
              <w:rPr>
                <w:rFonts w:ascii="Times New Roman" w:hAnsi="Times New Roman" w:eastAsia="宋体" w:cs="Times New Roman"/>
                <w:color w:val="000000"/>
                <w:kern w:val="0"/>
                <w:szCs w:val="24"/>
                <w:lang w:bidi="ar"/>
              </w:rPr>
              <w:t>。</w:t>
            </w:r>
          </w:p>
          <w:p>
            <w:pPr>
              <w:widowControl/>
              <w:ind w:firstLine="480" w:firstLineChars="200"/>
              <w:jc w:val="left"/>
              <w:rPr>
                <w:rFonts w:ascii="Times New Roman" w:hAnsi="Times New Roman" w:eastAsia="宋体" w:cs="Times New Roman"/>
                <w:color w:val="000000"/>
                <w:kern w:val="0"/>
                <w:szCs w:val="24"/>
                <w:lang w:bidi="ar"/>
              </w:rPr>
            </w:pPr>
            <w:r>
              <w:rPr>
                <w:rFonts w:ascii="Times New Roman" w:hAnsi="Times New Roman" w:eastAsia="宋体" w:cs="Times New Roman"/>
                <w:color w:val="000000"/>
                <w:kern w:val="0"/>
                <w:szCs w:val="24"/>
                <w:lang w:bidi="ar"/>
              </w:rPr>
              <w:t>（</w:t>
            </w:r>
            <w:r>
              <w:rPr>
                <w:rFonts w:hint="eastAsia" w:ascii="Times New Roman" w:hAnsi="Times New Roman" w:eastAsia="宋体" w:cs="Times New Roman"/>
                <w:color w:val="000000"/>
                <w:kern w:val="0"/>
                <w:szCs w:val="24"/>
                <w:lang w:val="en-US" w:eastAsia="zh-CN" w:bidi="ar"/>
              </w:rPr>
              <w:t>6</w:t>
            </w:r>
            <w:r>
              <w:rPr>
                <w:rFonts w:ascii="Times New Roman" w:hAnsi="Times New Roman" w:eastAsia="宋体" w:cs="Times New Roman"/>
                <w:color w:val="000000"/>
                <w:kern w:val="0"/>
                <w:szCs w:val="24"/>
                <w:lang w:bidi="ar"/>
              </w:rPr>
              <w:t>）基建完工后，及时恢复区域绿化和场地硬化，杜绝土壤裸露和水土流失。</w:t>
            </w:r>
          </w:p>
          <w:p>
            <w:pPr>
              <w:widowControl/>
              <w:ind w:firstLine="480" w:firstLineChars="200"/>
              <w:jc w:val="left"/>
              <w:rPr>
                <w:rFonts w:ascii="Times New Roman" w:hAnsi="Times New Roman" w:eastAsia="宋体" w:cs="Times New Roman"/>
                <w:bCs/>
                <w:szCs w:val="24"/>
              </w:rPr>
            </w:pPr>
            <w:r>
              <w:rPr>
                <w:rFonts w:hint="eastAsia" w:ascii="Times New Roman" w:hAnsi="Times New Roman" w:eastAsia="宋体" w:cs="Times New Roman"/>
                <w:color w:val="000000"/>
                <w:kern w:val="0"/>
                <w:szCs w:val="24"/>
                <w:lang w:eastAsia="zh-CN" w:bidi="ar"/>
              </w:rPr>
              <w:t>环评要求建设方在</w:t>
            </w:r>
            <w:r>
              <w:rPr>
                <w:rFonts w:ascii="Times New Roman" w:hAnsi="Times New Roman" w:eastAsia="宋体" w:cs="Times New Roman"/>
                <w:color w:val="000000"/>
                <w:kern w:val="0"/>
                <w:szCs w:val="24"/>
                <w:lang w:bidi="ar"/>
              </w:rPr>
              <w:t>施工期间</w:t>
            </w:r>
            <w:r>
              <w:rPr>
                <w:rFonts w:hint="eastAsia" w:ascii="Times New Roman" w:hAnsi="Times New Roman" w:eastAsia="宋体" w:cs="Times New Roman"/>
                <w:color w:val="000000"/>
                <w:kern w:val="0"/>
                <w:szCs w:val="24"/>
                <w:lang w:eastAsia="zh-CN" w:bidi="ar"/>
              </w:rPr>
              <w:t>产生的</w:t>
            </w:r>
            <w:r>
              <w:rPr>
                <w:rFonts w:ascii="Times New Roman" w:hAnsi="Times New Roman" w:eastAsia="宋体" w:cs="Times New Roman"/>
                <w:color w:val="000000"/>
                <w:kern w:val="0"/>
                <w:szCs w:val="24"/>
                <w:lang w:bidi="ar"/>
              </w:rPr>
              <w:t>废水不</w:t>
            </w:r>
            <w:r>
              <w:rPr>
                <w:rFonts w:hint="eastAsia" w:ascii="Times New Roman" w:hAnsi="Times New Roman" w:eastAsia="宋体" w:cs="Times New Roman"/>
                <w:color w:val="000000"/>
                <w:kern w:val="0"/>
                <w:szCs w:val="24"/>
                <w:lang w:eastAsia="zh-CN" w:bidi="ar"/>
              </w:rPr>
              <w:t>得</w:t>
            </w:r>
            <w:r>
              <w:rPr>
                <w:rFonts w:ascii="Times New Roman" w:hAnsi="Times New Roman" w:eastAsia="宋体" w:cs="Times New Roman"/>
                <w:color w:val="000000"/>
                <w:kern w:val="0"/>
                <w:szCs w:val="24"/>
                <w:lang w:bidi="ar"/>
              </w:rPr>
              <w:t>未</w:t>
            </w:r>
            <w:r>
              <w:rPr>
                <w:rFonts w:hint="eastAsia" w:ascii="Times New Roman" w:hAnsi="Times New Roman" w:eastAsia="宋体" w:cs="Times New Roman"/>
                <w:color w:val="000000"/>
                <w:kern w:val="0"/>
                <w:szCs w:val="24"/>
                <w:lang w:eastAsia="zh-CN" w:bidi="ar"/>
              </w:rPr>
              <w:t>经</w:t>
            </w:r>
            <w:r>
              <w:rPr>
                <w:rFonts w:ascii="Times New Roman" w:hAnsi="Times New Roman" w:eastAsia="宋体" w:cs="Times New Roman"/>
                <w:color w:val="000000"/>
                <w:kern w:val="0"/>
                <w:szCs w:val="24"/>
                <w:lang w:bidi="ar"/>
              </w:rPr>
              <w:t>处理直接排放</w:t>
            </w:r>
            <w:r>
              <w:rPr>
                <w:rFonts w:hint="eastAsia" w:ascii="Times New Roman" w:hAnsi="Times New Roman" w:eastAsia="宋体" w:cs="Times New Roman"/>
                <w:color w:val="000000"/>
                <w:kern w:val="0"/>
                <w:szCs w:val="24"/>
                <w:lang w:eastAsia="zh-CN" w:bidi="ar"/>
              </w:rPr>
              <w:t>。</w:t>
            </w:r>
            <w:r>
              <w:rPr>
                <w:rFonts w:ascii="Times New Roman" w:hAnsi="Times New Roman" w:eastAsia="宋体" w:cs="Times New Roman"/>
                <w:color w:val="000000"/>
                <w:kern w:val="0"/>
                <w:szCs w:val="24"/>
                <w:lang w:bidi="ar"/>
              </w:rPr>
              <w:t>经</w:t>
            </w:r>
            <w:r>
              <w:rPr>
                <w:rFonts w:hint="eastAsia" w:ascii="Times New Roman" w:hAnsi="Times New Roman" w:eastAsia="宋体" w:cs="Times New Roman"/>
                <w:color w:val="000000"/>
                <w:kern w:val="0"/>
                <w:szCs w:val="24"/>
                <w:lang w:eastAsia="zh-CN" w:bidi="ar"/>
              </w:rPr>
              <w:t>采取</w:t>
            </w:r>
            <w:r>
              <w:rPr>
                <w:rFonts w:ascii="Times New Roman" w:hAnsi="Times New Roman" w:eastAsia="宋体" w:cs="Times New Roman"/>
                <w:color w:val="000000"/>
                <w:kern w:val="0"/>
                <w:szCs w:val="24"/>
                <w:lang w:bidi="ar"/>
              </w:rPr>
              <w:t>以上措施后</w:t>
            </w:r>
            <w:r>
              <w:rPr>
                <w:rFonts w:hint="eastAsia" w:ascii="Times New Roman" w:hAnsi="Times New Roman" w:eastAsia="宋体" w:cs="Times New Roman"/>
                <w:color w:val="000000"/>
                <w:kern w:val="0"/>
                <w:szCs w:val="24"/>
                <w:lang w:eastAsia="zh-CN" w:bidi="ar"/>
              </w:rPr>
              <w:t>，</w:t>
            </w:r>
            <w:r>
              <w:rPr>
                <w:rFonts w:ascii="Times New Roman" w:hAnsi="Times New Roman" w:eastAsia="宋体" w:cs="Times New Roman"/>
                <w:color w:val="000000"/>
                <w:kern w:val="0"/>
                <w:szCs w:val="24"/>
                <w:lang w:bidi="ar"/>
              </w:rPr>
              <w:t>施工废水和施工生活污水</w:t>
            </w:r>
            <w:r>
              <w:rPr>
                <w:rFonts w:hint="eastAsia" w:ascii="Times New Roman" w:hAnsi="Times New Roman" w:eastAsia="宋体" w:cs="Times New Roman"/>
                <w:color w:val="000000"/>
                <w:kern w:val="0"/>
                <w:szCs w:val="24"/>
                <w:lang w:eastAsia="zh-CN" w:bidi="ar"/>
              </w:rPr>
              <w:t>均</w:t>
            </w:r>
            <w:r>
              <w:rPr>
                <w:rFonts w:ascii="Times New Roman" w:hAnsi="Times New Roman" w:eastAsia="宋体" w:cs="Times New Roman"/>
                <w:color w:val="000000"/>
                <w:kern w:val="0"/>
                <w:szCs w:val="24"/>
                <w:lang w:bidi="ar"/>
              </w:rPr>
              <w:t>能</w:t>
            </w:r>
            <w:r>
              <w:rPr>
                <w:rFonts w:hint="eastAsia" w:ascii="Times New Roman" w:hAnsi="Times New Roman" w:eastAsia="宋体" w:cs="Times New Roman"/>
                <w:color w:val="000000"/>
                <w:kern w:val="0"/>
                <w:szCs w:val="24"/>
                <w:lang w:eastAsia="zh-CN" w:bidi="ar"/>
              </w:rPr>
              <w:t>做到合理处理</w:t>
            </w:r>
            <w:r>
              <w:rPr>
                <w:rFonts w:ascii="Times New Roman" w:hAnsi="Times New Roman" w:eastAsia="宋体" w:cs="Times New Roman"/>
                <w:color w:val="000000"/>
                <w:kern w:val="0"/>
                <w:szCs w:val="24"/>
                <w:lang w:bidi="ar"/>
              </w:rPr>
              <w:t>，措施可行，对周围地表水环境影响</w:t>
            </w:r>
            <w:r>
              <w:rPr>
                <w:rFonts w:hint="eastAsia" w:ascii="Times New Roman" w:hAnsi="Times New Roman" w:eastAsia="宋体" w:cs="Times New Roman"/>
                <w:color w:val="000000"/>
                <w:kern w:val="0"/>
                <w:szCs w:val="24"/>
                <w:lang w:eastAsia="zh-CN" w:bidi="ar"/>
              </w:rPr>
              <w:t>不大</w:t>
            </w:r>
            <w:r>
              <w:rPr>
                <w:rFonts w:ascii="Times New Roman" w:hAnsi="Times New Roman" w:eastAsia="宋体" w:cs="Times New Roman"/>
                <w:color w:val="000000"/>
                <w:kern w:val="0"/>
                <w:szCs w:val="24"/>
                <w:lang w:bidi="ar"/>
              </w:rPr>
              <w:t>。</w:t>
            </w:r>
          </w:p>
          <w:p>
            <w:pPr>
              <w:pStyle w:val="2"/>
              <w:ind w:firstLine="482"/>
              <w:outlineLvl w:val="2"/>
            </w:pPr>
            <w:bookmarkStart w:id="46" w:name="_Toc34059539"/>
            <w:r>
              <w:rPr>
                <w:rFonts w:hint="eastAsia"/>
              </w:rPr>
              <w:t>1.3噪声污染防治措施及影响分析</w:t>
            </w:r>
            <w:bookmarkEnd w:id="46"/>
          </w:p>
          <w:p>
            <w:pPr>
              <w:widowControl/>
              <w:ind w:firstLine="480" w:firstLineChars="200"/>
              <w:jc w:val="left"/>
              <w:rPr>
                <w:rFonts w:ascii="Times New Roman" w:hAnsi="Times New Roman" w:cs="Times New Roman"/>
                <w:szCs w:val="24"/>
              </w:rPr>
            </w:pPr>
            <w:r>
              <w:rPr>
                <w:rFonts w:hint="eastAsia" w:ascii="Times New Roman" w:hAnsi="Times New Roman" w:cs="Times New Roman"/>
                <w:szCs w:val="24"/>
                <w:lang w:eastAsia="zh-CN"/>
              </w:rPr>
              <w:t>施工期</w:t>
            </w:r>
            <w:r>
              <w:rPr>
                <w:rFonts w:ascii="Times New Roman" w:hAnsi="Times New Roman" w:cs="Times New Roman"/>
                <w:szCs w:val="24"/>
              </w:rPr>
              <w:t>噪声主要来自建筑施工、装修过程。</w:t>
            </w:r>
            <w:r>
              <w:rPr>
                <w:rFonts w:hint="eastAsia" w:ascii="Times New Roman" w:hAnsi="Times New Roman" w:cs="Times New Roman"/>
                <w:szCs w:val="24"/>
                <w:lang w:eastAsia="zh-CN"/>
              </w:rPr>
              <w:t>主要</w:t>
            </w:r>
            <w:r>
              <w:rPr>
                <w:rFonts w:ascii="Times New Roman" w:hAnsi="Times New Roman" w:cs="Times New Roman"/>
                <w:szCs w:val="24"/>
              </w:rPr>
              <w:t>噪声设备有挖掘机、铲土机、卡车、搅拌机、振捣机、打桩机、起重机、电锯和压路机等，其噪声源强在87～105dB(A)</w:t>
            </w:r>
            <w:r>
              <w:rPr>
                <w:rFonts w:hint="eastAsia" w:ascii="Times New Roman" w:hAnsi="Times New Roman" w:cs="Times New Roman"/>
                <w:szCs w:val="24"/>
              </w:rPr>
              <w:t>之间，各类施工机械在不同距离处的噪声预测值见表7-</w:t>
            </w:r>
            <w:r>
              <w:rPr>
                <w:rFonts w:ascii="Times New Roman" w:hAnsi="Times New Roman" w:cs="Times New Roman"/>
                <w:szCs w:val="24"/>
              </w:rPr>
              <w:t>2</w:t>
            </w:r>
            <w:r>
              <w:rPr>
                <w:rFonts w:hint="eastAsia" w:ascii="Times New Roman" w:hAnsi="Times New Roman" w:cs="Times New Roman"/>
                <w:szCs w:val="24"/>
              </w:rPr>
              <w:t>。</w:t>
            </w:r>
          </w:p>
          <w:p>
            <w:pPr>
              <w:widowControl/>
              <w:jc w:val="center"/>
              <w:rPr>
                <w:rFonts w:ascii="Times New Roman" w:hAnsi="Times New Roman" w:eastAsia="宋体" w:cs="Times New Roman"/>
                <w:b/>
                <w:bCs/>
                <w:color w:val="000000"/>
                <w:kern w:val="0"/>
                <w:szCs w:val="24"/>
                <w:lang w:bidi="ar"/>
              </w:rPr>
            </w:pPr>
            <w:r>
              <w:rPr>
                <w:rFonts w:hint="eastAsia" w:ascii="Times New Roman" w:hAnsi="Times New Roman" w:eastAsia="宋体" w:cs="Times New Roman"/>
                <w:b/>
                <w:bCs/>
                <w:color w:val="000000"/>
                <w:kern w:val="0"/>
                <w:szCs w:val="24"/>
                <w:lang w:bidi="ar"/>
              </w:rPr>
              <w:t>表7-2</w:t>
            </w:r>
            <w:r>
              <w:rPr>
                <w:rFonts w:ascii="Times New Roman" w:hAnsi="Times New Roman" w:eastAsia="宋体" w:cs="Times New Roman"/>
                <w:b/>
                <w:bCs/>
                <w:color w:val="000000"/>
                <w:kern w:val="0"/>
                <w:szCs w:val="24"/>
                <w:lang w:bidi="ar"/>
              </w:rPr>
              <w:t xml:space="preserve">  </w:t>
            </w:r>
            <w:r>
              <w:rPr>
                <w:rFonts w:hint="eastAsia" w:ascii="Times New Roman" w:hAnsi="Times New Roman" w:eastAsia="宋体" w:cs="Times New Roman"/>
                <w:b/>
                <w:bCs/>
                <w:color w:val="000000"/>
                <w:kern w:val="0"/>
                <w:szCs w:val="24"/>
                <w:lang w:bidi="ar"/>
              </w:rPr>
              <w:t xml:space="preserve">各设备噪声预测值一览表 </w:t>
            </w:r>
            <w:r>
              <w:rPr>
                <w:rFonts w:ascii="Times New Roman" w:hAnsi="Times New Roman" w:eastAsia="宋体" w:cs="Times New Roman"/>
                <w:b/>
                <w:bCs/>
                <w:color w:val="000000"/>
                <w:kern w:val="0"/>
                <w:szCs w:val="24"/>
                <w:lang w:bidi="ar"/>
              </w:rPr>
              <w:t xml:space="preserve">          </w:t>
            </w:r>
            <w:r>
              <w:rPr>
                <w:rFonts w:hint="eastAsia" w:ascii="Times New Roman" w:hAnsi="Times New Roman" w:eastAsia="宋体" w:cs="Times New Roman"/>
                <w:b/>
                <w:bCs/>
                <w:color w:val="000000"/>
                <w:kern w:val="0"/>
                <w:szCs w:val="24"/>
                <w:lang w:bidi="ar"/>
              </w:rPr>
              <w:t>单位：</w:t>
            </w:r>
            <w:r>
              <w:rPr>
                <w:rFonts w:ascii="Times New Roman" w:hAnsi="Times New Roman" w:cs="Times New Roman"/>
                <w:szCs w:val="24"/>
              </w:rPr>
              <w:t>dB(A)</w:t>
            </w:r>
          </w:p>
          <w:tbl>
            <w:tblPr>
              <w:tblStyle w:val="27"/>
              <w:tblW w:w="8787" w:type="dxa"/>
              <w:jc w:val="center"/>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fixed"/>
              <w:tblCellMar>
                <w:top w:w="0" w:type="dxa"/>
                <w:left w:w="108" w:type="dxa"/>
                <w:bottom w:w="0" w:type="dxa"/>
                <w:right w:w="108" w:type="dxa"/>
              </w:tblCellMar>
            </w:tblPr>
            <w:tblGrid>
              <w:gridCol w:w="1223"/>
              <w:gridCol w:w="1891"/>
              <w:gridCol w:w="9"/>
              <w:gridCol w:w="1884"/>
              <w:gridCol w:w="1890"/>
              <w:gridCol w:w="10"/>
              <w:gridCol w:w="1880"/>
            </w:tblGrid>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07" w:hRule="atLeast"/>
                <w:jc w:val="center"/>
              </w:trPr>
              <w:tc>
                <w:tcPr>
                  <w:tcW w:w="1261" w:type="dxa"/>
                  <w:vMerge w:val="restart"/>
                  <w:tcBorders>
                    <w:tl2br w:val="nil"/>
                    <w:tr2bl w:val="nil"/>
                  </w:tcBorders>
                  <w:vAlign w:val="center"/>
                </w:tcPr>
                <w:p>
                  <w:pPr>
                    <w:spacing w:line="240" w:lineRule="auto"/>
                    <w:jc w:val="center"/>
                    <w:rPr>
                      <w:rFonts w:ascii="Times New Roman" w:hAnsi="Times New Roman" w:cs="Times New Roman"/>
                      <w:b/>
                      <w:bCs/>
                      <w:sz w:val="21"/>
                      <w:szCs w:val="21"/>
                    </w:rPr>
                  </w:pPr>
                  <w:r>
                    <w:rPr>
                      <w:rFonts w:ascii="Times New Roman" w:hAnsi="Times New Roman" w:cs="Times New Roman"/>
                      <w:b/>
                      <w:bCs/>
                      <w:sz w:val="21"/>
                      <w:szCs w:val="21"/>
                    </w:rPr>
                    <w:t>名称</w:t>
                  </w:r>
                </w:p>
              </w:tc>
              <w:tc>
                <w:tcPr>
                  <w:tcW w:w="1953" w:type="dxa"/>
                  <w:tcBorders>
                    <w:tl2br w:val="nil"/>
                    <w:tr2bl w:val="nil"/>
                  </w:tcBorders>
                  <w:vAlign w:val="center"/>
                </w:tcPr>
                <w:p>
                  <w:pPr>
                    <w:spacing w:line="240" w:lineRule="auto"/>
                    <w:jc w:val="center"/>
                    <w:rPr>
                      <w:rFonts w:ascii="Times New Roman" w:hAnsi="Times New Roman" w:cs="Times New Roman"/>
                      <w:b/>
                      <w:bCs/>
                      <w:sz w:val="21"/>
                      <w:szCs w:val="21"/>
                    </w:rPr>
                  </w:pPr>
                  <w:r>
                    <w:rPr>
                      <w:rFonts w:ascii="Times New Roman" w:hAnsi="Times New Roman" w:cs="Times New Roman"/>
                      <w:b/>
                      <w:bCs/>
                      <w:sz w:val="21"/>
                      <w:szCs w:val="21"/>
                    </w:rPr>
                    <w:t>距离声源10m</w:t>
                  </w:r>
                </w:p>
              </w:tc>
              <w:tc>
                <w:tcPr>
                  <w:tcW w:w="1954" w:type="dxa"/>
                  <w:gridSpan w:val="2"/>
                  <w:tcBorders>
                    <w:tl2br w:val="nil"/>
                    <w:tr2bl w:val="nil"/>
                  </w:tcBorders>
                  <w:vAlign w:val="center"/>
                </w:tcPr>
                <w:p>
                  <w:pPr>
                    <w:spacing w:line="240" w:lineRule="auto"/>
                    <w:jc w:val="center"/>
                    <w:rPr>
                      <w:rFonts w:ascii="Times New Roman" w:hAnsi="Times New Roman" w:cs="Times New Roman"/>
                      <w:b/>
                      <w:bCs/>
                      <w:sz w:val="21"/>
                      <w:szCs w:val="21"/>
                    </w:rPr>
                  </w:pPr>
                  <w:r>
                    <w:rPr>
                      <w:rFonts w:ascii="Times New Roman" w:hAnsi="Times New Roman" w:cs="Times New Roman"/>
                      <w:b/>
                      <w:bCs/>
                      <w:sz w:val="21"/>
                      <w:szCs w:val="21"/>
                    </w:rPr>
                    <w:t>距离声源</w:t>
                  </w:r>
                  <w:r>
                    <w:rPr>
                      <w:rFonts w:hint="eastAsia" w:ascii="Times New Roman" w:hAnsi="Times New Roman" w:cs="Times New Roman"/>
                      <w:b/>
                      <w:bCs/>
                      <w:sz w:val="21"/>
                      <w:szCs w:val="21"/>
                    </w:rPr>
                    <w:t>3</w:t>
                  </w:r>
                  <w:r>
                    <w:rPr>
                      <w:rFonts w:ascii="Times New Roman" w:hAnsi="Times New Roman" w:cs="Times New Roman"/>
                      <w:b/>
                      <w:bCs/>
                      <w:sz w:val="21"/>
                      <w:szCs w:val="21"/>
                    </w:rPr>
                    <w:t>0m</w:t>
                  </w:r>
                </w:p>
              </w:tc>
              <w:tc>
                <w:tcPr>
                  <w:tcW w:w="1951" w:type="dxa"/>
                  <w:tcBorders>
                    <w:tl2br w:val="nil"/>
                    <w:tr2bl w:val="nil"/>
                  </w:tcBorders>
                  <w:vAlign w:val="center"/>
                </w:tcPr>
                <w:p>
                  <w:pPr>
                    <w:spacing w:line="240" w:lineRule="auto"/>
                    <w:jc w:val="center"/>
                    <w:rPr>
                      <w:rFonts w:ascii="Times New Roman" w:hAnsi="Times New Roman" w:cs="Times New Roman"/>
                      <w:b/>
                      <w:bCs/>
                      <w:sz w:val="21"/>
                      <w:szCs w:val="21"/>
                    </w:rPr>
                  </w:pPr>
                  <w:r>
                    <w:rPr>
                      <w:rFonts w:ascii="Times New Roman" w:hAnsi="Times New Roman" w:cs="Times New Roman"/>
                      <w:b/>
                      <w:bCs/>
                      <w:sz w:val="21"/>
                      <w:szCs w:val="21"/>
                    </w:rPr>
                    <w:t>距离声源</w:t>
                  </w:r>
                  <w:r>
                    <w:rPr>
                      <w:rFonts w:hint="eastAsia" w:ascii="Times New Roman" w:hAnsi="Times New Roman" w:cs="Times New Roman"/>
                      <w:b/>
                      <w:bCs/>
                      <w:sz w:val="21"/>
                      <w:szCs w:val="21"/>
                    </w:rPr>
                    <w:t>50</w:t>
                  </w:r>
                  <w:r>
                    <w:rPr>
                      <w:rFonts w:ascii="Times New Roman" w:hAnsi="Times New Roman" w:cs="Times New Roman"/>
                      <w:b/>
                      <w:bCs/>
                      <w:sz w:val="21"/>
                      <w:szCs w:val="21"/>
                    </w:rPr>
                    <w:t>m</w:t>
                  </w:r>
                </w:p>
              </w:tc>
              <w:tc>
                <w:tcPr>
                  <w:tcW w:w="1951" w:type="dxa"/>
                  <w:gridSpan w:val="2"/>
                  <w:tcBorders>
                    <w:tl2br w:val="nil"/>
                    <w:tr2bl w:val="nil"/>
                  </w:tcBorders>
                  <w:vAlign w:val="center"/>
                </w:tcPr>
                <w:p>
                  <w:pPr>
                    <w:spacing w:line="240" w:lineRule="auto"/>
                    <w:jc w:val="center"/>
                    <w:rPr>
                      <w:rFonts w:ascii="Times New Roman" w:hAnsi="Times New Roman" w:cs="Times New Roman"/>
                      <w:b/>
                      <w:bCs/>
                      <w:sz w:val="21"/>
                      <w:szCs w:val="21"/>
                    </w:rPr>
                  </w:pPr>
                  <w:r>
                    <w:rPr>
                      <w:rFonts w:ascii="Times New Roman" w:hAnsi="Times New Roman" w:cs="Times New Roman"/>
                      <w:b/>
                      <w:bCs/>
                      <w:sz w:val="21"/>
                      <w:szCs w:val="21"/>
                    </w:rPr>
                    <w:t>距离声源1</w:t>
                  </w:r>
                  <w:r>
                    <w:rPr>
                      <w:rFonts w:hint="eastAsia" w:ascii="Times New Roman" w:hAnsi="Times New Roman" w:cs="Times New Roman"/>
                      <w:b/>
                      <w:bCs/>
                      <w:sz w:val="21"/>
                      <w:szCs w:val="21"/>
                    </w:rPr>
                    <w:t>0</w:t>
                  </w:r>
                  <w:r>
                    <w:rPr>
                      <w:rFonts w:ascii="Times New Roman" w:hAnsi="Times New Roman" w:cs="Times New Roman"/>
                      <w:b/>
                      <w:bCs/>
                      <w:sz w:val="21"/>
                      <w:szCs w:val="21"/>
                    </w:rPr>
                    <w:t>0m</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07" w:hRule="atLeast"/>
                <w:jc w:val="center"/>
              </w:trPr>
              <w:tc>
                <w:tcPr>
                  <w:tcW w:w="1261" w:type="dxa"/>
                  <w:vMerge w:val="continue"/>
                  <w:tcBorders>
                    <w:tl2br w:val="nil"/>
                    <w:tr2bl w:val="nil"/>
                  </w:tcBorders>
                  <w:vAlign w:val="center"/>
                </w:tcPr>
                <w:p>
                  <w:pPr>
                    <w:spacing w:line="240" w:lineRule="auto"/>
                    <w:rPr>
                      <w:rFonts w:ascii="Times New Roman" w:hAnsi="Times New Roman" w:cs="Times New Roman"/>
                      <w:b/>
                      <w:bCs/>
                      <w:sz w:val="21"/>
                      <w:szCs w:val="21"/>
                    </w:rPr>
                  </w:pPr>
                </w:p>
              </w:tc>
              <w:tc>
                <w:tcPr>
                  <w:tcW w:w="1962" w:type="dxa"/>
                  <w:gridSpan w:val="2"/>
                  <w:tcBorders>
                    <w:tl2br w:val="nil"/>
                    <w:tr2bl w:val="nil"/>
                  </w:tcBorders>
                  <w:vAlign w:val="center"/>
                </w:tcPr>
                <w:p>
                  <w:pPr>
                    <w:spacing w:line="240" w:lineRule="auto"/>
                    <w:jc w:val="center"/>
                    <w:rPr>
                      <w:rFonts w:ascii="Times New Roman" w:hAnsi="Times New Roman" w:cs="Times New Roman"/>
                      <w:b/>
                      <w:bCs/>
                      <w:sz w:val="21"/>
                      <w:szCs w:val="21"/>
                    </w:rPr>
                  </w:pPr>
                  <w:r>
                    <w:rPr>
                      <w:rFonts w:hint="eastAsia" w:ascii="Times New Roman" w:hAnsi="Times New Roman" w:cs="Times New Roman"/>
                      <w:b/>
                      <w:bCs/>
                      <w:sz w:val="21"/>
                      <w:szCs w:val="21"/>
                    </w:rPr>
                    <w:t>平均噪声级</w:t>
                  </w:r>
                </w:p>
              </w:tc>
              <w:tc>
                <w:tcPr>
                  <w:tcW w:w="1945" w:type="dxa"/>
                  <w:tcBorders>
                    <w:tl2br w:val="nil"/>
                    <w:tr2bl w:val="nil"/>
                  </w:tcBorders>
                  <w:vAlign w:val="center"/>
                </w:tcPr>
                <w:p>
                  <w:pPr>
                    <w:spacing w:line="240" w:lineRule="auto"/>
                    <w:jc w:val="center"/>
                    <w:rPr>
                      <w:rFonts w:ascii="Times New Roman" w:hAnsi="Times New Roman" w:cs="Times New Roman"/>
                      <w:b/>
                      <w:bCs/>
                      <w:sz w:val="21"/>
                      <w:szCs w:val="21"/>
                    </w:rPr>
                  </w:pPr>
                  <w:r>
                    <w:rPr>
                      <w:rFonts w:ascii="Times New Roman" w:hAnsi="Times New Roman" w:cs="Times New Roman"/>
                      <w:b/>
                      <w:bCs/>
                      <w:sz w:val="21"/>
                      <w:szCs w:val="21"/>
                    </w:rPr>
                    <w:t>平均噪声级</w:t>
                  </w:r>
                </w:p>
              </w:tc>
              <w:tc>
                <w:tcPr>
                  <w:tcW w:w="1961" w:type="dxa"/>
                  <w:gridSpan w:val="2"/>
                  <w:tcBorders>
                    <w:tl2br w:val="nil"/>
                    <w:tr2bl w:val="nil"/>
                  </w:tcBorders>
                  <w:vAlign w:val="center"/>
                </w:tcPr>
                <w:p>
                  <w:pPr>
                    <w:spacing w:line="240" w:lineRule="auto"/>
                    <w:jc w:val="center"/>
                    <w:rPr>
                      <w:rFonts w:ascii="Times New Roman" w:hAnsi="Times New Roman" w:cs="Times New Roman"/>
                      <w:b/>
                      <w:bCs/>
                      <w:sz w:val="21"/>
                      <w:szCs w:val="21"/>
                    </w:rPr>
                  </w:pPr>
                  <w:r>
                    <w:rPr>
                      <w:rFonts w:hint="eastAsia" w:ascii="Times New Roman" w:hAnsi="Times New Roman" w:cs="Times New Roman"/>
                      <w:b/>
                      <w:bCs/>
                      <w:sz w:val="21"/>
                      <w:szCs w:val="21"/>
                    </w:rPr>
                    <w:t>平均噪声级</w:t>
                  </w:r>
                </w:p>
              </w:tc>
              <w:tc>
                <w:tcPr>
                  <w:tcW w:w="1941" w:type="dxa"/>
                  <w:tcBorders>
                    <w:tl2br w:val="nil"/>
                    <w:tr2bl w:val="nil"/>
                  </w:tcBorders>
                  <w:vAlign w:val="center"/>
                </w:tcPr>
                <w:p>
                  <w:pPr>
                    <w:spacing w:line="240" w:lineRule="auto"/>
                    <w:jc w:val="center"/>
                    <w:rPr>
                      <w:rFonts w:ascii="Times New Roman" w:hAnsi="Times New Roman" w:cs="Times New Roman"/>
                      <w:b/>
                      <w:bCs/>
                      <w:sz w:val="21"/>
                      <w:szCs w:val="21"/>
                    </w:rPr>
                  </w:pPr>
                  <w:r>
                    <w:rPr>
                      <w:rFonts w:ascii="Times New Roman" w:hAnsi="Times New Roman" w:cs="Times New Roman"/>
                      <w:b/>
                      <w:bCs/>
                      <w:sz w:val="21"/>
                      <w:szCs w:val="21"/>
                    </w:rPr>
                    <w:t>平均噪声级</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12" w:hRule="atLeast"/>
                <w:jc w:val="center"/>
              </w:trPr>
              <w:tc>
                <w:tcPr>
                  <w:tcW w:w="1261"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推土机</w:t>
                  </w:r>
                </w:p>
              </w:tc>
              <w:tc>
                <w:tcPr>
                  <w:tcW w:w="1962" w:type="dxa"/>
                  <w:gridSpan w:val="2"/>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8</w:t>
                  </w:r>
                  <w:r>
                    <w:rPr>
                      <w:rFonts w:hint="eastAsia" w:ascii="Times New Roman" w:hAnsi="Times New Roman" w:cs="Times New Roman"/>
                      <w:sz w:val="21"/>
                      <w:szCs w:val="21"/>
                    </w:rPr>
                    <w:t>2</w:t>
                  </w:r>
                </w:p>
              </w:tc>
              <w:tc>
                <w:tcPr>
                  <w:tcW w:w="1945"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56</w:t>
                  </w:r>
                </w:p>
              </w:tc>
              <w:tc>
                <w:tcPr>
                  <w:tcW w:w="1961" w:type="dxa"/>
                  <w:gridSpan w:val="2"/>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50</w:t>
                  </w:r>
                </w:p>
              </w:tc>
              <w:tc>
                <w:tcPr>
                  <w:tcW w:w="1941"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42.9</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07" w:hRule="atLeast"/>
                <w:jc w:val="center"/>
              </w:trPr>
              <w:tc>
                <w:tcPr>
                  <w:tcW w:w="1261"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挖掘机</w:t>
                  </w:r>
                </w:p>
              </w:tc>
              <w:tc>
                <w:tcPr>
                  <w:tcW w:w="1962" w:type="dxa"/>
                  <w:gridSpan w:val="2"/>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84</w:t>
                  </w:r>
                </w:p>
              </w:tc>
              <w:tc>
                <w:tcPr>
                  <w:tcW w:w="1945"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58</w:t>
                  </w:r>
                </w:p>
              </w:tc>
              <w:tc>
                <w:tcPr>
                  <w:tcW w:w="1961" w:type="dxa"/>
                  <w:gridSpan w:val="2"/>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52.0</w:t>
                  </w:r>
                </w:p>
              </w:tc>
              <w:tc>
                <w:tcPr>
                  <w:tcW w:w="1941"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44.9</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07" w:hRule="atLeast"/>
                <w:jc w:val="center"/>
              </w:trPr>
              <w:tc>
                <w:tcPr>
                  <w:tcW w:w="1261"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装载机</w:t>
                  </w:r>
                </w:p>
              </w:tc>
              <w:tc>
                <w:tcPr>
                  <w:tcW w:w="1962" w:type="dxa"/>
                  <w:gridSpan w:val="2"/>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71</w:t>
                  </w:r>
                </w:p>
              </w:tc>
              <w:tc>
                <w:tcPr>
                  <w:tcW w:w="1945"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45</w:t>
                  </w:r>
                </w:p>
              </w:tc>
              <w:tc>
                <w:tcPr>
                  <w:tcW w:w="1961" w:type="dxa"/>
                  <w:gridSpan w:val="2"/>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39</w:t>
                  </w:r>
                </w:p>
              </w:tc>
              <w:tc>
                <w:tcPr>
                  <w:tcW w:w="1941"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31.9</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07" w:hRule="atLeast"/>
                <w:jc w:val="center"/>
              </w:trPr>
              <w:tc>
                <w:tcPr>
                  <w:tcW w:w="1261"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打桩机</w:t>
                  </w:r>
                </w:p>
              </w:tc>
              <w:tc>
                <w:tcPr>
                  <w:tcW w:w="1962" w:type="dxa"/>
                  <w:gridSpan w:val="2"/>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95</w:t>
                  </w:r>
                </w:p>
              </w:tc>
              <w:tc>
                <w:tcPr>
                  <w:tcW w:w="1945"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63.0</w:t>
                  </w:r>
                </w:p>
              </w:tc>
              <w:tc>
                <w:tcPr>
                  <w:tcW w:w="1961" w:type="dxa"/>
                  <w:gridSpan w:val="2"/>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69.0</w:t>
                  </w:r>
                </w:p>
              </w:tc>
              <w:tc>
                <w:tcPr>
                  <w:tcW w:w="1941"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55.9</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12" w:hRule="atLeast"/>
                <w:jc w:val="center"/>
              </w:trPr>
              <w:tc>
                <w:tcPr>
                  <w:tcW w:w="1261"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振捣机</w:t>
                  </w:r>
                </w:p>
              </w:tc>
              <w:tc>
                <w:tcPr>
                  <w:tcW w:w="1962" w:type="dxa"/>
                  <w:gridSpan w:val="2"/>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81</w:t>
                  </w:r>
                </w:p>
              </w:tc>
              <w:tc>
                <w:tcPr>
                  <w:tcW w:w="1945"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55.0</w:t>
                  </w:r>
                </w:p>
              </w:tc>
              <w:tc>
                <w:tcPr>
                  <w:tcW w:w="1961" w:type="dxa"/>
                  <w:gridSpan w:val="2"/>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49.0</w:t>
                  </w:r>
                </w:p>
              </w:tc>
              <w:tc>
                <w:tcPr>
                  <w:tcW w:w="1941"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41.9</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07" w:hRule="atLeast"/>
                <w:jc w:val="center"/>
              </w:trPr>
              <w:tc>
                <w:tcPr>
                  <w:tcW w:w="1261"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吊车</w:t>
                  </w:r>
                </w:p>
              </w:tc>
              <w:tc>
                <w:tcPr>
                  <w:tcW w:w="1962" w:type="dxa"/>
                  <w:gridSpan w:val="2"/>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78</w:t>
                  </w:r>
                </w:p>
              </w:tc>
              <w:tc>
                <w:tcPr>
                  <w:tcW w:w="1945"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52</w:t>
                  </w:r>
                </w:p>
              </w:tc>
              <w:tc>
                <w:tcPr>
                  <w:tcW w:w="1961" w:type="dxa"/>
                  <w:gridSpan w:val="2"/>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46</w:t>
                  </w:r>
                </w:p>
              </w:tc>
              <w:tc>
                <w:tcPr>
                  <w:tcW w:w="1941"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38.9</w:t>
                  </w:r>
                </w:p>
              </w:tc>
            </w:tr>
          </w:tbl>
          <w:p>
            <w:pPr>
              <w:widowControl/>
              <w:ind w:firstLine="480" w:firstLineChars="200"/>
              <w:jc w:val="left"/>
              <w:rPr>
                <w:rFonts w:hint="default" w:ascii="Times New Roman" w:hAnsi="Times New Roman" w:cs="Times New Roman"/>
                <w:u w:val="single"/>
              </w:rPr>
            </w:pPr>
            <w:r>
              <w:rPr>
                <w:rFonts w:ascii="Times New Roman" w:hAnsi="Times New Roman" w:eastAsia="宋体" w:cs="Times New Roman"/>
                <w:color w:val="000000"/>
                <w:kern w:val="0"/>
                <w:szCs w:val="24"/>
                <w:lang w:bidi="ar"/>
              </w:rPr>
              <w:t>根据预测结果，在未采取降噪措施的情况下，项目施工期各施工机械所产生的噪声昼间50m外可达到《建筑施工场界环境噪声排放标准》（GB12523-2011）标准要求。根据项目周边敏感目标分布情况可知，本项目周边主要为在建建筑及荒地，目前在厂界周</w:t>
            </w:r>
            <w:r>
              <w:rPr>
                <w:rFonts w:hint="default" w:ascii="Times New Roman" w:hAnsi="Times New Roman" w:eastAsia="宋体" w:cs="Times New Roman"/>
                <w:color w:val="000000"/>
                <w:kern w:val="0"/>
                <w:szCs w:val="24"/>
                <w:lang w:bidi="ar"/>
              </w:rPr>
              <w:t>边50m范围内无居民住宅、学校、医院等敏感建筑。为有效控制施工期噪声对区域声环境影响，本</w:t>
            </w:r>
            <w:r>
              <w:rPr>
                <w:rFonts w:hint="default" w:ascii="Times New Roman" w:hAnsi="Times New Roman" w:eastAsia="宋体" w:cs="Times New Roman"/>
                <w:color w:val="000000"/>
                <w:kern w:val="0"/>
                <w:szCs w:val="24"/>
                <w:u w:val="single"/>
                <w:lang w:bidi="ar"/>
              </w:rPr>
              <w:t>环评建议建设单位采取如下</w:t>
            </w:r>
            <w:r>
              <w:rPr>
                <w:rFonts w:hint="eastAsia" w:ascii="Times New Roman" w:hAnsi="Times New Roman" w:eastAsia="宋体" w:cs="Times New Roman"/>
                <w:color w:val="000000"/>
                <w:kern w:val="0"/>
                <w:szCs w:val="24"/>
                <w:u w:val="single"/>
                <w:lang w:eastAsia="zh-CN" w:bidi="ar"/>
              </w:rPr>
              <w:t>噪声防治</w:t>
            </w:r>
            <w:r>
              <w:rPr>
                <w:rFonts w:hint="default" w:ascii="Times New Roman" w:hAnsi="Times New Roman" w:eastAsia="宋体" w:cs="Times New Roman"/>
                <w:color w:val="000000"/>
                <w:kern w:val="0"/>
                <w:szCs w:val="24"/>
                <w:u w:val="single"/>
                <w:lang w:bidi="ar"/>
              </w:rPr>
              <w:t>措施：</w:t>
            </w:r>
          </w:p>
          <w:p>
            <w:pPr>
              <w:widowControl/>
              <w:ind w:firstLine="480" w:firstLineChars="200"/>
              <w:jc w:val="left"/>
              <w:rPr>
                <w:rFonts w:hint="default" w:ascii="Times New Roman" w:hAnsi="Times New Roman" w:eastAsia="宋体" w:cs="Times New Roman"/>
                <w:color w:val="000000"/>
                <w:kern w:val="0"/>
                <w:szCs w:val="24"/>
                <w:u w:val="single"/>
                <w:lang w:bidi="ar"/>
              </w:rPr>
            </w:pPr>
            <w:r>
              <w:rPr>
                <w:rFonts w:hint="default" w:ascii="Times New Roman" w:hAnsi="Times New Roman" w:eastAsia="宋体" w:cs="Times New Roman"/>
                <w:color w:val="000000"/>
                <w:kern w:val="0"/>
                <w:szCs w:val="24"/>
                <w:u w:val="single"/>
                <w:lang w:bidi="ar"/>
              </w:rPr>
              <w:fldChar w:fldCharType="begin"/>
            </w:r>
            <w:r>
              <w:rPr>
                <w:rFonts w:hint="default" w:ascii="Times New Roman" w:hAnsi="Times New Roman" w:eastAsia="宋体" w:cs="Times New Roman"/>
                <w:color w:val="000000"/>
                <w:kern w:val="0"/>
                <w:szCs w:val="24"/>
                <w:u w:val="single"/>
                <w:lang w:bidi="ar"/>
              </w:rPr>
              <w:instrText xml:space="preserve"> = 1 \* GB3 \* MERGEFORMAT </w:instrText>
            </w:r>
            <w:r>
              <w:rPr>
                <w:rFonts w:hint="default" w:ascii="Times New Roman" w:hAnsi="Times New Roman" w:eastAsia="宋体" w:cs="Times New Roman"/>
                <w:color w:val="000000"/>
                <w:kern w:val="0"/>
                <w:szCs w:val="24"/>
                <w:u w:val="single"/>
                <w:lang w:bidi="ar"/>
              </w:rPr>
              <w:fldChar w:fldCharType="separate"/>
            </w:r>
            <w:r>
              <w:rPr>
                <w:rFonts w:hint="default" w:ascii="Times New Roman" w:hAnsi="Times New Roman" w:cs="Times New Roman"/>
                <w:u w:val="single"/>
              </w:rPr>
              <w:t>①</w:t>
            </w:r>
            <w:r>
              <w:rPr>
                <w:rFonts w:hint="default" w:ascii="Times New Roman" w:hAnsi="Times New Roman" w:eastAsia="宋体" w:cs="Times New Roman"/>
                <w:color w:val="000000"/>
                <w:kern w:val="0"/>
                <w:szCs w:val="24"/>
                <w:u w:val="single"/>
                <w:lang w:bidi="ar"/>
              </w:rPr>
              <w:fldChar w:fldCharType="end"/>
            </w:r>
            <w:r>
              <w:rPr>
                <w:rFonts w:hint="default" w:ascii="Times New Roman" w:hAnsi="Times New Roman" w:eastAsia="宋体" w:cs="Times New Roman"/>
                <w:color w:val="000000"/>
                <w:kern w:val="0"/>
                <w:szCs w:val="24"/>
                <w:u w:val="single"/>
                <w:lang w:bidi="ar"/>
              </w:rPr>
              <w:t>合理选择施工机械、施工方法，尽量选用效率高、低噪声设备，对高噪声设备安装减震垫、消声器。在施工过程中，应经常对施工设备进行维修保养，避免由于设备性能减退使噪声增大。</w:t>
            </w:r>
          </w:p>
          <w:p>
            <w:pPr>
              <w:keepNext w:val="0"/>
              <w:keepLines w:val="0"/>
              <w:pageBreakBefore w:val="0"/>
              <w:widowControl w:val="0"/>
              <w:kinsoku/>
              <w:wordWrap/>
              <w:overflowPunct/>
              <w:topLinePunct w:val="0"/>
              <w:autoSpaceDE/>
              <w:autoSpaceDN/>
              <w:bidi w:val="0"/>
              <w:adjustRightInd w:val="0"/>
              <w:snapToGrid w:val="0"/>
              <w:spacing w:line="360" w:lineRule="auto"/>
              <w:ind w:leftChars="0" w:firstLine="480" w:firstLineChars="200"/>
              <w:jc w:val="both"/>
              <w:textAlignment w:val="auto"/>
              <w:rPr>
                <w:rFonts w:hint="default" w:ascii="Times New Roman" w:hAnsi="Times New Roman" w:eastAsia="宋体" w:cs="Times New Roman"/>
                <w:color w:val="auto"/>
                <w:sz w:val="24"/>
                <w:u w:val="single"/>
              </w:rPr>
            </w:pPr>
            <w:r>
              <w:rPr>
                <w:rFonts w:hint="default" w:ascii="Times New Roman" w:hAnsi="Times New Roman" w:eastAsia="宋体" w:cs="Times New Roman"/>
                <w:color w:val="000000"/>
                <w:kern w:val="0"/>
                <w:szCs w:val="24"/>
                <w:u w:val="single"/>
                <w:lang w:bidi="ar"/>
              </w:rPr>
              <w:fldChar w:fldCharType="begin"/>
            </w:r>
            <w:r>
              <w:rPr>
                <w:rFonts w:hint="default" w:ascii="Times New Roman" w:hAnsi="Times New Roman" w:eastAsia="宋体" w:cs="Times New Roman"/>
                <w:color w:val="000000"/>
                <w:kern w:val="0"/>
                <w:szCs w:val="24"/>
                <w:u w:val="single"/>
                <w:lang w:bidi="ar"/>
              </w:rPr>
              <w:instrText xml:space="preserve"> = 2 \* GB3 \* MERGEFORMAT </w:instrText>
            </w:r>
            <w:r>
              <w:rPr>
                <w:rFonts w:hint="default" w:ascii="Times New Roman" w:hAnsi="Times New Roman" w:eastAsia="宋体" w:cs="Times New Roman"/>
                <w:color w:val="000000"/>
                <w:kern w:val="0"/>
                <w:szCs w:val="24"/>
                <w:u w:val="single"/>
                <w:lang w:bidi="ar"/>
              </w:rPr>
              <w:fldChar w:fldCharType="separate"/>
            </w:r>
            <w:r>
              <w:rPr>
                <w:rFonts w:hint="default" w:ascii="Times New Roman" w:hAnsi="Times New Roman" w:cs="Times New Roman"/>
                <w:u w:val="single"/>
              </w:rPr>
              <w:t>②</w:t>
            </w:r>
            <w:r>
              <w:rPr>
                <w:rFonts w:hint="default" w:ascii="Times New Roman" w:hAnsi="Times New Roman" w:eastAsia="宋体" w:cs="Times New Roman"/>
                <w:color w:val="000000"/>
                <w:kern w:val="0"/>
                <w:szCs w:val="24"/>
                <w:u w:val="single"/>
                <w:lang w:bidi="ar"/>
              </w:rPr>
              <w:fldChar w:fldCharType="end"/>
            </w:r>
            <w:r>
              <w:rPr>
                <w:rFonts w:hint="default" w:ascii="Times New Roman" w:hAnsi="Times New Roman" w:eastAsia="宋体" w:cs="Times New Roman"/>
                <w:color w:val="auto"/>
                <w:sz w:val="24"/>
                <w:u w:val="single"/>
              </w:rPr>
              <w:t>合理规划施工场地，统一布局，在施工布置上尽可能地将高噪声设备布设在远离敏感点方位。此外，在不影响施工操作情况下，将高噪声设备分散安排，避免设备噪声叠加后加重噪声影响。</w:t>
            </w:r>
          </w:p>
          <w:p>
            <w:pPr>
              <w:widowControl/>
              <w:ind w:firstLine="480" w:firstLineChars="200"/>
              <w:jc w:val="left"/>
              <w:rPr>
                <w:rFonts w:hint="default" w:ascii="Times New Roman" w:hAnsi="Times New Roman" w:eastAsia="宋体" w:cs="Times New Roman"/>
                <w:color w:val="000000"/>
                <w:kern w:val="0"/>
                <w:szCs w:val="24"/>
                <w:u w:val="single"/>
                <w:lang w:bidi="ar"/>
              </w:rPr>
            </w:pPr>
            <w:r>
              <w:rPr>
                <w:rFonts w:hint="default" w:ascii="Times New Roman" w:hAnsi="Times New Roman" w:eastAsia="宋体" w:cs="Times New Roman"/>
                <w:color w:val="000000"/>
                <w:kern w:val="0"/>
                <w:szCs w:val="24"/>
                <w:u w:val="single"/>
                <w:lang w:bidi="ar"/>
              </w:rPr>
              <w:fldChar w:fldCharType="begin"/>
            </w:r>
            <w:r>
              <w:rPr>
                <w:rFonts w:hint="default" w:ascii="Times New Roman" w:hAnsi="Times New Roman" w:eastAsia="宋体" w:cs="Times New Roman"/>
                <w:color w:val="000000"/>
                <w:kern w:val="0"/>
                <w:szCs w:val="24"/>
                <w:u w:val="single"/>
                <w:lang w:bidi="ar"/>
              </w:rPr>
              <w:instrText xml:space="preserve"> = 3 \* GB3 \* MERGEFORMAT </w:instrText>
            </w:r>
            <w:r>
              <w:rPr>
                <w:rFonts w:hint="default" w:ascii="Times New Roman" w:hAnsi="Times New Roman" w:eastAsia="宋体" w:cs="Times New Roman"/>
                <w:color w:val="000000"/>
                <w:kern w:val="0"/>
                <w:szCs w:val="24"/>
                <w:u w:val="single"/>
                <w:lang w:bidi="ar"/>
              </w:rPr>
              <w:fldChar w:fldCharType="separate"/>
            </w:r>
            <w:r>
              <w:rPr>
                <w:rFonts w:hint="default" w:ascii="Times New Roman" w:hAnsi="Times New Roman" w:cs="Times New Roman"/>
                <w:u w:val="single"/>
              </w:rPr>
              <w:t>③</w:t>
            </w:r>
            <w:r>
              <w:rPr>
                <w:rFonts w:hint="default" w:ascii="Times New Roman" w:hAnsi="Times New Roman" w:eastAsia="宋体" w:cs="Times New Roman"/>
                <w:color w:val="000000"/>
                <w:kern w:val="0"/>
                <w:szCs w:val="24"/>
                <w:u w:val="single"/>
                <w:lang w:bidi="ar"/>
              </w:rPr>
              <w:fldChar w:fldCharType="end"/>
            </w:r>
            <w:r>
              <w:rPr>
                <w:rFonts w:hint="default" w:ascii="Times New Roman" w:hAnsi="Times New Roman" w:eastAsia="宋体" w:cs="Times New Roman"/>
                <w:color w:val="000000"/>
                <w:kern w:val="0"/>
                <w:szCs w:val="24"/>
                <w:u w:val="single"/>
                <w:lang w:bidi="ar"/>
              </w:rPr>
              <w:t>合理安排施工时间，将噪声级较大的施工活动尽量安排在白天，禁止夜间（夜间22：00—次日6：00）施工作业。若必须夜间施工，须先向环保部门申报并征得许可。</w:t>
            </w:r>
          </w:p>
          <w:p>
            <w:pPr>
              <w:widowControl/>
              <w:ind w:firstLine="480" w:firstLineChars="200"/>
              <w:jc w:val="left"/>
              <w:rPr>
                <w:rFonts w:hint="default" w:ascii="Times New Roman" w:hAnsi="Times New Roman" w:eastAsia="宋体" w:cs="Times New Roman"/>
                <w:color w:val="000000"/>
                <w:kern w:val="0"/>
                <w:szCs w:val="24"/>
                <w:u w:val="single"/>
                <w:lang w:bidi="ar"/>
              </w:rPr>
            </w:pPr>
            <w:r>
              <w:rPr>
                <w:rFonts w:hint="default" w:ascii="Times New Roman" w:hAnsi="Times New Roman" w:eastAsia="宋体" w:cs="Times New Roman"/>
                <w:color w:val="000000"/>
                <w:kern w:val="0"/>
                <w:szCs w:val="24"/>
                <w:u w:val="single"/>
                <w:lang w:bidi="ar"/>
              </w:rPr>
              <w:fldChar w:fldCharType="begin"/>
            </w:r>
            <w:r>
              <w:rPr>
                <w:rFonts w:hint="default" w:ascii="Times New Roman" w:hAnsi="Times New Roman" w:eastAsia="宋体" w:cs="Times New Roman"/>
                <w:color w:val="000000"/>
                <w:kern w:val="0"/>
                <w:szCs w:val="24"/>
                <w:u w:val="single"/>
                <w:lang w:bidi="ar"/>
              </w:rPr>
              <w:instrText xml:space="preserve"> = 4 \* GB3 \* MERGEFORMAT </w:instrText>
            </w:r>
            <w:r>
              <w:rPr>
                <w:rFonts w:hint="default" w:ascii="Times New Roman" w:hAnsi="Times New Roman" w:eastAsia="宋体" w:cs="Times New Roman"/>
                <w:color w:val="000000"/>
                <w:kern w:val="0"/>
                <w:szCs w:val="24"/>
                <w:u w:val="single"/>
                <w:lang w:bidi="ar"/>
              </w:rPr>
              <w:fldChar w:fldCharType="separate"/>
            </w:r>
            <w:r>
              <w:rPr>
                <w:rFonts w:hint="default" w:ascii="Times New Roman" w:hAnsi="Times New Roman" w:cs="Times New Roman"/>
                <w:u w:val="single"/>
              </w:rPr>
              <w:t>④</w:t>
            </w:r>
            <w:r>
              <w:rPr>
                <w:rFonts w:hint="default" w:ascii="Times New Roman" w:hAnsi="Times New Roman" w:eastAsia="宋体" w:cs="Times New Roman"/>
                <w:color w:val="000000"/>
                <w:kern w:val="0"/>
                <w:szCs w:val="24"/>
                <w:u w:val="single"/>
                <w:lang w:bidi="ar"/>
              </w:rPr>
              <w:fldChar w:fldCharType="end"/>
            </w:r>
            <w:r>
              <w:rPr>
                <w:rFonts w:hint="default" w:ascii="Times New Roman" w:hAnsi="Times New Roman" w:eastAsia="宋体" w:cs="Times New Roman"/>
                <w:color w:val="auto"/>
                <w:sz w:val="24"/>
                <w:u w:val="single"/>
              </w:rPr>
              <w:t>优化物料运输车辆运输路线，运输车辆出入地点应尽量远离环境敏感点，车辆出入施工场地时应减速行驶</w:t>
            </w:r>
            <w:r>
              <w:rPr>
                <w:rFonts w:hint="default" w:ascii="Times New Roman" w:hAnsi="Times New Roman" w:eastAsia="宋体" w:cs="Times New Roman"/>
                <w:color w:val="auto"/>
                <w:sz w:val="24"/>
                <w:u w:val="single"/>
                <w:lang w:eastAsia="zh-CN"/>
              </w:rPr>
              <w:t>、</w:t>
            </w:r>
            <w:r>
              <w:rPr>
                <w:rFonts w:hint="default" w:ascii="Times New Roman" w:hAnsi="Times New Roman" w:eastAsia="宋体" w:cs="Times New Roman"/>
                <w:color w:val="000000"/>
                <w:kern w:val="0"/>
                <w:szCs w:val="24"/>
                <w:u w:val="single"/>
                <w:lang w:bidi="ar"/>
              </w:rPr>
              <w:t>禁止鸣笛</w:t>
            </w:r>
            <w:r>
              <w:rPr>
                <w:rFonts w:hint="default" w:ascii="Times New Roman" w:hAnsi="Times New Roman" w:eastAsia="宋体" w:cs="Times New Roman"/>
                <w:color w:val="000000"/>
                <w:kern w:val="0"/>
                <w:szCs w:val="24"/>
                <w:u w:val="single"/>
                <w:lang w:eastAsia="zh-CN" w:bidi="ar"/>
              </w:rPr>
              <w:t>，以</w:t>
            </w:r>
            <w:r>
              <w:rPr>
                <w:rFonts w:hint="default" w:ascii="Times New Roman" w:hAnsi="Times New Roman" w:eastAsia="宋体" w:cs="Times New Roman"/>
                <w:color w:val="000000"/>
                <w:kern w:val="0"/>
                <w:szCs w:val="24"/>
                <w:u w:val="single"/>
                <w:lang w:bidi="ar"/>
              </w:rPr>
              <w:t>减</w:t>
            </w:r>
            <w:r>
              <w:rPr>
                <w:rFonts w:hint="default" w:ascii="Times New Roman" w:hAnsi="Times New Roman" w:eastAsia="宋体" w:cs="Times New Roman"/>
                <w:color w:val="000000"/>
                <w:kern w:val="0"/>
                <w:szCs w:val="24"/>
                <w:u w:val="single"/>
                <w:lang w:eastAsia="zh-CN" w:bidi="ar"/>
              </w:rPr>
              <w:t>轻</w:t>
            </w:r>
            <w:r>
              <w:rPr>
                <w:rFonts w:hint="default" w:ascii="Times New Roman" w:hAnsi="Times New Roman" w:eastAsia="宋体" w:cs="Times New Roman"/>
                <w:color w:val="000000"/>
                <w:kern w:val="0"/>
                <w:szCs w:val="24"/>
                <w:u w:val="single"/>
                <w:lang w:bidi="ar"/>
              </w:rPr>
              <w:t>运输车辆噪声对道路两侧居民的影响。</w:t>
            </w:r>
          </w:p>
          <w:p>
            <w:pPr>
              <w:keepNext w:val="0"/>
              <w:keepLines w:val="0"/>
              <w:pageBreakBefore w:val="0"/>
              <w:widowControl w:val="0"/>
              <w:kinsoku/>
              <w:wordWrap/>
              <w:overflowPunct/>
              <w:topLinePunct w:val="0"/>
              <w:autoSpaceDE/>
              <w:autoSpaceDN/>
              <w:bidi w:val="0"/>
              <w:adjustRightInd w:val="0"/>
              <w:snapToGrid w:val="0"/>
              <w:spacing w:line="360" w:lineRule="auto"/>
              <w:ind w:leftChars="0" w:firstLine="480" w:firstLineChars="200"/>
              <w:jc w:val="both"/>
              <w:textAlignment w:val="auto"/>
              <w:rPr>
                <w:rFonts w:hint="default" w:ascii="Times New Roman" w:hAnsi="Times New Roman" w:eastAsia="宋体" w:cs="Times New Roman"/>
                <w:color w:val="auto"/>
                <w:sz w:val="24"/>
                <w:u w:val="single"/>
              </w:rPr>
            </w:pPr>
            <w:r>
              <w:rPr>
                <w:rFonts w:hint="default" w:ascii="Times New Roman" w:hAnsi="Times New Roman" w:eastAsia="宋体" w:cs="Times New Roman"/>
                <w:color w:val="000000"/>
                <w:kern w:val="0"/>
                <w:szCs w:val="24"/>
                <w:u w:val="single"/>
                <w:lang w:bidi="ar"/>
              </w:rPr>
              <w:fldChar w:fldCharType="begin"/>
            </w:r>
            <w:r>
              <w:rPr>
                <w:rFonts w:hint="default" w:ascii="Times New Roman" w:hAnsi="Times New Roman" w:eastAsia="宋体" w:cs="Times New Roman"/>
                <w:color w:val="000000"/>
                <w:kern w:val="0"/>
                <w:szCs w:val="24"/>
                <w:u w:val="single"/>
                <w:lang w:bidi="ar"/>
              </w:rPr>
              <w:instrText xml:space="preserve"> = 5 \* GB3 \* MERGEFORMAT </w:instrText>
            </w:r>
            <w:r>
              <w:rPr>
                <w:rFonts w:hint="default" w:ascii="Times New Roman" w:hAnsi="Times New Roman" w:eastAsia="宋体" w:cs="Times New Roman"/>
                <w:color w:val="000000"/>
                <w:kern w:val="0"/>
                <w:szCs w:val="24"/>
                <w:u w:val="single"/>
                <w:lang w:bidi="ar"/>
              </w:rPr>
              <w:fldChar w:fldCharType="separate"/>
            </w:r>
            <w:r>
              <w:rPr>
                <w:rFonts w:hint="default" w:ascii="Times New Roman" w:hAnsi="Times New Roman" w:cs="Times New Roman"/>
                <w:u w:val="single"/>
              </w:rPr>
              <w:t>⑤</w:t>
            </w:r>
            <w:r>
              <w:rPr>
                <w:rFonts w:hint="default" w:ascii="Times New Roman" w:hAnsi="Times New Roman" w:eastAsia="宋体" w:cs="Times New Roman"/>
                <w:color w:val="000000"/>
                <w:kern w:val="0"/>
                <w:szCs w:val="24"/>
                <w:u w:val="single"/>
                <w:lang w:bidi="ar"/>
              </w:rPr>
              <w:fldChar w:fldCharType="end"/>
            </w:r>
            <w:r>
              <w:rPr>
                <w:rFonts w:hint="default" w:ascii="Times New Roman" w:hAnsi="Times New Roman" w:eastAsia="宋体" w:cs="Times New Roman"/>
                <w:color w:val="auto"/>
                <w:sz w:val="24"/>
                <w:u w:val="single"/>
              </w:rPr>
              <w:t>采取隔声、减振措施，根据相关施工条规，在施工场地边界设立大于 24cm的砖质墙以作隔声屏障使用；对于可固定的高噪声设备加设隔声罩或隔声间；对于高噪声设备操作人员，则应配戴隔音耳塞或耳罩，并对操作人员进行适当的操作调整，以缩短高噪声设备操作时间，降低噪声影响。</w:t>
            </w:r>
          </w:p>
          <w:p>
            <w:pPr>
              <w:keepNext w:val="0"/>
              <w:keepLines w:val="0"/>
              <w:pageBreakBefore w:val="0"/>
              <w:widowControl w:val="0"/>
              <w:kinsoku/>
              <w:wordWrap/>
              <w:overflowPunct/>
              <w:topLinePunct w:val="0"/>
              <w:autoSpaceDE/>
              <w:autoSpaceDN/>
              <w:bidi w:val="0"/>
              <w:adjustRightInd w:val="0"/>
              <w:snapToGrid w:val="0"/>
              <w:spacing w:line="360" w:lineRule="auto"/>
              <w:ind w:leftChars="0" w:firstLine="480" w:firstLineChars="200"/>
              <w:jc w:val="both"/>
              <w:textAlignment w:val="auto"/>
              <w:rPr>
                <w:rFonts w:hint="default" w:ascii="Times New Roman" w:hAnsi="Times New Roman" w:eastAsia="宋体" w:cs="Times New Roman"/>
                <w:color w:val="auto"/>
                <w:sz w:val="24"/>
                <w:u w:val="single"/>
              </w:rPr>
            </w:pPr>
            <w:r>
              <w:rPr>
                <w:rFonts w:hint="default" w:ascii="Times New Roman" w:hAnsi="Times New Roman" w:eastAsia="宋体" w:cs="Times New Roman"/>
                <w:color w:val="auto"/>
                <w:sz w:val="24"/>
                <w:u w:val="single"/>
              </w:rPr>
              <w:fldChar w:fldCharType="begin"/>
            </w:r>
            <w:r>
              <w:rPr>
                <w:rFonts w:hint="default" w:ascii="Times New Roman" w:hAnsi="Times New Roman" w:eastAsia="宋体" w:cs="Times New Roman"/>
                <w:color w:val="auto"/>
                <w:sz w:val="24"/>
                <w:u w:val="single"/>
              </w:rPr>
              <w:instrText xml:space="preserve"> = 6 \* GB3 \* MERGEFORMAT </w:instrText>
            </w:r>
            <w:r>
              <w:rPr>
                <w:rFonts w:hint="default" w:ascii="Times New Roman" w:hAnsi="Times New Roman" w:eastAsia="宋体" w:cs="Times New Roman"/>
                <w:color w:val="auto"/>
                <w:sz w:val="24"/>
                <w:u w:val="single"/>
              </w:rPr>
              <w:fldChar w:fldCharType="separate"/>
            </w:r>
            <w:r>
              <w:rPr>
                <w:rFonts w:hint="default" w:ascii="Times New Roman" w:hAnsi="Times New Roman" w:cs="Times New Roman"/>
                <w:u w:val="single"/>
              </w:rPr>
              <w:t>⑥</w:t>
            </w:r>
            <w:r>
              <w:rPr>
                <w:rFonts w:hint="default" w:ascii="Times New Roman" w:hAnsi="Times New Roman" w:eastAsia="宋体" w:cs="Times New Roman"/>
                <w:color w:val="auto"/>
                <w:sz w:val="24"/>
                <w:u w:val="single"/>
              </w:rPr>
              <w:fldChar w:fldCharType="end"/>
            </w:r>
            <w:r>
              <w:rPr>
                <w:rFonts w:hint="default" w:ascii="Times New Roman" w:hAnsi="Times New Roman" w:eastAsia="宋体" w:cs="Times New Roman"/>
                <w:color w:val="auto"/>
                <w:sz w:val="24"/>
                <w:u w:val="single"/>
              </w:rPr>
              <w:t>加强施工作业管理，确保文明施工，提高施工管理和操作人员的环保意识，文明施工，尽量避免施工噪声扰民。</w:t>
            </w:r>
          </w:p>
          <w:p>
            <w:pPr>
              <w:widowControl/>
              <w:ind w:firstLine="480" w:firstLineChars="200"/>
              <w:jc w:val="left"/>
              <w:rPr>
                <w:u w:val="none"/>
              </w:rPr>
            </w:pPr>
            <w:r>
              <w:rPr>
                <w:rFonts w:hint="eastAsia" w:ascii="Times New Roman" w:hAnsi="Times New Roman" w:eastAsia="宋体" w:cs="Times New Roman"/>
                <w:color w:val="000000"/>
                <w:kern w:val="0"/>
                <w:szCs w:val="24"/>
                <w:u w:val="none"/>
                <w:lang w:bidi="ar"/>
              </w:rPr>
              <w:t>采取上述措施后，可大大降低施工噪声对敏感点的影响，且施工期结束后相应的噪声污染即随之消失，不会对周围环境产生长期不良影响。</w:t>
            </w:r>
          </w:p>
          <w:p>
            <w:pPr>
              <w:pStyle w:val="2"/>
              <w:ind w:firstLine="482"/>
              <w:outlineLvl w:val="2"/>
            </w:pPr>
            <w:bookmarkStart w:id="47" w:name="_Toc34059540"/>
            <w:r>
              <w:rPr>
                <w:rFonts w:hint="eastAsia"/>
              </w:rPr>
              <w:t>1.4施工固废污染防治措施及影响分析</w:t>
            </w:r>
            <w:bookmarkEnd w:id="47"/>
          </w:p>
          <w:p>
            <w:pPr>
              <w:widowControl/>
              <w:ind w:firstLine="480" w:firstLineChars="200"/>
              <w:jc w:val="left"/>
              <w:rPr>
                <w:rFonts w:ascii="Times New Roman" w:hAnsi="Times New Roman" w:eastAsia="宋体" w:cs="Times New Roman"/>
                <w:color w:val="000000"/>
                <w:kern w:val="0"/>
                <w:szCs w:val="24"/>
                <w:lang w:bidi="ar"/>
              </w:rPr>
            </w:pPr>
            <w:r>
              <w:rPr>
                <w:rFonts w:hint="eastAsia" w:ascii="Times New Roman" w:hAnsi="Times New Roman" w:eastAsia="宋体" w:cs="Times New Roman"/>
                <w:color w:val="000000"/>
                <w:kern w:val="0"/>
                <w:szCs w:val="24"/>
                <w:lang w:bidi="ar"/>
              </w:rPr>
              <w:t>在工程施工过程中，产生的固体废物主要是施工人员生活垃圾</w:t>
            </w:r>
            <w:r>
              <w:rPr>
                <w:rFonts w:hint="eastAsia" w:ascii="Times New Roman" w:hAnsi="Times New Roman" w:eastAsia="宋体" w:cs="Times New Roman"/>
                <w:color w:val="000000"/>
                <w:kern w:val="0"/>
                <w:szCs w:val="24"/>
                <w:lang w:eastAsia="zh-CN" w:bidi="ar"/>
              </w:rPr>
              <w:t>和</w:t>
            </w:r>
            <w:r>
              <w:rPr>
                <w:rFonts w:hint="eastAsia" w:ascii="Times New Roman" w:hAnsi="Times New Roman" w:eastAsia="宋体" w:cs="Times New Roman"/>
                <w:color w:val="000000"/>
                <w:kern w:val="0"/>
                <w:szCs w:val="24"/>
                <w:lang w:bidi="ar"/>
              </w:rPr>
              <w:t>施工建筑垃圾。</w:t>
            </w:r>
            <w:r>
              <w:rPr>
                <w:rFonts w:hint="eastAsia" w:ascii="Times New Roman" w:hAnsi="Times New Roman" w:eastAsia="宋体" w:cs="Times New Roman"/>
                <w:color w:val="000000"/>
                <w:kern w:val="0"/>
                <w:szCs w:val="24"/>
                <w:lang w:eastAsia="zh-CN" w:bidi="ar"/>
              </w:rPr>
              <w:t>施工期</w:t>
            </w:r>
            <w:r>
              <w:rPr>
                <w:rFonts w:hint="eastAsia" w:ascii="Times New Roman" w:hAnsi="Times New Roman" w:eastAsia="宋体" w:cs="Times New Roman"/>
                <w:color w:val="000000"/>
                <w:kern w:val="0"/>
                <w:szCs w:val="24"/>
                <w:lang w:bidi="ar"/>
              </w:rPr>
              <w:t>固体废物如处理不当，不仅占用土地，造成水土流失，同时也会对环境造成影响。因此，施工建筑垃圾和生活垃圾应妥善处理与处置，能回收的应回收，不能回收的送往指定地点填埋，尽量减少施工垃圾对环境和城市市容的不利影响。</w:t>
            </w:r>
          </w:p>
          <w:p>
            <w:pPr>
              <w:widowControl/>
              <w:ind w:firstLine="480" w:firstLineChars="200"/>
              <w:jc w:val="left"/>
              <w:rPr>
                <w:rFonts w:ascii="Times New Roman" w:hAnsi="Times New Roman" w:eastAsia="宋体" w:cs="Times New Roman"/>
                <w:color w:val="000000"/>
                <w:kern w:val="0"/>
                <w:szCs w:val="24"/>
                <w:u w:val="none"/>
                <w:lang w:bidi="ar"/>
              </w:rPr>
            </w:pPr>
            <w:r>
              <w:rPr>
                <w:rFonts w:hint="eastAsia" w:ascii="Times New Roman" w:hAnsi="Times New Roman" w:eastAsia="宋体" w:cs="Times New Roman"/>
                <w:color w:val="000000"/>
                <w:kern w:val="0"/>
                <w:szCs w:val="24"/>
                <w:u w:val="none"/>
                <w:lang w:bidi="ar"/>
              </w:rPr>
              <w:t>根据工程分析结果，项目施工阶段产生的建筑垃圾产生量约为</w:t>
            </w:r>
            <w:r>
              <w:rPr>
                <w:rFonts w:hint="eastAsia" w:ascii="Times New Roman" w:hAnsi="Times New Roman" w:eastAsia="宋体" w:cs="Times New Roman"/>
                <w:color w:val="000000"/>
                <w:kern w:val="0"/>
                <w:szCs w:val="24"/>
                <w:u w:val="none"/>
                <w:lang w:val="en-US" w:eastAsia="zh-CN" w:bidi="ar"/>
              </w:rPr>
              <w:t>352</w:t>
            </w:r>
            <w:r>
              <w:rPr>
                <w:rFonts w:ascii="Times New Roman" w:hAnsi="Times New Roman" w:eastAsia="宋体" w:cs="Times New Roman"/>
                <w:color w:val="000000"/>
                <w:kern w:val="0"/>
                <w:szCs w:val="24"/>
                <w:u w:val="none"/>
                <w:lang w:bidi="ar"/>
              </w:rPr>
              <w:t>t</w:t>
            </w:r>
            <w:r>
              <w:rPr>
                <w:rFonts w:hint="eastAsia" w:ascii="Times New Roman" w:hAnsi="Times New Roman" w:eastAsia="宋体" w:cs="Times New Roman"/>
                <w:color w:val="000000"/>
                <w:kern w:val="0"/>
                <w:szCs w:val="24"/>
                <w:u w:val="none"/>
                <w:lang w:bidi="ar"/>
              </w:rPr>
              <w:t>，按渣土部门要求清运至渣土部门指定地点</w:t>
            </w:r>
            <w:r>
              <w:rPr>
                <w:rFonts w:hint="eastAsia" w:ascii="Times New Roman" w:hAnsi="Times New Roman" w:eastAsia="宋体" w:cs="Times New Roman"/>
                <w:color w:val="000000"/>
                <w:kern w:val="0"/>
                <w:szCs w:val="24"/>
                <w:u w:val="none"/>
                <w:lang w:eastAsia="zh-CN" w:bidi="ar"/>
              </w:rPr>
              <w:t>堆放。</w:t>
            </w:r>
            <w:r>
              <w:rPr>
                <w:rFonts w:hint="eastAsia" w:ascii="Times New Roman" w:hAnsi="Times New Roman" w:eastAsia="宋体" w:cs="Times New Roman"/>
                <w:color w:val="000000"/>
                <w:kern w:val="0"/>
                <w:szCs w:val="24"/>
                <w:u w:val="none"/>
                <w:lang w:bidi="ar"/>
              </w:rPr>
              <w:t>施工</w:t>
            </w:r>
            <w:r>
              <w:rPr>
                <w:rFonts w:hint="eastAsia" w:ascii="Times New Roman" w:hAnsi="Times New Roman" w:eastAsia="宋体" w:cs="Times New Roman"/>
                <w:color w:val="000000"/>
                <w:kern w:val="0"/>
                <w:szCs w:val="24"/>
                <w:u w:val="none"/>
                <w:lang w:eastAsia="zh-CN" w:bidi="ar"/>
              </w:rPr>
              <w:t>场地地势平坦，</w:t>
            </w:r>
            <w:r>
              <w:rPr>
                <w:rFonts w:hint="eastAsia" w:ascii="Times New Roman" w:hAnsi="Times New Roman" w:eastAsia="宋体" w:cs="Times New Roman"/>
                <w:color w:val="000000"/>
                <w:kern w:val="0"/>
                <w:szCs w:val="24"/>
                <w:u w:val="none"/>
                <w:lang w:bidi="ar"/>
              </w:rPr>
              <w:t>土石方在用地区域内</w:t>
            </w:r>
            <w:r>
              <w:rPr>
                <w:rFonts w:hint="eastAsia" w:ascii="Times New Roman" w:hAnsi="Times New Roman" w:eastAsia="宋体" w:cs="Times New Roman"/>
                <w:color w:val="000000"/>
                <w:kern w:val="0"/>
                <w:szCs w:val="24"/>
                <w:u w:val="none"/>
                <w:lang w:eastAsia="zh-CN" w:bidi="ar"/>
              </w:rPr>
              <w:t>基本可做到挖填</w:t>
            </w:r>
            <w:r>
              <w:rPr>
                <w:rFonts w:hint="eastAsia" w:ascii="Times New Roman" w:hAnsi="Times New Roman" w:eastAsia="宋体" w:cs="Times New Roman"/>
                <w:color w:val="000000"/>
                <w:kern w:val="0"/>
                <w:szCs w:val="24"/>
                <w:u w:val="none"/>
                <w:lang w:bidi="ar"/>
              </w:rPr>
              <w:t>平衡。建筑工程施工现场应当专门设置集中堆放建筑垃圾的场地，并在</w:t>
            </w:r>
            <w:r>
              <w:rPr>
                <w:rFonts w:ascii="Times New Roman" w:hAnsi="Times New Roman" w:eastAsia="宋体" w:cs="Times New Roman"/>
                <w:color w:val="000000"/>
                <w:kern w:val="0"/>
                <w:szCs w:val="24"/>
                <w:u w:val="none"/>
                <w:lang w:bidi="ar"/>
              </w:rPr>
              <w:t>48</w:t>
            </w:r>
            <w:r>
              <w:rPr>
                <w:rFonts w:hint="eastAsia" w:ascii="Times New Roman" w:hAnsi="Times New Roman" w:eastAsia="宋体" w:cs="Times New Roman"/>
                <w:color w:val="000000"/>
                <w:kern w:val="0"/>
                <w:szCs w:val="24"/>
                <w:u w:val="none"/>
                <w:lang w:bidi="ar"/>
              </w:rPr>
              <w:t>小时内完成清运送至指定的场所处置，不能按时完成清运的建筑垃圾，应采取围挡、遮盖等防尘措施；施工人员生活垃圾统一收集交由环卫部门清运处理。</w:t>
            </w:r>
          </w:p>
          <w:p>
            <w:pPr>
              <w:widowControl/>
              <w:ind w:firstLine="480" w:firstLineChars="200"/>
              <w:jc w:val="left"/>
              <w:rPr>
                <w:rFonts w:ascii="Times New Roman" w:hAnsi="Times New Roman" w:eastAsia="宋体" w:cs="Times New Roman"/>
                <w:color w:val="000000"/>
                <w:kern w:val="0"/>
                <w:szCs w:val="24"/>
                <w:lang w:bidi="ar"/>
              </w:rPr>
            </w:pPr>
            <w:r>
              <w:rPr>
                <w:rFonts w:hint="eastAsia" w:ascii="Times New Roman" w:hAnsi="Times New Roman" w:eastAsia="宋体" w:cs="Times New Roman"/>
                <w:color w:val="000000"/>
                <w:kern w:val="0"/>
                <w:szCs w:val="24"/>
                <w:lang w:bidi="ar"/>
              </w:rPr>
              <w:t>通过上述措施可使施工固体废物得到妥善处置，不会对周围环境产生不良影响</w:t>
            </w:r>
          </w:p>
          <w:p>
            <w:pPr>
              <w:pStyle w:val="2"/>
              <w:ind w:firstLine="482"/>
              <w:outlineLvl w:val="2"/>
            </w:pPr>
            <w:bookmarkStart w:id="48" w:name="_Toc34059541"/>
            <w:r>
              <w:rPr>
                <w:rFonts w:hint="eastAsia"/>
              </w:rPr>
              <w:t>1.</w:t>
            </w:r>
            <w:r>
              <w:t>5</w:t>
            </w:r>
            <w:r>
              <w:rPr>
                <w:rFonts w:hint="eastAsia"/>
              </w:rPr>
              <w:t>施工期生态环境污染防治措施及影响</w:t>
            </w:r>
            <w:bookmarkEnd w:id="48"/>
          </w:p>
          <w:p>
            <w:pPr>
              <w:widowControl/>
              <w:ind w:firstLine="480" w:firstLineChars="200"/>
              <w:jc w:val="left"/>
              <w:rPr>
                <w:rFonts w:ascii="Times New Roman" w:hAnsi="Times New Roman" w:eastAsia="宋体" w:cs="Times New Roman"/>
                <w:color w:val="000000"/>
                <w:kern w:val="0"/>
                <w:szCs w:val="24"/>
                <w:lang w:bidi="ar"/>
              </w:rPr>
            </w:pPr>
            <w:r>
              <w:rPr>
                <w:rFonts w:hint="eastAsia" w:ascii="Times New Roman" w:hAnsi="Times New Roman" w:eastAsia="宋体" w:cs="Times New Roman"/>
                <w:color w:val="000000"/>
                <w:kern w:val="0"/>
                <w:szCs w:val="24"/>
                <w:lang w:bidi="ar"/>
              </w:rPr>
              <w:t>施工过程土地开挖等施工过程将改变原有场地内的地形地貌、景观，施工期生态环境影响主要表现在地表开挖造成的水土流失。在不采取任何水保措施的情况下，项目施工期扰动地表会造成一定量的水土流失。</w:t>
            </w:r>
          </w:p>
          <w:p>
            <w:pPr>
              <w:widowControl/>
              <w:ind w:firstLine="480" w:firstLineChars="200"/>
              <w:jc w:val="left"/>
              <w:rPr>
                <w:rFonts w:ascii="Times New Roman" w:hAnsi="Times New Roman" w:eastAsia="宋体" w:cs="Times New Roman"/>
                <w:color w:val="000000"/>
                <w:kern w:val="0"/>
                <w:szCs w:val="24"/>
                <w:lang w:bidi="ar"/>
              </w:rPr>
            </w:pPr>
            <w:r>
              <w:rPr>
                <w:rFonts w:hint="eastAsia" w:ascii="Times New Roman" w:hAnsi="Times New Roman" w:eastAsia="宋体" w:cs="Times New Roman"/>
                <w:color w:val="000000"/>
                <w:kern w:val="0"/>
                <w:szCs w:val="24"/>
                <w:lang w:bidi="ar"/>
              </w:rPr>
              <w:t>施工期由于项目施工、土石开挖、机械碾压等原因，破坏了工程范围内原有地貌，扰动了表土结构，致使土体抗蚀能力降低，土壤侵蚀加剧，如不采取相应的水土流失防治措施将导致水土流失大量增加。为减小水土流失影响，本次环评提出以下水土流失防护措施：</w:t>
            </w:r>
          </w:p>
          <w:p>
            <w:pPr>
              <w:widowControl/>
              <w:ind w:firstLine="480" w:firstLineChars="200"/>
              <w:jc w:val="left"/>
              <w:rPr>
                <w:rFonts w:ascii="Times New Roman" w:hAnsi="Times New Roman" w:eastAsia="宋体" w:cs="Times New Roman"/>
                <w:color w:val="000000"/>
                <w:kern w:val="0"/>
                <w:szCs w:val="24"/>
                <w:lang w:bidi="ar"/>
              </w:rPr>
            </w:pPr>
            <w:r>
              <w:rPr>
                <w:rFonts w:hint="eastAsia" w:ascii="Times New Roman" w:hAnsi="Times New Roman" w:eastAsia="宋体" w:cs="Times New Roman"/>
                <w:color w:val="000000"/>
                <w:kern w:val="0"/>
                <w:szCs w:val="24"/>
                <w:lang w:bidi="ar"/>
              </w:rPr>
              <w:t>①合理安排施工时间，大面积破土的土建施工尽量避开雨季；</w:t>
            </w:r>
          </w:p>
          <w:p>
            <w:pPr>
              <w:widowControl/>
              <w:ind w:firstLine="480" w:firstLineChars="200"/>
              <w:jc w:val="left"/>
              <w:rPr>
                <w:rFonts w:ascii="Times New Roman" w:hAnsi="Times New Roman" w:eastAsia="宋体" w:cs="Times New Roman"/>
                <w:color w:val="000000"/>
                <w:kern w:val="0"/>
                <w:szCs w:val="24"/>
                <w:lang w:bidi="ar"/>
              </w:rPr>
            </w:pPr>
            <w:r>
              <w:rPr>
                <w:rFonts w:hint="eastAsia" w:ascii="Times New Roman" w:hAnsi="Times New Roman" w:eastAsia="宋体" w:cs="Times New Roman"/>
                <w:color w:val="000000"/>
                <w:kern w:val="0"/>
                <w:szCs w:val="24"/>
                <w:lang w:bidi="ar"/>
              </w:rPr>
              <w:t>②项目应尽量降低施工面的裸露时间，对新产生的裸露地表的松土及时压实，施工 单位应根据施工进程及时进行绿化；</w:t>
            </w:r>
          </w:p>
          <w:p>
            <w:pPr>
              <w:widowControl/>
              <w:ind w:firstLine="480" w:firstLineChars="200"/>
              <w:jc w:val="left"/>
              <w:rPr>
                <w:rFonts w:ascii="Times New Roman" w:hAnsi="Times New Roman" w:eastAsia="宋体" w:cs="Times New Roman"/>
                <w:color w:val="000000"/>
                <w:kern w:val="0"/>
                <w:szCs w:val="24"/>
                <w:lang w:bidi="ar"/>
              </w:rPr>
            </w:pPr>
            <w:r>
              <w:rPr>
                <w:rFonts w:hint="eastAsia" w:ascii="Times New Roman" w:hAnsi="Times New Roman" w:eastAsia="宋体" w:cs="Times New Roman"/>
                <w:color w:val="000000"/>
                <w:kern w:val="0"/>
                <w:szCs w:val="24"/>
                <w:lang w:bidi="ar"/>
              </w:rPr>
              <w:t>③新建临时排水沟以及临时沉砂池；雨天场地排水做到达标排放；</w:t>
            </w:r>
          </w:p>
          <w:p>
            <w:pPr>
              <w:widowControl/>
              <w:ind w:firstLine="480" w:firstLineChars="200"/>
              <w:jc w:val="left"/>
              <w:rPr>
                <w:rFonts w:ascii="Times New Roman" w:hAnsi="Times New Roman" w:eastAsia="宋体" w:cs="Times New Roman"/>
                <w:color w:val="000000"/>
                <w:kern w:val="0"/>
                <w:szCs w:val="24"/>
                <w:lang w:bidi="ar"/>
              </w:rPr>
            </w:pPr>
            <w:r>
              <w:rPr>
                <w:rFonts w:hint="eastAsia" w:ascii="Times New Roman" w:hAnsi="Times New Roman" w:eastAsia="宋体" w:cs="Times New Roman"/>
                <w:color w:val="000000"/>
                <w:kern w:val="0"/>
                <w:szCs w:val="24"/>
                <w:lang w:bidi="ar"/>
              </w:rPr>
              <w:t>④设备堆放场、材料堆放场要加强防径流冲刷措施，采取篷布遮盖等措施。施工过程开挖的土石方及时回填，暂时不能回填的，应该采取遮盖措施。</w:t>
            </w:r>
          </w:p>
          <w:p>
            <w:pPr>
              <w:widowControl/>
              <w:ind w:firstLine="480" w:firstLineChars="200"/>
              <w:jc w:val="left"/>
              <w:rPr>
                <w:rFonts w:ascii="Times New Roman" w:hAnsi="Times New Roman" w:eastAsia="宋体" w:cs="Times New Roman"/>
                <w:color w:val="000000"/>
                <w:kern w:val="0"/>
                <w:szCs w:val="24"/>
                <w:lang w:bidi="ar"/>
              </w:rPr>
            </w:pPr>
            <w:r>
              <w:rPr>
                <w:rFonts w:hint="eastAsia" w:ascii="Times New Roman" w:hAnsi="Times New Roman" w:eastAsia="宋体" w:cs="Times New Roman"/>
                <w:color w:val="000000"/>
                <w:kern w:val="0"/>
                <w:szCs w:val="24"/>
                <w:lang w:bidi="ar"/>
              </w:rPr>
              <w:t>项目施工结束后对站区进行绿化建设，且项目建筑采取与周边景观相协调的颜色风格，对周围景观影响相对较小。</w:t>
            </w:r>
          </w:p>
          <w:p>
            <w:pPr>
              <w:pStyle w:val="2"/>
              <w:ind w:firstLine="482"/>
              <w:outlineLvl w:val="2"/>
            </w:pPr>
            <w:bookmarkStart w:id="49" w:name="_Toc34059542"/>
            <w:r>
              <w:rPr>
                <w:rFonts w:hint="eastAsia" w:eastAsia="宋体" w:cs="Times New Roman"/>
                <w:color w:val="000000"/>
                <w:kern w:val="0"/>
                <w:szCs w:val="24"/>
                <w:lang w:bidi="ar"/>
              </w:rPr>
              <w:t>1.6</w:t>
            </w:r>
            <w:r>
              <w:rPr>
                <w:rFonts w:hint="eastAsia" w:ascii="宋体" w:hAnsi="宋体" w:eastAsia="宋体" w:cs="宋体"/>
                <w:color w:val="000000"/>
                <w:kern w:val="0"/>
                <w:szCs w:val="24"/>
                <w:lang w:bidi="ar"/>
              </w:rPr>
              <w:t>施工期环境影响小结</w:t>
            </w:r>
            <w:bookmarkEnd w:id="49"/>
          </w:p>
          <w:p>
            <w:pPr>
              <w:widowControl/>
              <w:ind w:firstLine="480" w:firstLineChars="200"/>
              <w:jc w:val="left"/>
              <w:rPr>
                <w:rFonts w:ascii="Times New Roman" w:hAnsi="Times New Roman" w:eastAsia="宋体" w:cs="Times New Roman"/>
                <w:color w:val="000000"/>
                <w:kern w:val="0"/>
                <w:szCs w:val="24"/>
                <w:lang w:bidi="ar"/>
              </w:rPr>
            </w:pPr>
            <w:r>
              <w:rPr>
                <w:rFonts w:hint="eastAsia" w:ascii="Times New Roman" w:hAnsi="Times New Roman" w:eastAsia="宋体" w:cs="Times New Roman"/>
                <w:color w:val="000000"/>
                <w:kern w:val="0"/>
                <w:szCs w:val="24"/>
                <w:lang w:bidi="ar"/>
              </w:rPr>
              <w:t>综上分析，本项目施工期可采取一定的措施避免或减轻其污染，使其达标排放、合理处置。这些影响随着施工期结束，施工噪声、扬尘和水土流失等问题也会消失。</w:t>
            </w:r>
          </w:p>
          <w:p>
            <w:pPr>
              <w:pStyle w:val="4"/>
              <w:ind w:firstLine="562"/>
              <w:outlineLvl w:val="1"/>
            </w:pPr>
            <w:bookmarkStart w:id="50" w:name="_Toc34059543"/>
            <w:r>
              <w:rPr>
                <w:rFonts w:hint="eastAsia"/>
              </w:rPr>
              <w:t>2、营运期环境影响分析</w:t>
            </w:r>
            <w:bookmarkEnd w:id="50"/>
          </w:p>
          <w:p>
            <w:pPr>
              <w:pStyle w:val="2"/>
              <w:ind w:firstLine="482"/>
              <w:outlineLvl w:val="2"/>
            </w:pPr>
            <w:bookmarkStart w:id="51" w:name="_Toc34059544"/>
            <w:r>
              <w:rPr>
                <w:rFonts w:hint="eastAsia"/>
              </w:rPr>
              <w:t>2.1大气环境影响分析</w:t>
            </w:r>
            <w:bookmarkEnd w:id="51"/>
          </w:p>
          <w:p>
            <w:pPr>
              <w:widowControl/>
              <w:ind w:firstLine="480" w:firstLineChars="200"/>
              <w:jc w:val="left"/>
              <w:rPr>
                <w:rFonts w:ascii="Times New Roman" w:hAnsi="Times New Roman" w:eastAsia="宋体" w:cs="Times New Roman"/>
                <w:color w:val="000000"/>
                <w:kern w:val="0"/>
                <w:szCs w:val="24"/>
                <w:lang w:bidi="ar"/>
              </w:rPr>
            </w:pPr>
            <w:r>
              <w:rPr>
                <w:rFonts w:hint="eastAsia" w:ascii="Times New Roman" w:hAnsi="Times New Roman" w:eastAsia="宋体" w:cs="Times New Roman"/>
                <w:color w:val="000000"/>
                <w:kern w:val="0"/>
                <w:szCs w:val="24"/>
                <w:lang w:bidi="ar"/>
              </w:rPr>
              <w:t>运营期废气主要</w:t>
            </w:r>
            <w:r>
              <w:rPr>
                <w:rFonts w:hint="eastAsia" w:ascii="Times New Roman" w:hAnsi="Times New Roman" w:eastAsia="宋体" w:cs="Times New Roman"/>
                <w:color w:val="000000"/>
                <w:kern w:val="0"/>
                <w:szCs w:val="24"/>
                <w:lang w:eastAsia="zh-CN" w:bidi="ar"/>
              </w:rPr>
              <w:t>包括</w:t>
            </w:r>
            <w:r>
              <w:rPr>
                <w:rFonts w:hint="eastAsia" w:ascii="Times New Roman" w:hAnsi="Times New Roman" w:eastAsia="宋体" w:cs="Times New Roman"/>
                <w:color w:val="000000"/>
                <w:kern w:val="0"/>
                <w:szCs w:val="24"/>
                <w:lang w:bidi="ar"/>
              </w:rPr>
              <w:t>食堂产生的油烟、汽车尾气、</w:t>
            </w:r>
            <w:r>
              <w:rPr>
                <w:rFonts w:hint="eastAsia" w:ascii="Times New Roman" w:hAnsi="Times New Roman" w:eastAsia="宋体" w:cs="Times New Roman"/>
                <w:color w:val="000000"/>
                <w:kern w:val="0"/>
                <w:szCs w:val="24"/>
                <w:lang w:eastAsia="zh-CN" w:bidi="ar"/>
              </w:rPr>
              <w:t>备用柴油发电机尾气、化粪池和垃圾收集点臭气</w:t>
            </w:r>
            <w:r>
              <w:rPr>
                <w:rFonts w:hint="eastAsia" w:ascii="Times New Roman" w:hAnsi="Times New Roman" w:eastAsia="宋体" w:cs="Times New Roman"/>
                <w:color w:val="000000"/>
                <w:kern w:val="0"/>
                <w:szCs w:val="24"/>
                <w:lang w:bidi="ar"/>
              </w:rPr>
              <w:t>。</w:t>
            </w:r>
          </w:p>
          <w:p>
            <w:pPr>
              <w:pStyle w:val="43"/>
              <w:widowControl/>
              <w:jc w:val="left"/>
              <w:rPr>
                <w:rFonts w:ascii="Times New Roman" w:hAnsi="Times New Roman" w:eastAsia="宋体" w:cs="Times New Roman"/>
                <w:color w:val="000000"/>
                <w:kern w:val="0"/>
                <w:szCs w:val="24"/>
                <w:highlight w:val="none"/>
                <w:lang w:bidi="ar"/>
              </w:rPr>
            </w:pPr>
            <w:r>
              <w:rPr>
                <w:rFonts w:hint="eastAsia" w:ascii="Times New Roman" w:hAnsi="Times New Roman" w:eastAsia="宋体" w:cs="Times New Roman"/>
                <w:color w:val="000000"/>
                <w:kern w:val="0"/>
                <w:szCs w:val="24"/>
                <w:highlight w:val="none"/>
                <w:lang w:bidi="ar"/>
              </w:rPr>
              <w:t>（1）食堂油烟</w:t>
            </w:r>
          </w:p>
          <w:p>
            <w:pPr>
              <w:widowControl/>
              <w:ind w:firstLine="480" w:firstLineChars="200"/>
              <w:jc w:val="left"/>
              <w:rPr>
                <w:rFonts w:ascii="Times New Roman" w:hAnsi="Times New Roman" w:eastAsia="宋体" w:cs="Times New Roman"/>
                <w:color w:val="000000"/>
                <w:kern w:val="0"/>
                <w:szCs w:val="24"/>
                <w:highlight w:val="none"/>
                <w:lang w:bidi="ar"/>
              </w:rPr>
            </w:pPr>
            <w:r>
              <w:rPr>
                <w:rFonts w:hint="eastAsia" w:ascii="Times New Roman" w:hAnsi="Times New Roman" w:eastAsia="宋体" w:cs="Times New Roman"/>
                <w:color w:val="000000"/>
                <w:kern w:val="0"/>
                <w:szCs w:val="24"/>
                <w:highlight w:val="none"/>
                <w:lang w:bidi="ar"/>
              </w:rPr>
              <w:t>项目</w:t>
            </w:r>
            <w:r>
              <w:rPr>
                <w:rFonts w:hint="eastAsia" w:ascii="Times New Roman" w:hAnsi="Times New Roman" w:eastAsia="宋体" w:cs="Times New Roman"/>
                <w:color w:val="000000"/>
                <w:kern w:val="0"/>
                <w:szCs w:val="24"/>
                <w:highlight w:val="none"/>
                <w:lang w:eastAsia="zh-CN" w:bidi="ar"/>
              </w:rPr>
              <w:t>执法办案中心</w:t>
            </w:r>
            <w:r>
              <w:rPr>
                <w:rFonts w:hint="eastAsia" w:ascii="Times New Roman" w:hAnsi="Times New Roman" w:eastAsia="宋体" w:cs="Times New Roman"/>
                <w:color w:val="000000"/>
                <w:kern w:val="0"/>
                <w:szCs w:val="24"/>
                <w:highlight w:val="none"/>
                <w:lang w:bidi="ar"/>
              </w:rPr>
              <w:t>食堂运营产生的油烟量为</w:t>
            </w:r>
            <w:r>
              <w:rPr>
                <w:rFonts w:hint="eastAsia" w:ascii="Times New Roman" w:hAnsi="Times New Roman" w:eastAsia="宋体" w:cs="Times New Roman"/>
                <w:color w:val="000000"/>
                <w:kern w:val="0"/>
                <w:szCs w:val="24"/>
                <w:highlight w:val="none"/>
                <w:lang w:val="en-US" w:eastAsia="zh-CN" w:bidi="ar"/>
              </w:rPr>
              <w:t>0.047t</w:t>
            </w:r>
            <w:r>
              <w:rPr>
                <w:rFonts w:ascii="Times New Roman" w:hAnsi="Times New Roman" w:eastAsia="宋体" w:cs="Times New Roman"/>
                <w:color w:val="000000"/>
                <w:kern w:val="0"/>
                <w:szCs w:val="24"/>
                <w:highlight w:val="none"/>
                <w:lang w:bidi="ar"/>
              </w:rPr>
              <w:t>/a</w:t>
            </w:r>
            <w:r>
              <w:rPr>
                <w:rFonts w:hint="eastAsia" w:ascii="Times New Roman" w:hAnsi="Times New Roman" w:eastAsia="宋体" w:cs="Times New Roman"/>
                <w:color w:val="000000"/>
                <w:kern w:val="0"/>
                <w:szCs w:val="24"/>
                <w:highlight w:val="none"/>
                <w:lang w:bidi="ar"/>
              </w:rPr>
              <w:t>，经配套建设低噪声复合型静电油烟净化器（处理效率</w:t>
            </w:r>
            <w:r>
              <w:rPr>
                <w:rFonts w:ascii="Times New Roman" w:hAnsi="Times New Roman" w:eastAsia="宋体" w:cs="Times New Roman"/>
                <w:color w:val="000000"/>
                <w:kern w:val="0"/>
                <w:szCs w:val="24"/>
                <w:highlight w:val="none"/>
                <w:lang w:bidi="ar"/>
              </w:rPr>
              <w:t>≥</w:t>
            </w:r>
            <w:r>
              <w:rPr>
                <w:rFonts w:hint="eastAsia" w:ascii="Times New Roman" w:hAnsi="Times New Roman" w:eastAsia="宋体" w:cs="Times New Roman"/>
                <w:color w:val="000000"/>
                <w:kern w:val="0"/>
                <w:szCs w:val="24"/>
                <w:highlight w:val="none"/>
                <w:lang w:val="en-US" w:eastAsia="zh-CN" w:bidi="ar"/>
              </w:rPr>
              <w:t>75</w:t>
            </w:r>
            <w:r>
              <w:rPr>
                <w:rFonts w:ascii="Times New Roman" w:hAnsi="Times New Roman" w:eastAsia="宋体" w:cs="Times New Roman"/>
                <w:color w:val="000000"/>
                <w:kern w:val="0"/>
                <w:szCs w:val="24"/>
                <w:highlight w:val="none"/>
                <w:lang w:bidi="ar"/>
              </w:rPr>
              <w:t>%</w:t>
            </w:r>
            <w:r>
              <w:rPr>
                <w:rFonts w:hint="eastAsia" w:ascii="Times New Roman" w:hAnsi="Times New Roman" w:eastAsia="宋体" w:cs="Times New Roman"/>
                <w:color w:val="000000"/>
                <w:kern w:val="0"/>
                <w:szCs w:val="24"/>
                <w:highlight w:val="none"/>
                <w:lang w:bidi="ar"/>
              </w:rPr>
              <w:t>）处理，处理后的油烟排放量为</w:t>
            </w:r>
            <w:r>
              <w:rPr>
                <w:rFonts w:hint="eastAsia" w:ascii="Times New Roman" w:hAnsi="Times New Roman" w:eastAsia="宋体" w:cs="Times New Roman"/>
                <w:color w:val="000000"/>
                <w:kern w:val="0"/>
                <w:szCs w:val="24"/>
                <w:highlight w:val="none"/>
                <w:lang w:val="en-US" w:eastAsia="zh-CN" w:bidi="ar"/>
              </w:rPr>
              <w:t>0.012t</w:t>
            </w:r>
            <w:r>
              <w:rPr>
                <w:rFonts w:ascii="Times New Roman" w:hAnsi="Times New Roman" w:eastAsia="宋体" w:cs="Times New Roman"/>
                <w:color w:val="000000"/>
                <w:kern w:val="0"/>
                <w:szCs w:val="24"/>
                <w:highlight w:val="none"/>
                <w:lang w:bidi="ar"/>
              </w:rPr>
              <w:t>/a</w:t>
            </w:r>
            <w:r>
              <w:rPr>
                <w:rFonts w:hint="eastAsia" w:ascii="Times New Roman" w:hAnsi="Times New Roman" w:eastAsia="宋体" w:cs="Times New Roman"/>
                <w:color w:val="000000"/>
                <w:kern w:val="0"/>
                <w:szCs w:val="24"/>
                <w:highlight w:val="none"/>
                <w:lang w:bidi="ar"/>
              </w:rPr>
              <w:t>，油烟</w:t>
            </w:r>
            <w:r>
              <w:rPr>
                <w:rFonts w:hint="eastAsia" w:ascii="Times New Roman" w:hAnsi="Times New Roman" w:eastAsia="宋体" w:cs="Times New Roman"/>
                <w:color w:val="000000"/>
                <w:kern w:val="0"/>
                <w:szCs w:val="24"/>
                <w:highlight w:val="none"/>
                <w:lang w:eastAsia="zh-CN" w:bidi="ar"/>
              </w:rPr>
              <w:t>排放</w:t>
            </w:r>
            <w:r>
              <w:rPr>
                <w:rFonts w:hint="eastAsia" w:ascii="Times New Roman" w:hAnsi="Times New Roman" w:eastAsia="宋体" w:cs="Times New Roman"/>
                <w:color w:val="000000"/>
                <w:kern w:val="0"/>
                <w:szCs w:val="24"/>
                <w:highlight w:val="none"/>
                <w:lang w:bidi="ar"/>
              </w:rPr>
              <w:t>浓度为</w:t>
            </w:r>
            <w:r>
              <w:rPr>
                <w:rFonts w:hint="eastAsia" w:ascii="Times New Roman" w:hAnsi="Times New Roman" w:eastAsia="宋体" w:cs="Times New Roman"/>
                <w:color w:val="000000"/>
                <w:kern w:val="0"/>
                <w:szCs w:val="24"/>
                <w:highlight w:val="none"/>
                <w:lang w:val="en-US" w:eastAsia="zh-CN" w:bidi="ar"/>
              </w:rPr>
              <w:t>0.794</w:t>
            </w:r>
            <w:r>
              <w:rPr>
                <w:rFonts w:ascii="Times New Roman" w:hAnsi="Times New Roman" w:eastAsia="宋体" w:cs="Times New Roman"/>
                <w:color w:val="000000"/>
                <w:kern w:val="0"/>
                <w:szCs w:val="24"/>
                <w:highlight w:val="none"/>
                <w:lang w:bidi="ar"/>
              </w:rPr>
              <w:t>mg/m</w:t>
            </w:r>
            <w:r>
              <w:rPr>
                <w:rFonts w:ascii="Times New Roman" w:hAnsi="Times New Roman" w:eastAsia="宋体" w:cs="Times New Roman"/>
                <w:color w:val="000000"/>
                <w:kern w:val="0"/>
                <w:szCs w:val="24"/>
                <w:highlight w:val="none"/>
                <w:vertAlign w:val="superscript"/>
                <w:lang w:bidi="ar"/>
              </w:rPr>
              <w:t>3</w:t>
            </w:r>
            <w:r>
              <w:rPr>
                <w:rFonts w:hint="eastAsia" w:ascii="Times New Roman" w:hAnsi="Times New Roman" w:eastAsia="宋体" w:cs="Times New Roman"/>
                <w:color w:val="000000"/>
                <w:kern w:val="0"/>
                <w:szCs w:val="24"/>
                <w:highlight w:val="none"/>
                <w:lang w:bidi="ar"/>
              </w:rPr>
              <w:t>，能达到《饮食业油烟排放标准（试行）》（</w:t>
            </w:r>
            <w:r>
              <w:rPr>
                <w:rFonts w:ascii="Times New Roman" w:hAnsi="Times New Roman" w:eastAsia="宋体" w:cs="Times New Roman"/>
                <w:color w:val="000000"/>
                <w:kern w:val="0"/>
                <w:szCs w:val="24"/>
                <w:highlight w:val="none"/>
                <w:lang w:bidi="ar"/>
              </w:rPr>
              <w:t>GB18483-2001</w:t>
            </w:r>
            <w:r>
              <w:rPr>
                <w:rFonts w:hint="eastAsia" w:ascii="Times New Roman" w:hAnsi="Times New Roman" w:eastAsia="宋体" w:cs="Times New Roman"/>
                <w:color w:val="000000"/>
                <w:kern w:val="0"/>
                <w:szCs w:val="24"/>
                <w:highlight w:val="none"/>
                <w:lang w:bidi="ar"/>
              </w:rPr>
              <w:t>）中标准浓度限值</w:t>
            </w:r>
            <w:r>
              <w:rPr>
                <w:rFonts w:hint="eastAsia" w:ascii="Times New Roman" w:hAnsi="Times New Roman" w:eastAsia="宋体" w:cs="Times New Roman"/>
                <w:color w:val="000000"/>
                <w:kern w:val="0"/>
                <w:szCs w:val="24"/>
                <w:highlight w:val="none"/>
                <w:lang w:eastAsia="zh-CN" w:bidi="ar"/>
              </w:rPr>
              <w:t>要求</w:t>
            </w:r>
            <w:r>
              <w:rPr>
                <w:rFonts w:hint="eastAsia" w:ascii="Times New Roman" w:hAnsi="Times New Roman" w:eastAsia="宋体" w:cs="Times New Roman"/>
                <w:color w:val="000000"/>
                <w:kern w:val="0"/>
                <w:szCs w:val="24"/>
                <w:highlight w:val="none"/>
                <w:lang w:bidi="ar"/>
              </w:rPr>
              <w:t>。经处理</w:t>
            </w:r>
            <w:r>
              <w:rPr>
                <w:rFonts w:hint="eastAsia" w:ascii="Times New Roman" w:hAnsi="Times New Roman" w:eastAsia="宋体" w:cs="Times New Roman"/>
                <w:color w:val="000000"/>
                <w:kern w:val="0"/>
                <w:szCs w:val="24"/>
                <w:highlight w:val="none"/>
                <w:lang w:eastAsia="zh-CN" w:bidi="ar"/>
              </w:rPr>
              <w:t>达标</w:t>
            </w:r>
            <w:r>
              <w:rPr>
                <w:rFonts w:hint="eastAsia" w:ascii="Times New Roman" w:hAnsi="Times New Roman" w:eastAsia="宋体" w:cs="Times New Roman"/>
                <w:color w:val="000000"/>
                <w:kern w:val="0"/>
                <w:szCs w:val="24"/>
                <w:highlight w:val="none"/>
                <w:lang w:bidi="ar"/>
              </w:rPr>
              <w:t>后的油烟废气经</w:t>
            </w:r>
            <w:r>
              <w:rPr>
                <w:rFonts w:hint="eastAsia" w:ascii="Times New Roman" w:hAnsi="Times New Roman" w:eastAsia="宋体" w:cs="Times New Roman"/>
                <w:color w:val="000000"/>
                <w:kern w:val="0"/>
                <w:szCs w:val="24"/>
                <w:highlight w:val="none"/>
                <w:lang w:eastAsia="zh-CN" w:bidi="ar"/>
              </w:rPr>
              <w:t>油</w:t>
            </w:r>
            <w:r>
              <w:rPr>
                <w:rFonts w:hint="eastAsia" w:ascii="Times New Roman" w:hAnsi="Times New Roman" w:eastAsia="宋体" w:cs="Times New Roman"/>
                <w:color w:val="000000"/>
                <w:kern w:val="0"/>
                <w:szCs w:val="24"/>
                <w:highlight w:val="none"/>
                <w:lang w:bidi="ar"/>
              </w:rPr>
              <w:t>烟管道引至</w:t>
            </w:r>
            <w:r>
              <w:rPr>
                <w:rFonts w:hint="eastAsia" w:ascii="Times New Roman" w:hAnsi="Times New Roman" w:eastAsia="宋体" w:cs="Times New Roman"/>
                <w:color w:val="000000"/>
                <w:kern w:val="0"/>
                <w:szCs w:val="24"/>
                <w:highlight w:val="none"/>
                <w:lang w:eastAsia="zh-CN" w:bidi="ar"/>
              </w:rPr>
              <w:t>楼顶</w:t>
            </w:r>
            <w:r>
              <w:rPr>
                <w:rFonts w:hint="eastAsia" w:ascii="Times New Roman" w:hAnsi="Times New Roman" w:eastAsia="宋体" w:cs="Times New Roman"/>
                <w:color w:val="000000"/>
                <w:kern w:val="0"/>
                <w:szCs w:val="24"/>
                <w:highlight w:val="none"/>
                <w:lang w:bidi="ar"/>
              </w:rPr>
              <w:t>排放，</w:t>
            </w:r>
            <w:r>
              <w:rPr>
                <w:rFonts w:hint="eastAsia" w:ascii="Times New Roman" w:hAnsi="Times New Roman" w:eastAsia="宋体" w:cs="Times New Roman"/>
                <w:color w:val="000000"/>
                <w:kern w:val="0"/>
                <w:szCs w:val="24"/>
                <w:highlight w:val="none"/>
                <w:lang w:eastAsia="zh-CN" w:bidi="ar"/>
              </w:rPr>
              <w:t>对</w:t>
            </w:r>
            <w:r>
              <w:rPr>
                <w:rFonts w:hint="eastAsia" w:ascii="Times New Roman" w:hAnsi="Times New Roman" w:eastAsia="宋体" w:cs="Times New Roman"/>
                <w:color w:val="000000"/>
                <w:kern w:val="0"/>
                <w:szCs w:val="24"/>
                <w:highlight w:val="none"/>
                <w:lang w:bidi="ar"/>
              </w:rPr>
              <w:t>周边环境影响</w:t>
            </w:r>
            <w:r>
              <w:rPr>
                <w:rFonts w:hint="eastAsia" w:ascii="Times New Roman" w:hAnsi="Times New Roman" w:eastAsia="宋体" w:cs="Times New Roman"/>
                <w:color w:val="000000"/>
                <w:kern w:val="0"/>
                <w:szCs w:val="24"/>
                <w:highlight w:val="none"/>
                <w:lang w:eastAsia="zh-CN" w:bidi="ar"/>
              </w:rPr>
              <w:t>不大</w:t>
            </w:r>
            <w:r>
              <w:rPr>
                <w:rFonts w:hint="eastAsia" w:ascii="Times New Roman" w:hAnsi="Times New Roman" w:eastAsia="宋体" w:cs="Times New Roman"/>
                <w:color w:val="000000"/>
                <w:kern w:val="0"/>
                <w:szCs w:val="24"/>
                <w:highlight w:val="none"/>
                <w:lang w:bidi="ar"/>
              </w:rPr>
              <w:t>。</w:t>
            </w:r>
          </w:p>
          <w:p>
            <w:pPr>
              <w:pStyle w:val="43"/>
              <w:widowControl/>
              <w:numPr>
                <w:ilvl w:val="0"/>
                <w:numId w:val="0"/>
              </w:numPr>
              <w:ind w:firstLine="480" w:firstLineChars="200"/>
              <w:jc w:val="left"/>
              <w:rPr>
                <w:rFonts w:ascii="Times New Roman" w:hAnsi="Times New Roman" w:eastAsia="宋体" w:cs="Times New Roman"/>
                <w:color w:val="000000"/>
                <w:kern w:val="0"/>
                <w:szCs w:val="24"/>
                <w:highlight w:val="none"/>
                <w:lang w:bidi="ar"/>
              </w:rPr>
            </w:pPr>
            <w:r>
              <w:rPr>
                <w:rFonts w:hint="eastAsia" w:ascii="Times New Roman" w:hAnsi="Times New Roman" w:eastAsia="宋体" w:cs="Times New Roman"/>
                <w:color w:val="000000"/>
                <w:kern w:val="0"/>
                <w:szCs w:val="24"/>
                <w:highlight w:val="none"/>
                <w:lang w:eastAsia="zh-CN" w:bidi="ar"/>
              </w:rPr>
              <w:t>（</w:t>
            </w:r>
            <w:r>
              <w:rPr>
                <w:rFonts w:hint="eastAsia" w:ascii="Times New Roman" w:hAnsi="Times New Roman" w:eastAsia="宋体" w:cs="Times New Roman"/>
                <w:color w:val="000000"/>
                <w:kern w:val="0"/>
                <w:szCs w:val="24"/>
                <w:highlight w:val="none"/>
                <w:lang w:val="en-US" w:eastAsia="zh-CN" w:bidi="ar"/>
              </w:rPr>
              <w:t>2</w:t>
            </w:r>
            <w:r>
              <w:rPr>
                <w:rFonts w:hint="eastAsia" w:ascii="Times New Roman" w:hAnsi="Times New Roman" w:eastAsia="宋体" w:cs="Times New Roman"/>
                <w:color w:val="000000"/>
                <w:kern w:val="0"/>
                <w:szCs w:val="24"/>
                <w:highlight w:val="none"/>
                <w:lang w:eastAsia="zh-CN" w:bidi="ar"/>
              </w:rPr>
              <w:t>）汽车</w:t>
            </w:r>
            <w:r>
              <w:rPr>
                <w:rFonts w:hint="eastAsia" w:ascii="Times New Roman" w:hAnsi="Times New Roman" w:eastAsia="宋体" w:cs="Times New Roman"/>
                <w:color w:val="000000"/>
                <w:kern w:val="0"/>
                <w:szCs w:val="24"/>
                <w:highlight w:val="none"/>
                <w:lang w:bidi="ar"/>
              </w:rPr>
              <w:t>废气</w:t>
            </w:r>
          </w:p>
          <w:p>
            <w:pPr>
              <w:widowControl/>
              <w:ind w:firstLine="480" w:firstLineChars="200"/>
              <w:jc w:val="left"/>
              <w:rPr>
                <w:rFonts w:ascii="Times New Roman" w:hAnsi="Times New Roman" w:eastAsia="宋体" w:cs="Times New Roman"/>
                <w:color w:val="000000"/>
                <w:kern w:val="0"/>
                <w:szCs w:val="24"/>
                <w:highlight w:val="green"/>
                <w:lang w:bidi="ar"/>
              </w:rPr>
            </w:pPr>
            <w:r>
              <w:rPr>
                <w:rFonts w:hint="eastAsia" w:ascii="Times New Roman" w:hAnsi="Times New Roman" w:eastAsia="宋体" w:cs="Times New Roman"/>
                <w:color w:val="000000"/>
                <w:kern w:val="0"/>
                <w:szCs w:val="24"/>
                <w:highlight w:val="none"/>
                <w:lang w:bidi="ar"/>
              </w:rPr>
              <w:t>本项目</w:t>
            </w:r>
            <w:r>
              <w:rPr>
                <w:rFonts w:hint="eastAsia" w:ascii="Times New Roman" w:hAnsi="Times New Roman" w:eastAsia="宋体" w:cs="Times New Roman"/>
                <w:color w:val="000000"/>
                <w:kern w:val="0"/>
                <w:szCs w:val="24"/>
                <w:highlight w:val="none"/>
                <w:lang w:eastAsia="zh-CN" w:bidi="ar"/>
              </w:rPr>
              <w:t>共设有地上</w:t>
            </w:r>
            <w:r>
              <w:rPr>
                <w:rFonts w:hint="eastAsia" w:ascii="Times New Roman" w:hAnsi="Times New Roman" w:eastAsia="宋体" w:cs="Times New Roman"/>
                <w:color w:val="000000"/>
                <w:kern w:val="0"/>
                <w:szCs w:val="24"/>
                <w:highlight w:val="none"/>
                <w:lang w:bidi="ar"/>
              </w:rPr>
              <w:t>停车位</w:t>
            </w:r>
            <w:r>
              <w:rPr>
                <w:rFonts w:hint="eastAsia" w:ascii="Times New Roman" w:hAnsi="Times New Roman" w:eastAsia="宋体" w:cs="Times New Roman"/>
                <w:color w:val="000000"/>
                <w:kern w:val="0"/>
                <w:szCs w:val="24"/>
                <w:highlight w:val="none"/>
                <w:lang w:val="en-US" w:eastAsia="zh-CN" w:bidi="ar"/>
              </w:rPr>
              <w:t>60</w:t>
            </w:r>
            <w:r>
              <w:rPr>
                <w:rFonts w:hint="eastAsia" w:ascii="Times New Roman" w:hAnsi="Times New Roman" w:eastAsia="宋体" w:cs="Times New Roman"/>
                <w:color w:val="000000"/>
                <w:kern w:val="0"/>
                <w:szCs w:val="24"/>
                <w:highlight w:val="none"/>
                <w:lang w:bidi="ar"/>
              </w:rPr>
              <w:t>个，汽车尾气中所含主要污染物为CO、NO</w:t>
            </w:r>
            <w:r>
              <w:rPr>
                <w:rFonts w:hint="eastAsia" w:ascii="Times New Roman" w:hAnsi="Times New Roman" w:eastAsia="宋体" w:cs="Times New Roman"/>
                <w:color w:val="000000"/>
                <w:kern w:val="0"/>
                <w:szCs w:val="24"/>
                <w:highlight w:val="none"/>
                <w:vertAlign w:val="subscript"/>
                <w:lang w:bidi="ar"/>
              </w:rPr>
              <w:t>2</w:t>
            </w:r>
            <w:r>
              <w:rPr>
                <w:rFonts w:hint="eastAsia" w:ascii="Times New Roman" w:hAnsi="Times New Roman" w:eastAsia="宋体" w:cs="Times New Roman"/>
                <w:color w:val="000000"/>
                <w:kern w:val="0"/>
                <w:szCs w:val="24"/>
                <w:highlight w:val="none"/>
                <w:lang w:bidi="ar"/>
              </w:rPr>
              <w:t>、THC。</w:t>
            </w:r>
            <w:r>
              <w:rPr>
                <w:rFonts w:ascii="Times New Roman"/>
                <w:sz w:val="24"/>
                <w:lang w:val="en-US" w:eastAsia="zh-CN"/>
              </w:rPr>
              <w:t>地面停车</w:t>
            </w:r>
            <w:r>
              <w:rPr>
                <w:rFonts w:hint="eastAsia" w:ascii="Times New Roman"/>
                <w:sz w:val="24"/>
                <w:lang w:val="en-US" w:eastAsia="zh-CN"/>
              </w:rPr>
              <w:t>位</w:t>
            </w:r>
            <w:r>
              <w:rPr>
                <w:rFonts w:ascii="Times New Roman"/>
                <w:sz w:val="24"/>
                <w:lang w:val="en-US" w:eastAsia="zh-CN"/>
              </w:rPr>
              <w:t>通风情况良好，不会造成尾气集结。通过合理布置线路尽量减少机动车在项目内的行驶距离，禁止使用含铅汽油等方式控制</w:t>
            </w:r>
            <w:r>
              <w:rPr>
                <w:rFonts w:hint="eastAsia" w:ascii="Times New Roman"/>
                <w:sz w:val="24"/>
                <w:lang w:val="en-US" w:eastAsia="zh-CN"/>
              </w:rPr>
              <w:t>，加上大气稀释扩散作用，预计地上车位停放汽车产生的尾气不会对大气环境造成较大影响。</w:t>
            </w:r>
          </w:p>
          <w:p>
            <w:pPr>
              <w:pStyle w:val="43"/>
              <w:widowControl/>
              <w:numPr>
                <w:ilvl w:val="0"/>
                <w:numId w:val="0"/>
              </w:numPr>
              <w:ind w:firstLine="480" w:firstLineChars="200"/>
              <w:jc w:val="left"/>
              <w:rPr>
                <w:rFonts w:hint="eastAsia" w:ascii="Times New Roman" w:hAnsi="Times New Roman" w:eastAsia="宋体" w:cs="Times New Roman"/>
                <w:color w:val="000000"/>
                <w:kern w:val="0"/>
                <w:szCs w:val="24"/>
                <w:lang w:eastAsia="zh-CN" w:bidi="ar"/>
              </w:rPr>
            </w:pPr>
            <w:r>
              <w:rPr>
                <w:rFonts w:hint="eastAsia" w:ascii="Times New Roman" w:hAnsi="Times New Roman" w:eastAsia="宋体" w:cs="Times New Roman"/>
                <w:color w:val="000000"/>
                <w:kern w:val="0"/>
                <w:szCs w:val="24"/>
                <w:lang w:eastAsia="zh-CN" w:bidi="ar"/>
              </w:rPr>
              <w:t>（</w:t>
            </w:r>
            <w:r>
              <w:rPr>
                <w:rFonts w:hint="eastAsia" w:ascii="Times New Roman" w:hAnsi="Times New Roman" w:eastAsia="宋体" w:cs="Times New Roman"/>
                <w:color w:val="000000"/>
                <w:kern w:val="0"/>
                <w:szCs w:val="24"/>
                <w:lang w:val="en-US" w:eastAsia="zh-CN" w:bidi="ar"/>
              </w:rPr>
              <w:t>3</w:t>
            </w:r>
            <w:r>
              <w:rPr>
                <w:rFonts w:hint="eastAsia" w:ascii="Times New Roman" w:hAnsi="Times New Roman" w:eastAsia="宋体" w:cs="Times New Roman"/>
                <w:color w:val="000000"/>
                <w:kern w:val="0"/>
                <w:szCs w:val="24"/>
                <w:lang w:eastAsia="zh-CN" w:bidi="ar"/>
              </w:rPr>
              <w:t>）备用发电机尾气</w:t>
            </w:r>
          </w:p>
          <w:p>
            <w:pPr>
              <w:pStyle w:val="43"/>
              <w:widowControl/>
              <w:numPr>
                <w:ilvl w:val="0"/>
                <w:numId w:val="0"/>
              </w:numPr>
              <w:ind w:firstLine="480" w:firstLineChars="200"/>
              <w:jc w:val="left"/>
              <w:rPr>
                <w:rFonts w:hint="eastAsia" w:ascii="Times New Roman" w:hAnsi="Times New Roman" w:eastAsia="宋体" w:cs="Times New Roman"/>
                <w:color w:val="000000"/>
                <w:kern w:val="0"/>
                <w:szCs w:val="24"/>
                <w:lang w:eastAsia="zh-CN" w:bidi="ar"/>
              </w:rPr>
            </w:pPr>
            <w:r>
              <w:rPr>
                <w:rFonts w:hint="eastAsia"/>
                <w:color w:val="auto"/>
                <w:sz w:val="24"/>
                <w:szCs w:val="22"/>
                <w:highlight w:val="none"/>
                <w:u w:val="none"/>
                <w:lang w:val="en-US" w:eastAsia="zh-CN"/>
              </w:rPr>
              <w:t xml:space="preserve">发电机为停电时备用设备，其影响为暂时性。发电机组运行时柴油机排出的尾气是一种高温高速的脉动性气流，除了黑烟外，而且还含有 </w:t>
            </w:r>
            <w:r>
              <w:rPr>
                <w:rFonts w:hint="default"/>
                <w:color w:val="auto"/>
                <w:sz w:val="24"/>
                <w:szCs w:val="22"/>
                <w:highlight w:val="none"/>
                <w:u w:val="none"/>
                <w:lang w:val="en-US" w:eastAsia="zh-CN"/>
              </w:rPr>
              <w:t>SO</w:t>
            </w:r>
            <w:r>
              <w:rPr>
                <w:rFonts w:hint="default"/>
                <w:color w:val="auto"/>
                <w:sz w:val="24"/>
                <w:szCs w:val="22"/>
                <w:highlight w:val="none"/>
                <w:u w:val="none"/>
                <w:vertAlign w:val="subscript"/>
                <w:lang w:val="en-US" w:eastAsia="zh-CN"/>
              </w:rPr>
              <w:t>2</w:t>
            </w:r>
            <w:r>
              <w:rPr>
                <w:rFonts w:hint="eastAsia"/>
                <w:color w:val="auto"/>
                <w:sz w:val="24"/>
                <w:szCs w:val="22"/>
                <w:highlight w:val="none"/>
                <w:u w:val="none"/>
                <w:lang w:val="en-US" w:eastAsia="zh-CN"/>
              </w:rPr>
              <w:t>、</w:t>
            </w:r>
            <w:r>
              <w:rPr>
                <w:rFonts w:hint="default"/>
                <w:color w:val="auto"/>
                <w:sz w:val="24"/>
                <w:szCs w:val="22"/>
                <w:highlight w:val="none"/>
                <w:u w:val="none"/>
                <w:lang w:val="en-US" w:eastAsia="zh-CN"/>
              </w:rPr>
              <w:t>NOx</w:t>
            </w:r>
            <w:r>
              <w:rPr>
                <w:rFonts w:hint="eastAsia"/>
                <w:color w:val="auto"/>
                <w:sz w:val="24"/>
                <w:szCs w:val="22"/>
                <w:highlight w:val="none"/>
                <w:u w:val="none"/>
                <w:lang w:val="en-US" w:eastAsia="zh-CN"/>
              </w:rPr>
              <w:t>、</w:t>
            </w:r>
            <w:r>
              <w:rPr>
                <w:rFonts w:hint="default"/>
                <w:color w:val="auto"/>
                <w:sz w:val="24"/>
                <w:szCs w:val="22"/>
                <w:highlight w:val="none"/>
                <w:u w:val="none"/>
                <w:lang w:val="en-US" w:eastAsia="zh-CN"/>
              </w:rPr>
              <w:t xml:space="preserve">CO </w:t>
            </w:r>
            <w:r>
              <w:rPr>
                <w:rFonts w:hint="eastAsia"/>
                <w:color w:val="auto"/>
                <w:sz w:val="24"/>
                <w:szCs w:val="22"/>
                <w:highlight w:val="none"/>
                <w:u w:val="none"/>
                <w:lang w:val="en-US" w:eastAsia="zh-CN"/>
              </w:rPr>
              <w:t>和烟尘等有害物质，对空气环境会造成一定的污染。为最大程度减少对人群的影响，建议使用清洁轻质柴油，即柴油中的苯、硫含量都较低或向使用的柴油中加入添加剂，使柴油燃烧完全，可降低燃油烟气污染物的排</w:t>
            </w:r>
            <w:r>
              <w:rPr>
                <w:rFonts w:hint="eastAsia" w:ascii="宋体" w:hAnsi="宋体" w:eastAsia="宋体" w:cs="宋体"/>
                <w:color w:val="000000"/>
                <w:kern w:val="0"/>
                <w:sz w:val="24"/>
                <w:szCs w:val="24"/>
                <w:lang w:val="en-US" w:eastAsia="zh-CN" w:bidi="ar"/>
              </w:rPr>
              <w:t>放量</w:t>
            </w:r>
            <w:r>
              <w:rPr>
                <w:rFonts w:hint="eastAsia" w:ascii="宋体" w:hAnsi="宋体" w:cs="宋体"/>
                <w:color w:val="000000"/>
                <w:kern w:val="0"/>
                <w:sz w:val="24"/>
                <w:szCs w:val="24"/>
                <w:lang w:val="en-US" w:eastAsia="zh-CN" w:bidi="ar"/>
              </w:rPr>
              <w:t>。</w:t>
            </w:r>
            <w:r>
              <w:rPr>
                <w:rFonts w:hint="eastAsia" w:ascii="宋体" w:hAnsi="宋体" w:eastAsia="宋体" w:cs="宋体"/>
                <w:color w:val="000000"/>
                <w:kern w:val="0"/>
                <w:sz w:val="24"/>
                <w:szCs w:val="24"/>
                <w:lang w:val="en-US" w:eastAsia="zh-CN" w:bidi="ar"/>
              </w:rPr>
              <w:t>目前电网供电相对稳定，由于断电使用备用柴油发电机时间很短。故备用柴油发电</w:t>
            </w:r>
            <w:r>
              <w:rPr>
                <w:rFonts w:hint="eastAsia" w:ascii="宋体" w:hAnsi="宋体" w:cs="宋体"/>
                <w:color w:val="000000"/>
                <w:kern w:val="0"/>
                <w:sz w:val="24"/>
                <w:szCs w:val="24"/>
                <w:lang w:val="en-US" w:eastAsia="zh-CN" w:bidi="ar"/>
              </w:rPr>
              <w:t>机</w:t>
            </w:r>
            <w:r>
              <w:rPr>
                <w:rFonts w:hint="eastAsia" w:ascii="宋体" w:hAnsi="宋体" w:eastAsia="宋体" w:cs="宋体"/>
                <w:color w:val="000000"/>
                <w:kern w:val="0"/>
                <w:sz w:val="24"/>
                <w:szCs w:val="24"/>
                <w:lang w:val="en-US" w:eastAsia="zh-CN" w:bidi="ar"/>
              </w:rPr>
              <w:t>对周围环境空气影响较小。</w:t>
            </w:r>
          </w:p>
          <w:p>
            <w:pPr>
              <w:pStyle w:val="43"/>
              <w:widowControl/>
              <w:numPr>
                <w:ilvl w:val="0"/>
                <w:numId w:val="0"/>
              </w:numPr>
              <w:ind w:firstLine="480" w:firstLineChars="200"/>
              <w:jc w:val="left"/>
              <w:rPr>
                <w:rFonts w:ascii="Times New Roman" w:hAnsi="Times New Roman" w:eastAsia="宋体" w:cs="Times New Roman"/>
                <w:color w:val="000000"/>
                <w:kern w:val="0"/>
                <w:szCs w:val="24"/>
                <w:lang w:bidi="ar"/>
              </w:rPr>
            </w:pPr>
            <w:r>
              <w:rPr>
                <w:rFonts w:hint="eastAsia" w:ascii="Times New Roman" w:hAnsi="Times New Roman" w:eastAsia="宋体" w:cs="Times New Roman"/>
                <w:color w:val="000000"/>
                <w:kern w:val="0"/>
                <w:szCs w:val="24"/>
                <w:lang w:eastAsia="zh-CN" w:bidi="ar"/>
              </w:rPr>
              <w:t>（</w:t>
            </w:r>
            <w:r>
              <w:rPr>
                <w:rFonts w:hint="eastAsia" w:ascii="Times New Roman" w:hAnsi="Times New Roman" w:eastAsia="宋体" w:cs="Times New Roman"/>
                <w:color w:val="000000"/>
                <w:kern w:val="0"/>
                <w:szCs w:val="24"/>
                <w:lang w:val="en-US" w:eastAsia="zh-CN" w:bidi="ar"/>
              </w:rPr>
              <w:t>4</w:t>
            </w:r>
            <w:r>
              <w:rPr>
                <w:rFonts w:hint="eastAsia" w:ascii="Times New Roman" w:hAnsi="Times New Roman" w:eastAsia="宋体" w:cs="Times New Roman"/>
                <w:color w:val="000000"/>
                <w:kern w:val="0"/>
                <w:szCs w:val="24"/>
                <w:lang w:eastAsia="zh-CN" w:bidi="ar"/>
              </w:rPr>
              <w:t>）污水处理站、化粪池和垃圾收集点</w:t>
            </w:r>
            <w:r>
              <w:rPr>
                <w:rFonts w:hint="eastAsia" w:ascii="Times New Roman" w:hAnsi="Times New Roman" w:eastAsia="宋体" w:cs="Times New Roman"/>
                <w:color w:val="000000"/>
                <w:kern w:val="0"/>
                <w:szCs w:val="24"/>
                <w:lang w:bidi="ar"/>
              </w:rPr>
              <w:t>臭气</w:t>
            </w:r>
          </w:p>
          <w:p>
            <w:pPr>
              <w:pStyle w:val="10"/>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Times New Roman" w:eastAsiaTheme="minorEastAsia"/>
                <w:sz w:val="24"/>
                <w:lang w:val="en-US" w:eastAsia="zh-CN"/>
              </w:rPr>
            </w:pPr>
            <w:r>
              <w:rPr>
                <w:rFonts w:hint="eastAsia" w:ascii="Times New Roman"/>
                <w:sz w:val="24"/>
                <w:lang w:val="en-US" w:eastAsia="zh-CN"/>
              </w:rPr>
              <w:t>化粪池和污水处理站采用地埋式一体化结构，臭气散逸量较少，</w:t>
            </w:r>
            <w:r>
              <w:rPr>
                <w:rFonts w:hint="eastAsia" w:ascii="Times New Roman"/>
                <w:color w:val="auto"/>
                <w:spacing w:val="0"/>
                <w:kern w:val="21"/>
                <w:sz w:val="24"/>
                <w:szCs w:val="24"/>
                <w:lang w:val="en-US" w:eastAsia="zh-CN" w:bidi="ar-SA"/>
              </w:rPr>
              <w:t>可通过</w:t>
            </w:r>
            <w:r>
              <w:rPr>
                <w:rFonts w:hint="eastAsia" w:ascii="Times New Roman" w:hAnsi="Times New Roman" w:cs="Times New Roman"/>
                <w:color w:val="auto"/>
                <w:szCs w:val="24"/>
              </w:rPr>
              <w:t>定期投加除臭剂和周围绿化吸收</w:t>
            </w:r>
            <w:r>
              <w:rPr>
                <w:rFonts w:hint="eastAsia" w:ascii="Times New Roman" w:hAnsi="Times New Roman" w:cs="Times New Roman"/>
                <w:color w:val="auto"/>
                <w:szCs w:val="24"/>
                <w:lang w:eastAsia="zh-CN"/>
              </w:rPr>
              <w:t>等措施</w:t>
            </w:r>
            <w:r>
              <w:rPr>
                <w:rFonts w:hint="eastAsia" w:ascii="Times New Roman" w:hAnsi="Times New Roman" w:cs="Times New Roman"/>
                <w:color w:val="auto"/>
                <w:szCs w:val="24"/>
              </w:rPr>
              <w:t>，有效减少</w:t>
            </w:r>
            <w:r>
              <w:rPr>
                <w:rFonts w:hint="eastAsia" w:ascii="Times New Roman" w:hAnsi="Times New Roman" w:cs="Times New Roman"/>
                <w:color w:val="auto"/>
                <w:szCs w:val="24"/>
                <w:lang w:eastAsia="zh-CN"/>
              </w:rPr>
              <w:t>化粪池</w:t>
            </w:r>
            <w:r>
              <w:rPr>
                <w:rFonts w:hint="eastAsia" w:ascii="Times New Roman" w:hAnsi="Times New Roman" w:cs="Times New Roman"/>
                <w:color w:val="auto"/>
                <w:szCs w:val="24"/>
              </w:rPr>
              <w:t>臭气</w:t>
            </w:r>
            <w:r>
              <w:rPr>
                <w:rFonts w:hint="eastAsia" w:ascii="Times New Roman" w:hAnsi="Times New Roman" w:cs="Times New Roman"/>
                <w:color w:val="auto"/>
                <w:szCs w:val="24"/>
                <w:lang w:eastAsia="zh-CN"/>
              </w:rPr>
              <w:t>对周边环境</w:t>
            </w:r>
            <w:r>
              <w:rPr>
                <w:rFonts w:hint="eastAsia" w:ascii="Times New Roman" w:hAnsi="Times New Roman" w:cs="Times New Roman"/>
                <w:color w:val="auto"/>
                <w:szCs w:val="24"/>
              </w:rPr>
              <w:t>的影响</w:t>
            </w:r>
            <w:r>
              <w:rPr>
                <w:rFonts w:hint="eastAsia" w:ascii="Times New Roman" w:hAnsi="Times New Roman" w:cs="Times New Roman"/>
                <w:color w:val="auto"/>
                <w:szCs w:val="24"/>
                <w:lang w:eastAsia="zh-CN"/>
              </w:rPr>
              <w:t>。</w:t>
            </w:r>
          </w:p>
          <w:p>
            <w:pPr>
              <w:pStyle w:val="10"/>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Times New Roman"/>
                <w:sz w:val="24"/>
                <w:highlight w:val="none"/>
                <w:lang w:val="en-US" w:eastAsia="zh-CN"/>
              </w:rPr>
            </w:pPr>
            <w:r>
              <w:rPr>
                <w:rFonts w:hint="eastAsia" w:ascii="Times New Roman"/>
                <w:sz w:val="24"/>
                <w:lang w:val="en-US" w:eastAsia="zh-CN"/>
              </w:rPr>
              <w:t>在垃圾的收集、转运过程中，部分易腐败的有机垃圾由于分解会发生异味，对环境的影响主要表现为恶臭，恶臭的主要成分为氨和硫化氢。项目区内设一处垃圾临时收集点，采用加盖塑料桶，臭味异味不易散发出来。</w:t>
            </w:r>
            <w:r>
              <w:rPr>
                <w:rFonts w:hint="eastAsia" w:ascii="Times New Roman"/>
                <w:sz w:val="24"/>
                <w:highlight w:val="none"/>
                <w:lang w:val="en-US" w:eastAsia="zh-CN"/>
              </w:rPr>
              <w:t>环卫部门和区内卫生管理人员应注意从收集到装车转运的整个过程，保证垃圾不外露，并定期清运。只要做好垃圾的及时收集及清运，恶臭将不会对环境和人群造成大的影响。</w:t>
            </w:r>
          </w:p>
          <w:p>
            <w:pPr>
              <w:widowControl/>
              <w:ind w:firstLine="480" w:firstLineChars="200"/>
              <w:jc w:val="left"/>
              <w:rPr>
                <w:rFonts w:ascii="Times New Roman" w:hAnsi="Times New Roman" w:eastAsia="宋体" w:cs="Times New Roman"/>
                <w:color w:val="auto"/>
                <w:kern w:val="0"/>
                <w:szCs w:val="24"/>
                <w:u w:val="single"/>
                <w:lang w:bidi="ar"/>
              </w:rPr>
            </w:pPr>
            <w:r>
              <w:rPr>
                <w:rFonts w:hint="eastAsia" w:ascii="Times New Roman" w:hAnsi="Times New Roman" w:eastAsia="宋体" w:cs="Times New Roman"/>
                <w:color w:val="auto"/>
                <w:kern w:val="0"/>
                <w:szCs w:val="24"/>
                <w:u w:val="single"/>
                <w:lang w:bidi="ar"/>
              </w:rPr>
              <w:t>本项目污水处理站采用地埋式</w:t>
            </w:r>
            <w:r>
              <w:rPr>
                <w:rFonts w:hint="eastAsia" w:ascii="Times New Roman" w:hAnsi="Times New Roman" w:eastAsia="宋体" w:cs="Times New Roman"/>
                <w:color w:val="auto"/>
                <w:kern w:val="0"/>
                <w:szCs w:val="24"/>
                <w:u w:val="single"/>
                <w:lang w:eastAsia="zh-CN" w:bidi="ar"/>
              </w:rPr>
              <w:t>一体化结构</w:t>
            </w:r>
            <w:r>
              <w:rPr>
                <w:rFonts w:hint="eastAsia" w:ascii="Times New Roman" w:hAnsi="Times New Roman" w:eastAsia="宋体" w:cs="Times New Roman"/>
                <w:color w:val="auto"/>
                <w:kern w:val="0"/>
                <w:szCs w:val="24"/>
                <w:u w:val="single"/>
                <w:lang w:bidi="ar"/>
              </w:rPr>
              <w:t>，NH</w:t>
            </w:r>
            <w:r>
              <w:rPr>
                <w:rFonts w:hint="eastAsia" w:ascii="Times New Roman" w:hAnsi="Times New Roman" w:eastAsia="宋体" w:cs="Times New Roman"/>
                <w:color w:val="auto"/>
                <w:kern w:val="0"/>
                <w:szCs w:val="24"/>
                <w:u w:val="single"/>
                <w:vertAlign w:val="subscript"/>
                <w:lang w:bidi="ar"/>
              </w:rPr>
              <w:t>3</w:t>
            </w:r>
            <w:r>
              <w:rPr>
                <w:rFonts w:hint="eastAsia" w:ascii="Times New Roman" w:hAnsi="Times New Roman" w:eastAsia="宋体" w:cs="Times New Roman"/>
                <w:color w:val="auto"/>
                <w:kern w:val="0"/>
                <w:szCs w:val="24"/>
                <w:u w:val="single"/>
                <w:lang w:bidi="ar"/>
              </w:rPr>
              <w:t>和H</w:t>
            </w:r>
            <w:r>
              <w:rPr>
                <w:rFonts w:hint="eastAsia" w:ascii="Times New Roman" w:hAnsi="Times New Roman" w:eastAsia="宋体" w:cs="Times New Roman"/>
                <w:color w:val="auto"/>
                <w:kern w:val="0"/>
                <w:szCs w:val="24"/>
                <w:u w:val="single"/>
                <w:vertAlign w:val="subscript"/>
                <w:lang w:bidi="ar"/>
              </w:rPr>
              <w:t>2</w:t>
            </w:r>
            <w:r>
              <w:rPr>
                <w:rFonts w:hint="eastAsia" w:ascii="Times New Roman" w:hAnsi="Times New Roman" w:eastAsia="宋体" w:cs="Times New Roman"/>
                <w:color w:val="auto"/>
                <w:kern w:val="0"/>
                <w:szCs w:val="24"/>
                <w:u w:val="single"/>
                <w:lang w:bidi="ar"/>
              </w:rPr>
              <w:t>S的排放量</w:t>
            </w:r>
            <w:r>
              <w:rPr>
                <w:rFonts w:hint="eastAsia" w:ascii="Times New Roman" w:hAnsi="Times New Roman" w:eastAsia="宋体" w:cs="Times New Roman"/>
                <w:color w:val="auto"/>
                <w:kern w:val="0"/>
                <w:szCs w:val="24"/>
                <w:u w:val="single"/>
                <w:lang w:eastAsia="zh-CN" w:bidi="ar"/>
              </w:rPr>
              <w:t>分别</w:t>
            </w:r>
            <w:r>
              <w:rPr>
                <w:rFonts w:hint="eastAsia" w:ascii="Times New Roman" w:hAnsi="Times New Roman" w:eastAsia="宋体" w:cs="Times New Roman"/>
                <w:color w:val="auto"/>
                <w:kern w:val="0"/>
                <w:szCs w:val="24"/>
                <w:u w:val="single"/>
                <w:lang w:bidi="ar"/>
              </w:rPr>
              <w:t>为0.0</w:t>
            </w:r>
            <w:r>
              <w:rPr>
                <w:rFonts w:hint="eastAsia" w:ascii="Times New Roman" w:hAnsi="Times New Roman" w:eastAsia="宋体" w:cs="Times New Roman"/>
                <w:color w:val="auto"/>
                <w:kern w:val="0"/>
                <w:szCs w:val="24"/>
                <w:u w:val="single"/>
                <w:lang w:val="en-US" w:eastAsia="zh-CN" w:bidi="ar"/>
              </w:rPr>
              <w:t>03</w:t>
            </w:r>
            <w:r>
              <w:rPr>
                <w:rFonts w:hint="eastAsia" w:ascii="Times New Roman" w:hAnsi="Times New Roman" w:eastAsia="宋体" w:cs="Times New Roman"/>
                <w:color w:val="auto"/>
                <w:kern w:val="0"/>
                <w:szCs w:val="24"/>
                <w:u w:val="single"/>
                <w:lang w:bidi="ar"/>
              </w:rPr>
              <w:t>t/a</w:t>
            </w:r>
            <w:r>
              <w:rPr>
                <w:rFonts w:hint="eastAsia" w:ascii="Times New Roman" w:hAnsi="Times New Roman" w:eastAsia="宋体" w:cs="Times New Roman"/>
                <w:color w:val="auto"/>
                <w:kern w:val="0"/>
                <w:szCs w:val="24"/>
                <w:u w:val="single"/>
                <w:lang w:eastAsia="zh-CN" w:bidi="ar"/>
              </w:rPr>
              <w:t>（</w:t>
            </w:r>
            <w:r>
              <w:rPr>
                <w:rFonts w:hint="eastAsia" w:ascii="Times New Roman" w:hAnsi="Times New Roman" w:eastAsia="宋体" w:cs="Times New Roman"/>
                <w:color w:val="auto"/>
                <w:kern w:val="0"/>
                <w:szCs w:val="24"/>
                <w:u w:val="single"/>
                <w:lang w:val="en-US" w:eastAsia="zh-CN" w:bidi="ar"/>
              </w:rPr>
              <w:t>0.0004kg/h</w:t>
            </w:r>
            <w:r>
              <w:rPr>
                <w:rFonts w:hint="eastAsia" w:ascii="Times New Roman" w:hAnsi="Times New Roman" w:eastAsia="宋体" w:cs="Times New Roman"/>
                <w:color w:val="auto"/>
                <w:kern w:val="0"/>
                <w:szCs w:val="24"/>
                <w:u w:val="single"/>
                <w:lang w:eastAsia="zh-CN" w:bidi="ar"/>
              </w:rPr>
              <w:t>）</w:t>
            </w:r>
            <w:r>
              <w:rPr>
                <w:rFonts w:hint="eastAsia" w:ascii="Times New Roman" w:hAnsi="Times New Roman" w:eastAsia="宋体" w:cs="Times New Roman"/>
                <w:color w:val="auto"/>
                <w:kern w:val="0"/>
                <w:szCs w:val="24"/>
                <w:u w:val="single"/>
                <w:lang w:bidi="ar"/>
              </w:rPr>
              <w:t>、0.000</w:t>
            </w:r>
            <w:r>
              <w:rPr>
                <w:rFonts w:hint="eastAsia" w:ascii="Times New Roman" w:hAnsi="Times New Roman" w:eastAsia="宋体" w:cs="Times New Roman"/>
                <w:color w:val="auto"/>
                <w:kern w:val="0"/>
                <w:szCs w:val="24"/>
                <w:u w:val="single"/>
                <w:lang w:val="en-US" w:eastAsia="zh-CN" w:bidi="ar"/>
              </w:rPr>
              <w:t>1</w:t>
            </w:r>
            <w:r>
              <w:rPr>
                <w:rFonts w:hint="eastAsia" w:ascii="Times New Roman" w:hAnsi="Times New Roman" w:eastAsia="宋体" w:cs="Times New Roman"/>
                <w:color w:val="auto"/>
                <w:kern w:val="0"/>
                <w:szCs w:val="24"/>
                <w:u w:val="single"/>
                <w:lang w:bidi="ar"/>
              </w:rPr>
              <w:t>t/a</w:t>
            </w:r>
            <w:r>
              <w:rPr>
                <w:rFonts w:hint="eastAsia" w:ascii="Times New Roman" w:hAnsi="Times New Roman" w:eastAsia="宋体" w:cs="Times New Roman"/>
                <w:color w:val="auto"/>
                <w:kern w:val="0"/>
                <w:szCs w:val="24"/>
                <w:u w:val="single"/>
                <w:lang w:eastAsia="zh-CN" w:bidi="ar"/>
              </w:rPr>
              <w:t>（</w:t>
            </w:r>
            <w:r>
              <w:rPr>
                <w:rFonts w:hint="eastAsia" w:ascii="Times New Roman" w:hAnsi="Times New Roman" w:eastAsia="宋体" w:cs="Times New Roman"/>
                <w:color w:val="auto"/>
                <w:kern w:val="0"/>
                <w:szCs w:val="24"/>
                <w:u w:val="single"/>
                <w:lang w:val="en-US" w:eastAsia="zh-CN" w:bidi="ar"/>
              </w:rPr>
              <w:t>0.00002kg/h</w:t>
            </w:r>
            <w:r>
              <w:rPr>
                <w:rFonts w:hint="eastAsia" w:ascii="Times New Roman" w:hAnsi="Times New Roman" w:eastAsia="宋体" w:cs="Times New Roman"/>
                <w:color w:val="auto"/>
                <w:kern w:val="0"/>
                <w:szCs w:val="24"/>
                <w:u w:val="single"/>
                <w:lang w:eastAsia="zh-CN" w:bidi="ar"/>
              </w:rPr>
              <w:t>）</w:t>
            </w:r>
            <w:r>
              <w:rPr>
                <w:rFonts w:hint="eastAsia" w:ascii="Times New Roman" w:hAnsi="Times New Roman" w:eastAsia="宋体" w:cs="Times New Roman"/>
                <w:color w:val="auto"/>
                <w:kern w:val="0"/>
                <w:szCs w:val="24"/>
                <w:u w:val="single"/>
                <w:lang w:bidi="ar"/>
              </w:rPr>
              <w:t>，氨气及硫化氢产生量极少呈无组织排放。</w:t>
            </w:r>
          </w:p>
          <w:p>
            <w:pPr>
              <w:widowControl/>
              <w:ind w:firstLine="480" w:firstLineChars="200"/>
              <w:jc w:val="left"/>
              <w:rPr>
                <w:rFonts w:hint="eastAsia" w:ascii="Times New Roman" w:hAnsi="Times New Roman" w:eastAsia="宋体" w:cs="Times New Roman"/>
                <w:color w:val="000000"/>
                <w:kern w:val="0"/>
                <w:szCs w:val="24"/>
                <w:u w:val="single"/>
                <w:lang w:eastAsia="zh-CN" w:bidi="ar"/>
              </w:rPr>
            </w:pPr>
            <w:r>
              <w:rPr>
                <w:rFonts w:ascii="Times New Roman" w:hAnsi="Times New Roman" w:eastAsia="宋体" w:cs="Times New Roman"/>
                <w:color w:val="000000"/>
                <w:kern w:val="0"/>
                <w:szCs w:val="24"/>
                <w:u w:val="single"/>
                <w:lang w:bidi="ar"/>
              </w:rPr>
              <w:fldChar w:fldCharType="begin"/>
            </w:r>
            <w:r>
              <w:rPr>
                <w:rFonts w:ascii="Times New Roman" w:hAnsi="Times New Roman" w:eastAsia="宋体" w:cs="Times New Roman"/>
                <w:color w:val="000000"/>
                <w:kern w:val="0"/>
                <w:szCs w:val="24"/>
                <w:u w:val="single"/>
                <w:lang w:bidi="ar"/>
              </w:rPr>
              <w:instrText xml:space="preserve"> = 1 \* GB3 \* MERGEFORMAT </w:instrText>
            </w:r>
            <w:r>
              <w:rPr>
                <w:rFonts w:ascii="Times New Roman" w:hAnsi="Times New Roman" w:eastAsia="宋体" w:cs="Times New Roman"/>
                <w:color w:val="000000"/>
                <w:kern w:val="0"/>
                <w:szCs w:val="24"/>
                <w:u w:val="single"/>
                <w:lang w:bidi="ar"/>
              </w:rPr>
              <w:fldChar w:fldCharType="separate"/>
            </w:r>
            <w:r>
              <w:rPr>
                <w:rFonts w:hint="eastAsia" w:ascii="Times New Roman" w:hAnsi="Times New Roman" w:eastAsia="宋体" w:cs="Times New Roman"/>
                <w:color w:val="000000"/>
                <w:kern w:val="0"/>
                <w:szCs w:val="24"/>
                <w:u w:val="single"/>
                <w:lang w:bidi="ar"/>
              </w:rPr>
              <w:t>①</w:t>
            </w:r>
            <w:r>
              <w:rPr>
                <w:rFonts w:ascii="Times New Roman" w:hAnsi="Times New Roman" w:eastAsia="宋体" w:cs="Times New Roman"/>
                <w:color w:val="000000"/>
                <w:kern w:val="0"/>
                <w:szCs w:val="24"/>
                <w:u w:val="single"/>
                <w:lang w:bidi="ar"/>
              </w:rPr>
              <w:fldChar w:fldCharType="end"/>
            </w:r>
            <w:r>
              <w:rPr>
                <w:rFonts w:hint="eastAsia" w:ascii="Times New Roman" w:hAnsi="Times New Roman" w:eastAsia="宋体" w:cs="Times New Roman"/>
                <w:color w:val="000000"/>
                <w:kern w:val="0"/>
                <w:szCs w:val="24"/>
                <w:u w:val="single"/>
                <w:lang w:bidi="ar"/>
              </w:rPr>
              <w:t>评价因子</w:t>
            </w:r>
            <w:r>
              <w:rPr>
                <w:rFonts w:hint="eastAsia" w:ascii="Times New Roman" w:hAnsi="Times New Roman" w:eastAsia="宋体" w:cs="Times New Roman"/>
                <w:color w:val="000000"/>
                <w:kern w:val="0"/>
                <w:szCs w:val="24"/>
                <w:u w:val="single"/>
                <w:lang w:eastAsia="zh-CN" w:bidi="ar"/>
              </w:rPr>
              <w:t>和评价标准</w:t>
            </w:r>
          </w:p>
          <w:p>
            <w:pPr>
              <w:widowControl/>
              <w:ind w:firstLine="480" w:firstLineChars="200"/>
              <w:jc w:val="left"/>
              <w:rPr>
                <w:rFonts w:ascii="Times New Roman" w:hAnsi="Times New Roman" w:eastAsia="宋体" w:cs="Times New Roman"/>
                <w:color w:val="000000"/>
                <w:kern w:val="0"/>
                <w:szCs w:val="24"/>
                <w:u w:val="single"/>
                <w:lang w:bidi="ar"/>
              </w:rPr>
            </w:pPr>
            <w:r>
              <w:rPr>
                <w:rFonts w:ascii="Times New Roman" w:hAnsi="Times New Roman" w:eastAsia="宋体" w:cs="Times New Roman"/>
                <w:color w:val="000000"/>
                <w:kern w:val="0"/>
                <w:szCs w:val="24"/>
                <w:u w:val="single"/>
                <w:lang w:bidi="ar"/>
              </w:rPr>
              <w:t>根据工程分析，本项目运营期大气环境影响预测因子为NH</w:t>
            </w:r>
            <w:r>
              <w:rPr>
                <w:rFonts w:ascii="Times New Roman" w:hAnsi="Times New Roman" w:eastAsia="宋体" w:cs="Times New Roman"/>
                <w:color w:val="000000"/>
                <w:kern w:val="0"/>
                <w:szCs w:val="24"/>
                <w:u w:val="single"/>
                <w:vertAlign w:val="subscript"/>
                <w:lang w:bidi="ar"/>
              </w:rPr>
              <w:t>3</w:t>
            </w:r>
            <w:r>
              <w:rPr>
                <w:rFonts w:ascii="Times New Roman" w:hAnsi="Times New Roman" w:eastAsia="宋体" w:cs="Times New Roman"/>
                <w:color w:val="000000"/>
                <w:kern w:val="0"/>
                <w:szCs w:val="24"/>
                <w:u w:val="single"/>
                <w:lang w:bidi="ar"/>
              </w:rPr>
              <w:t>、H</w:t>
            </w:r>
            <w:r>
              <w:rPr>
                <w:rFonts w:ascii="Times New Roman" w:hAnsi="Times New Roman" w:eastAsia="宋体" w:cs="Times New Roman"/>
                <w:color w:val="000000"/>
                <w:kern w:val="0"/>
                <w:szCs w:val="24"/>
                <w:u w:val="single"/>
                <w:vertAlign w:val="subscript"/>
                <w:lang w:bidi="ar"/>
              </w:rPr>
              <w:t>2</w:t>
            </w:r>
            <w:r>
              <w:rPr>
                <w:rFonts w:ascii="Times New Roman" w:hAnsi="Times New Roman" w:eastAsia="宋体" w:cs="Times New Roman"/>
                <w:color w:val="000000"/>
                <w:kern w:val="0"/>
                <w:szCs w:val="24"/>
                <w:u w:val="single"/>
                <w:lang w:bidi="ar"/>
              </w:rPr>
              <w:t>S。NH</w:t>
            </w:r>
            <w:r>
              <w:rPr>
                <w:rFonts w:ascii="Times New Roman" w:hAnsi="Times New Roman" w:eastAsia="宋体" w:cs="Times New Roman"/>
                <w:color w:val="000000"/>
                <w:kern w:val="0"/>
                <w:szCs w:val="24"/>
                <w:u w:val="single"/>
                <w:vertAlign w:val="subscript"/>
                <w:lang w:bidi="ar"/>
              </w:rPr>
              <w:t>3</w:t>
            </w:r>
            <w:r>
              <w:rPr>
                <w:rFonts w:ascii="Times New Roman" w:hAnsi="Times New Roman" w:eastAsia="宋体" w:cs="Times New Roman"/>
                <w:color w:val="000000"/>
                <w:kern w:val="0"/>
                <w:szCs w:val="24"/>
                <w:u w:val="single"/>
                <w:lang w:bidi="ar"/>
              </w:rPr>
              <w:t>、H</w:t>
            </w:r>
            <w:r>
              <w:rPr>
                <w:rFonts w:ascii="Times New Roman" w:hAnsi="Times New Roman" w:eastAsia="宋体" w:cs="Times New Roman"/>
                <w:color w:val="000000"/>
                <w:kern w:val="0"/>
                <w:szCs w:val="24"/>
                <w:u w:val="single"/>
                <w:vertAlign w:val="subscript"/>
                <w:lang w:bidi="ar"/>
              </w:rPr>
              <w:t>2</w:t>
            </w:r>
            <w:r>
              <w:rPr>
                <w:rFonts w:ascii="Times New Roman" w:hAnsi="Times New Roman" w:eastAsia="宋体" w:cs="Times New Roman"/>
                <w:color w:val="000000"/>
                <w:kern w:val="0"/>
                <w:szCs w:val="24"/>
                <w:u w:val="single"/>
                <w:lang w:bidi="ar"/>
              </w:rPr>
              <w:t>S</w:t>
            </w:r>
            <w:r>
              <w:rPr>
                <w:rFonts w:hint="eastAsia" w:ascii="Times New Roman" w:hAnsi="Times New Roman" w:eastAsia="宋体" w:cs="Times New Roman"/>
                <w:color w:val="000000"/>
                <w:kern w:val="0"/>
                <w:szCs w:val="24"/>
                <w:u w:val="single"/>
                <w:lang w:eastAsia="zh-CN" w:bidi="ar"/>
              </w:rPr>
              <w:t>标准值</w:t>
            </w:r>
            <w:r>
              <w:rPr>
                <w:rFonts w:ascii="Times New Roman" w:hAnsi="Times New Roman" w:eastAsia="宋体" w:cs="Times New Roman"/>
                <w:color w:val="000000"/>
                <w:kern w:val="0"/>
                <w:szCs w:val="24"/>
                <w:u w:val="single"/>
                <w:lang w:bidi="ar"/>
              </w:rPr>
              <w:t>参考《环境影响评价计算导则 大气环境》(HJ2.2-2018)附录D其它污染物空气质量浓度参考限值。</w:t>
            </w:r>
          </w:p>
          <w:p>
            <w:pPr>
              <w:spacing w:line="240" w:lineRule="auto"/>
              <w:jc w:val="center"/>
              <w:rPr>
                <w:rFonts w:ascii="Times New Roman" w:hAnsi="Times New Roman" w:eastAsia="宋体" w:cs="Times New Roman"/>
                <w:b/>
                <w:color w:val="000000"/>
                <w:szCs w:val="24"/>
                <w:u w:val="single"/>
              </w:rPr>
            </w:pPr>
            <w:r>
              <w:rPr>
                <w:rFonts w:ascii="Times New Roman" w:hAnsi="Times New Roman" w:eastAsia="宋体" w:cs="Times New Roman"/>
                <w:b/>
                <w:color w:val="000000"/>
                <w:szCs w:val="24"/>
                <w:u w:val="single"/>
              </w:rPr>
              <w:t>表7-3  评价因子和评价标准表</w:t>
            </w:r>
          </w:p>
          <w:tbl>
            <w:tblPr>
              <w:tblStyle w:val="27"/>
              <w:tblW w:w="8787"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153"/>
              <w:gridCol w:w="1439"/>
              <w:gridCol w:w="1935"/>
              <w:gridCol w:w="4260"/>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1153" w:type="dxa"/>
                  <w:tcBorders>
                    <w:tl2br w:val="nil"/>
                    <w:tr2bl w:val="nil"/>
                  </w:tcBorders>
                  <w:vAlign w:val="center"/>
                </w:tcPr>
                <w:p>
                  <w:pPr>
                    <w:spacing w:line="276" w:lineRule="auto"/>
                    <w:jc w:val="center"/>
                    <w:rPr>
                      <w:rFonts w:ascii="Times New Roman" w:hAnsi="Times New Roman" w:eastAsia="宋体" w:cs="Times New Roman"/>
                      <w:b/>
                      <w:color w:val="000000"/>
                      <w:sz w:val="21"/>
                      <w:szCs w:val="21"/>
                      <w:u w:val="single"/>
                    </w:rPr>
                  </w:pPr>
                  <w:r>
                    <w:rPr>
                      <w:rFonts w:ascii="Times New Roman" w:hAnsi="Times New Roman" w:eastAsia="宋体" w:cs="Times New Roman"/>
                      <w:b/>
                      <w:color w:val="000000"/>
                      <w:sz w:val="21"/>
                      <w:szCs w:val="21"/>
                      <w:u w:val="single"/>
                    </w:rPr>
                    <w:t>评价因子</w:t>
                  </w:r>
                </w:p>
              </w:tc>
              <w:tc>
                <w:tcPr>
                  <w:tcW w:w="1439" w:type="dxa"/>
                  <w:tcBorders>
                    <w:tl2br w:val="nil"/>
                    <w:tr2bl w:val="nil"/>
                  </w:tcBorders>
                  <w:vAlign w:val="center"/>
                </w:tcPr>
                <w:p>
                  <w:pPr>
                    <w:spacing w:line="276" w:lineRule="auto"/>
                    <w:jc w:val="center"/>
                    <w:rPr>
                      <w:rFonts w:ascii="Times New Roman" w:hAnsi="Times New Roman" w:eastAsia="宋体" w:cs="Times New Roman"/>
                      <w:b/>
                      <w:color w:val="000000"/>
                      <w:sz w:val="21"/>
                      <w:szCs w:val="21"/>
                      <w:u w:val="single"/>
                    </w:rPr>
                  </w:pPr>
                  <w:r>
                    <w:rPr>
                      <w:rFonts w:ascii="Times New Roman" w:hAnsi="Times New Roman" w:eastAsia="宋体" w:cs="Times New Roman"/>
                      <w:b/>
                      <w:color w:val="000000"/>
                      <w:sz w:val="21"/>
                      <w:szCs w:val="21"/>
                      <w:u w:val="single"/>
                    </w:rPr>
                    <w:t>平均时段</w:t>
                  </w:r>
                </w:p>
              </w:tc>
              <w:tc>
                <w:tcPr>
                  <w:tcW w:w="1935" w:type="dxa"/>
                  <w:tcBorders>
                    <w:tl2br w:val="nil"/>
                    <w:tr2bl w:val="nil"/>
                  </w:tcBorders>
                  <w:vAlign w:val="center"/>
                </w:tcPr>
                <w:p>
                  <w:pPr>
                    <w:spacing w:line="276" w:lineRule="auto"/>
                    <w:jc w:val="center"/>
                    <w:rPr>
                      <w:rFonts w:ascii="Times New Roman" w:hAnsi="Times New Roman" w:eastAsia="宋体" w:cs="Times New Roman"/>
                      <w:b/>
                      <w:color w:val="000000"/>
                      <w:sz w:val="21"/>
                      <w:szCs w:val="21"/>
                      <w:u w:val="single"/>
                    </w:rPr>
                  </w:pPr>
                  <w:r>
                    <w:rPr>
                      <w:rFonts w:ascii="Times New Roman" w:hAnsi="Times New Roman" w:eastAsia="宋体" w:cs="Times New Roman"/>
                      <w:b/>
                      <w:color w:val="000000"/>
                      <w:sz w:val="21"/>
                      <w:szCs w:val="21"/>
                      <w:u w:val="single"/>
                    </w:rPr>
                    <w:t>标准值/（ug/m</w:t>
                  </w:r>
                  <w:r>
                    <w:rPr>
                      <w:rFonts w:ascii="Times New Roman" w:hAnsi="Times New Roman" w:eastAsia="宋体" w:cs="Times New Roman"/>
                      <w:b/>
                      <w:color w:val="000000"/>
                      <w:sz w:val="21"/>
                      <w:szCs w:val="21"/>
                      <w:u w:val="single"/>
                      <w:vertAlign w:val="superscript"/>
                    </w:rPr>
                    <w:t>3</w:t>
                  </w:r>
                  <w:r>
                    <w:rPr>
                      <w:rFonts w:ascii="Times New Roman" w:hAnsi="Times New Roman" w:eastAsia="宋体" w:cs="Times New Roman"/>
                      <w:b/>
                      <w:color w:val="000000"/>
                      <w:sz w:val="21"/>
                      <w:szCs w:val="21"/>
                      <w:u w:val="single"/>
                    </w:rPr>
                    <w:t>）</w:t>
                  </w:r>
                </w:p>
              </w:tc>
              <w:tc>
                <w:tcPr>
                  <w:tcW w:w="4260" w:type="dxa"/>
                  <w:tcBorders>
                    <w:tl2br w:val="nil"/>
                    <w:tr2bl w:val="nil"/>
                  </w:tcBorders>
                  <w:vAlign w:val="center"/>
                </w:tcPr>
                <w:p>
                  <w:pPr>
                    <w:spacing w:line="276" w:lineRule="auto"/>
                    <w:jc w:val="center"/>
                    <w:rPr>
                      <w:rFonts w:ascii="Times New Roman" w:hAnsi="Times New Roman" w:eastAsia="宋体" w:cs="Times New Roman"/>
                      <w:b/>
                      <w:color w:val="000000"/>
                      <w:sz w:val="21"/>
                      <w:szCs w:val="21"/>
                      <w:u w:val="single"/>
                    </w:rPr>
                  </w:pPr>
                  <w:r>
                    <w:rPr>
                      <w:rFonts w:ascii="Times New Roman" w:hAnsi="Times New Roman" w:eastAsia="宋体" w:cs="Times New Roman"/>
                      <w:b/>
                      <w:color w:val="000000"/>
                      <w:sz w:val="21"/>
                      <w:szCs w:val="21"/>
                      <w:u w:val="single"/>
                    </w:rPr>
                    <w:t>标准来源</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07" w:hRule="atLeast"/>
                <w:tblHeader/>
                <w:jc w:val="center"/>
              </w:trPr>
              <w:tc>
                <w:tcPr>
                  <w:tcW w:w="1153" w:type="dxa"/>
                  <w:tcBorders>
                    <w:tl2br w:val="nil"/>
                    <w:tr2bl w:val="nil"/>
                  </w:tcBorders>
                  <w:vAlign w:val="center"/>
                </w:tcPr>
                <w:p>
                  <w:pPr>
                    <w:spacing w:line="276" w:lineRule="auto"/>
                    <w:jc w:val="center"/>
                    <w:rPr>
                      <w:rFonts w:ascii="Times New Roman" w:hAnsi="Times New Roman" w:eastAsia="宋体" w:cs="Times New Roman"/>
                      <w:color w:val="000000"/>
                      <w:sz w:val="21"/>
                      <w:szCs w:val="21"/>
                      <w:u w:val="single"/>
                    </w:rPr>
                  </w:pPr>
                  <w:r>
                    <w:rPr>
                      <w:rFonts w:ascii="Times New Roman" w:hAnsi="Times New Roman" w:eastAsia="宋体" w:cs="Times New Roman"/>
                      <w:color w:val="000000"/>
                      <w:sz w:val="21"/>
                      <w:szCs w:val="21"/>
                      <w:u w:val="single"/>
                    </w:rPr>
                    <w:t>NH</w:t>
                  </w:r>
                  <w:r>
                    <w:rPr>
                      <w:rFonts w:ascii="Times New Roman" w:hAnsi="Times New Roman" w:eastAsia="宋体" w:cs="Times New Roman"/>
                      <w:color w:val="000000"/>
                      <w:sz w:val="21"/>
                      <w:szCs w:val="21"/>
                      <w:u w:val="single"/>
                      <w:vertAlign w:val="subscript"/>
                    </w:rPr>
                    <w:t>3</w:t>
                  </w:r>
                </w:p>
              </w:tc>
              <w:tc>
                <w:tcPr>
                  <w:tcW w:w="1439" w:type="dxa"/>
                  <w:tcBorders>
                    <w:tl2br w:val="nil"/>
                    <w:tr2bl w:val="nil"/>
                  </w:tcBorders>
                  <w:vAlign w:val="center"/>
                </w:tcPr>
                <w:p>
                  <w:pPr>
                    <w:spacing w:line="276" w:lineRule="auto"/>
                    <w:jc w:val="center"/>
                    <w:rPr>
                      <w:rFonts w:ascii="Times New Roman" w:hAnsi="Times New Roman" w:eastAsia="宋体" w:cs="Times New Roman"/>
                      <w:color w:val="000000"/>
                      <w:sz w:val="21"/>
                      <w:szCs w:val="21"/>
                      <w:u w:val="single"/>
                    </w:rPr>
                  </w:pPr>
                  <w:r>
                    <w:rPr>
                      <w:rFonts w:ascii="Times New Roman" w:hAnsi="Times New Roman" w:eastAsia="宋体" w:cs="Times New Roman"/>
                      <w:color w:val="000000"/>
                      <w:sz w:val="21"/>
                      <w:szCs w:val="21"/>
                      <w:u w:val="single"/>
                    </w:rPr>
                    <w:t>1h平均</w:t>
                  </w:r>
                </w:p>
              </w:tc>
              <w:tc>
                <w:tcPr>
                  <w:tcW w:w="1935" w:type="dxa"/>
                  <w:tcBorders>
                    <w:tl2br w:val="nil"/>
                    <w:tr2bl w:val="nil"/>
                  </w:tcBorders>
                  <w:vAlign w:val="center"/>
                </w:tcPr>
                <w:p>
                  <w:pPr>
                    <w:spacing w:line="276" w:lineRule="auto"/>
                    <w:jc w:val="center"/>
                    <w:rPr>
                      <w:rFonts w:ascii="Times New Roman" w:hAnsi="Times New Roman" w:eastAsia="宋体" w:cs="Times New Roman"/>
                      <w:color w:val="000000"/>
                      <w:sz w:val="21"/>
                      <w:szCs w:val="21"/>
                      <w:u w:val="single"/>
                    </w:rPr>
                  </w:pPr>
                  <w:r>
                    <w:rPr>
                      <w:rFonts w:ascii="Times New Roman" w:hAnsi="Times New Roman" w:eastAsia="宋体" w:cs="Times New Roman"/>
                      <w:color w:val="000000"/>
                      <w:sz w:val="21"/>
                      <w:szCs w:val="21"/>
                      <w:u w:val="single"/>
                    </w:rPr>
                    <w:t>200</w:t>
                  </w:r>
                </w:p>
              </w:tc>
              <w:tc>
                <w:tcPr>
                  <w:tcW w:w="4260" w:type="dxa"/>
                  <w:vMerge w:val="restart"/>
                  <w:tcBorders>
                    <w:tl2br w:val="nil"/>
                    <w:tr2bl w:val="nil"/>
                  </w:tcBorders>
                  <w:vAlign w:val="center"/>
                </w:tcPr>
                <w:p>
                  <w:pPr>
                    <w:spacing w:line="276" w:lineRule="auto"/>
                    <w:jc w:val="center"/>
                    <w:rPr>
                      <w:rFonts w:ascii="Times New Roman" w:hAnsi="Times New Roman" w:eastAsia="宋体" w:cs="Times New Roman"/>
                      <w:color w:val="000000"/>
                      <w:sz w:val="21"/>
                      <w:szCs w:val="21"/>
                      <w:u w:val="single"/>
                    </w:rPr>
                  </w:pPr>
                  <w:r>
                    <w:rPr>
                      <w:rFonts w:ascii="Times New Roman" w:hAnsi="Times New Roman" w:eastAsia="宋体" w:cs="Times New Roman"/>
                      <w:color w:val="000000"/>
                      <w:sz w:val="21"/>
                      <w:szCs w:val="21"/>
                      <w:u w:val="single"/>
                    </w:rPr>
                    <w:t>《环境影响评价计算导则 大气环境》(HJ2.2-2018)附录D其它污染物空气质量浓度参考限值</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1153" w:type="dxa"/>
                  <w:tcBorders>
                    <w:tl2br w:val="nil"/>
                    <w:tr2bl w:val="nil"/>
                  </w:tcBorders>
                  <w:vAlign w:val="center"/>
                </w:tcPr>
                <w:p>
                  <w:pPr>
                    <w:spacing w:line="276" w:lineRule="auto"/>
                    <w:jc w:val="center"/>
                    <w:rPr>
                      <w:rFonts w:ascii="Times New Roman" w:hAnsi="Times New Roman" w:eastAsia="宋体" w:cs="Times New Roman"/>
                      <w:color w:val="000000"/>
                      <w:sz w:val="21"/>
                      <w:szCs w:val="21"/>
                      <w:u w:val="single"/>
                    </w:rPr>
                  </w:pPr>
                  <w:r>
                    <w:rPr>
                      <w:rFonts w:ascii="Times New Roman" w:hAnsi="Times New Roman" w:eastAsia="宋体" w:cs="Times New Roman"/>
                      <w:color w:val="000000"/>
                      <w:sz w:val="21"/>
                      <w:szCs w:val="21"/>
                      <w:u w:val="single"/>
                    </w:rPr>
                    <w:t>H</w:t>
                  </w:r>
                  <w:r>
                    <w:rPr>
                      <w:rFonts w:ascii="Times New Roman" w:hAnsi="Times New Roman" w:eastAsia="宋体" w:cs="Times New Roman"/>
                      <w:color w:val="000000"/>
                      <w:sz w:val="21"/>
                      <w:szCs w:val="21"/>
                      <w:u w:val="single"/>
                      <w:vertAlign w:val="subscript"/>
                    </w:rPr>
                    <w:t>2</w:t>
                  </w:r>
                  <w:r>
                    <w:rPr>
                      <w:rFonts w:ascii="Times New Roman" w:hAnsi="Times New Roman" w:eastAsia="宋体" w:cs="Times New Roman"/>
                      <w:color w:val="000000"/>
                      <w:sz w:val="21"/>
                      <w:szCs w:val="21"/>
                      <w:u w:val="single"/>
                    </w:rPr>
                    <w:t>S</w:t>
                  </w:r>
                </w:p>
              </w:tc>
              <w:tc>
                <w:tcPr>
                  <w:tcW w:w="1439" w:type="dxa"/>
                  <w:tcBorders>
                    <w:tl2br w:val="nil"/>
                    <w:tr2bl w:val="nil"/>
                  </w:tcBorders>
                  <w:vAlign w:val="center"/>
                </w:tcPr>
                <w:p>
                  <w:pPr>
                    <w:spacing w:line="276" w:lineRule="auto"/>
                    <w:jc w:val="center"/>
                    <w:rPr>
                      <w:rFonts w:ascii="Times New Roman" w:hAnsi="Times New Roman" w:eastAsia="宋体" w:cs="Times New Roman"/>
                      <w:color w:val="000000"/>
                      <w:sz w:val="21"/>
                      <w:szCs w:val="21"/>
                      <w:u w:val="single"/>
                    </w:rPr>
                  </w:pPr>
                  <w:r>
                    <w:rPr>
                      <w:rFonts w:ascii="Times New Roman" w:hAnsi="Times New Roman" w:eastAsia="宋体" w:cs="Times New Roman"/>
                      <w:color w:val="000000"/>
                      <w:sz w:val="21"/>
                      <w:szCs w:val="21"/>
                      <w:u w:val="single"/>
                    </w:rPr>
                    <w:t>1h平均</w:t>
                  </w:r>
                </w:p>
              </w:tc>
              <w:tc>
                <w:tcPr>
                  <w:tcW w:w="1935" w:type="dxa"/>
                  <w:tcBorders>
                    <w:tl2br w:val="nil"/>
                    <w:tr2bl w:val="nil"/>
                  </w:tcBorders>
                  <w:vAlign w:val="center"/>
                </w:tcPr>
                <w:p>
                  <w:pPr>
                    <w:spacing w:line="276" w:lineRule="auto"/>
                    <w:jc w:val="center"/>
                    <w:rPr>
                      <w:rFonts w:ascii="Times New Roman" w:hAnsi="Times New Roman" w:eastAsia="宋体" w:cs="Times New Roman"/>
                      <w:color w:val="000000"/>
                      <w:sz w:val="21"/>
                      <w:szCs w:val="21"/>
                      <w:u w:val="single"/>
                    </w:rPr>
                  </w:pPr>
                  <w:r>
                    <w:rPr>
                      <w:rFonts w:ascii="Times New Roman" w:hAnsi="Times New Roman" w:eastAsia="宋体" w:cs="Times New Roman"/>
                      <w:color w:val="000000"/>
                      <w:sz w:val="21"/>
                      <w:szCs w:val="21"/>
                      <w:u w:val="single"/>
                    </w:rPr>
                    <w:t>10</w:t>
                  </w:r>
                </w:p>
              </w:tc>
              <w:tc>
                <w:tcPr>
                  <w:tcW w:w="4260" w:type="dxa"/>
                  <w:vMerge w:val="continue"/>
                  <w:tcBorders>
                    <w:tl2br w:val="nil"/>
                    <w:tr2bl w:val="nil"/>
                  </w:tcBorders>
                  <w:vAlign w:val="center"/>
                </w:tcPr>
                <w:p>
                  <w:pPr>
                    <w:spacing w:line="276" w:lineRule="auto"/>
                    <w:jc w:val="center"/>
                    <w:rPr>
                      <w:rFonts w:ascii="Times New Roman" w:hAnsi="Times New Roman" w:eastAsia="宋体" w:cs="Times New Roman"/>
                      <w:color w:val="000000"/>
                      <w:sz w:val="21"/>
                      <w:szCs w:val="21"/>
                      <w:u w:val="single"/>
                    </w:rPr>
                  </w:pPr>
                </w:p>
              </w:tc>
            </w:tr>
          </w:tbl>
          <w:p>
            <w:pPr>
              <w:spacing w:line="360" w:lineRule="auto"/>
              <w:ind w:firstLine="480" w:firstLineChars="200"/>
              <w:rPr>
                <w:rFonts w:ascii="Times New Roman" w:hAnsi="Times New Roman" w:eastAsia="宋体" w:cs="Times New Roman"/>
                <w:color w:val="000000"/>
                <w:szCs w:val="24"/>
                <w:u w:val="single"/>
              </w:rPr>
            </w:pPr>
            <w:r>
              <w:rPr>
                <w:rFonts w:ascii="Times New Roman" w:hAnsi="Times New Roman" w:eastAsia="宋体" w:cs="Times New Roman"/>
                <w:color w:val="000000"/>
                <w:szCs w:val="24"/>
                <w:u w:val="single"/>
              </w:rPr>
              <w:fldChar w:fldCharType="begin"/>
            </w:r>
            <w:r>
              <w:rPr>
                <w:rFonts w:ascii="Times New Roman" w:hAnsi="Times New Roman" w:eastAsia="宋体" w:cs="Times New Roman"/>
                <w:color w:val="000000"/>
                <w:szCs w:val="24"/>
                <w:u w:val="single"/>
              </w:rPr>
              <w:instrText xml:space="preserve"> = 2 \* GB3 \* MERGEFORMAT </w:instrText>
            </w:r>
            <w:r>
              <w:rPr>
                <w:rFonts w:ascii="Times New Roman" w:hAnsi="Times New Roman" w:eastAsia="宋体" w:cs="Times New Roman"/>
                <w:color w:val="000000"/>
                <w:szCs w:val="24"/>
                <w:u w:val="single"/>
              </w:rPr>
              <w:fldChar w:fldCharType="separate"/>
            </w:r>
            <w:r>
              <w:rPr>
                <w:rFonts w:hint="eastAsia" w:ascii="宋体" w:hAnsi="宋体" w:eastAsia="宋体" w:cs="宋体"/>
                <w:szCs w:val="24"/>
                <w:u w:val="single"/>
              </w:rPr>
              <w:t>②</w:t>
            </w:r>
            <w:r>
              <w:rPr>
                <w:rFonts w:ascii="Times New Roman" w:hAnsi="Times New Roman" w:eastAsia="宋体" w:cs="Times New Roman"/>
                <w:color w:val="000000"/>
                <w:szCs w:val="24"/>
                <w:u w:val="single"/>
              </w:rPr>
              <w:fldChar w:fldCharType="end"/>
            </w:r>
            <w:r>
              <w:rPr>
                <w:rFonts w:ascii="Times New Roman" w:hAnsi="Times New Roman" w:eastAsia="宋体" w:cs="Times New Roman"/>
                <w:color w:val="000000"/>
                <w:szCs w:val="24"/>
                <w:u w:val="single"/>
              </w:rPr>
              <w:t>评价等级</w:t>
            </w:r>
          </w:p>
          <w:p>
            <w:pPr>
              <w:widowControl/>
              <w:ind w:firstLine="480" w:firstLineChars="200"/>
              <w:jc w:val="left"/>
              <w:rPr>
                <w:rFonts w:ascii="Times New Roman" w:hAnsi="Times New Roman" w:eastAsia="宋体" w:cs="Times New Roman"/>
                <w:color w:val="000000"/>
                <w:kern w:val="0"/>
                <w:szCs w:val="24"/>
                <w:u w:val="single"/>
                <w:lang w:bidi="ar"/>
              </w:rPr>
            </w:pPr>
            <w:r>
              <w:rPr>
                <w:rFonts w:ascii="Times New Roman" w:hAnsi="Times New Roman" w:eastAsia="宋体" w:cs="Times New Roman"/>
                <w:color w:val="000000"/>
                <w:kern w:val="0"/>
                <w:szCs w:val="24"/>
                <w:u w:val="single"/>
                <w:lang w:bidi="ar"/>
              </w:rPr>
              <w:t>根据《环境影响评价技术导则大气环境》(HJ2.2-2018)，计算NH</w:t>
            </w:r>
            <w:r>
              <w:rPr>
                <w:rFonts w:ascii="Times New Roman" w:hAnsi="Times New Roman" w:eastAsia="宋体" w:cs="Times New Roman"/>
                <w:color w:val="000000"/>
                <w:kern w:val="0"/>
                <w:szCs w:val="24"/>
                <w:u w:val="single"/>
                <w:vertAlign w:val="subscript"/>
                <w:lang w:bidi="ar"/>
              </w:rPr>
              <w:t>3</w:t>
            </w:r>
            <w:r>
              <w:rPr>
                <w:rFonts w:hint="eastAsia" w:ascii="Times New Roman" w:hAnsi="Times New Roman" w:eastAsia="宋体" w:cs="Times New Roman"/>
                <w:color w:val="000000"/>
                <w:kern w:val="0"/>
                <w:szCs w:val="24"/>
                <w:u w:val="single"/>
                <w:lang w:bidi="ar"/>
              </w:rPr>
              <w:t>、</w:t>
            </w:r>
            <w:r>
              <w:rPr>
                <w:rFonts w:ascii="Times New Roman" w:hAnsi="Times New Roman" w:eastAsia="宋体" w:cs="Times New Roman"/>
                <w:color w:val="000000"/>
                <w:kern w:val="0"/>
                <w:szCs w:val="24"/>
                <w:u w:val="single"/>
                <w:lang w:bidi="ar"/>
              </w:rPr>
              <w:t>H</w:t>
            </w:r>
            <w:r>
              <w:rPr>
                <w:rFonts w:ascii="Times New Roman" w:hAnsi="Times New Roman" w:eastAsia="宋体" w:cs="Times New Roman"/>
                <w:color w:val="000000"/>
                <w:kern w:val="0"/>
                <w:szCs w:val="24"/>
                <w:u w:val="single"/>
                <w:vertAlign w:val="subscript"/>
                <w:lang w:bidi="ar"/>
              </w:rPr>
              <w:t>2</w:t>
            </w:r>
            <w:r>
              <w:rPr>
                <w:rFonts w:ascii="Times New Roman" w:hAnsi="Times New Roman" w:eastAsia="宋体" w:cs="Times New Roman"/>
                <w:color w:val="000000"/>
                <w:kern w:val="0"/>
                <w:szCs w:val="24"/>
                <w:u w:val="single"/>
                <w:lang w:bidi="ar"/>
              </w:rPr>
              <w:t>S最大地面浓度占标率</w:t>
            </w:r>
            <m:oMath>
              <m:sSub>
                <m:sSubPr>
                  <m:ctrlPr>
                    <w:rPr>
                      <w:rFonts w:ascii="Cambria Math" w:hAnsi="Cambria Math" w:eastAsia="宋体" w:cs="Times New Roman"/>
                      <w:color w:val="000000"/>
                      <w:kern w:val="0"/>
                      <w:szCs w:val="24"/>
                      <w:u w:val="single"/>
                      <w:lang w:bidi="ar"/>
                    </w:rPr>
                  </m:ctrlPr>
                </m:sSubPr>
                <m:e>
                  <m:r>
                    <w:rPr>
                      <w:rFonts w:ascii="Cambria Math" w:hAnsi="Cambria Math" w:eastAsia="宋体" w:cs="Times New Roman"/>
                      <w:color w:val="000000"/>
                      <w:kern w:val="0"/>
                      <w:szCs w:val="24"/>
                      <w:u w:val="single"/>
                      <w:lang w:bidi="ar"/>
                    </w:rPr>
                    <m:t>P</m:t>
                  </m:r>
                  <m:ctrlPr>
                    <w:rPr>
                      <w:rFonts w:ascii="Cambria Math" w:hAnsi="Cambria Math" w:eastAsia="宋体" w:cs="Times New Roman"/>
                      <w:color w:val="000000"/>
                      <w:kern w:val="0"/>
                      <w:szCs w:val="24"/>
                      <w:u w:val="single"/>
                      <w:lang w:bidi="ar"/>
                    </w:rPr>
                  </m:ctrlPr>
                </m:e>
                <m:sub>
                  <m:r>
                    <w:rPr>
                      <w:rFonts w:hint="eastAsia" w:ascii="Cambria Math" w:hAnsi="Cambria Math" w:eastAsia="宋体" w:cs="Times New Roman"/>
                      <w:color w:val="000000"/>
                      <w:kern w:val="0"/>
                      <w:szCs w:val="24"/>
                      <w:u w:val="single"/>
                      <w:lang w:bidi="ar"/>
                    </w:rPr>
                    <m:t>i</m:t>
                  </m:r>
                  <m:ctrlPr>
                    <w:rPr>
                      <w:rFonts w:ascii="Cambria Math" w:hAnsi="Cambria Math" w:eastAsia="宋体" w:cs="Times New Roman"/>
                      <w:color w:val="000000"/>
                      <w:kern w:val="0"/>
                      <w:szCs w:val="24"/>
                      <w:u w:val="single"/>
                      <w:lang w:bidi="ar"/>
                    </w:rPr>
                  </m:ctrlPr>
                </m:sub>
              </m:sSub>
            </m:oMath>
            <w:r>
              <w:rPr>
                <w:rFonts w:ascii="Times New Roman" w:hAnsi="Times New Roman" w:eastAsia="宋体" w:cs="Times New Roman"/>
                <w:color w:val="000000"/>
                <w:kern w:val="0"/>
                <w:szCs w:val="24"/>
                <w:u w:val="single"/>
                <w:lang w:bidi="ar"/>
              </w:rPr>
              <w:t>：</w:t>
            </w:r>
          </w:p>
          <w:p>
            <w:pPr>
              <w:snapToGrid w:val="0"/>
              <w:spacing w:line="360" w:lineRule="auto"/>
              <w:jc w:val="center"/>
              <w:rPr>
                <w:rFonts w:ascii="Times New Roman" w:hAnsi="Times New Roman" w:eastAsia="宋体" w:cs="Times New Roman"/>
                <w:color w:val="000000"/>
                <w:szCs w:val="24"/>
                <w:u w:val="single"/>
              </w:rPr>
            </w:pPr>
            <w:r>
              <w:rPr>
                <w:rFonts w:ascii="Times New Roman" w:hAnsi="Times New Roman" w:eastAsia="宋体" w:cs="Times New Roman"/>
                <w:color w:val="000000"/>
                <w:szCs w:val="24"/>
                <w:u w:val="single"/>
              </w:rPr>
              <w:t>Pi=Ci/C</w:t>
            </w:r>
            <w:r>
              <w:rPr>
                <w:rFonts w:ascii="Times New Roman" w:hAnsi="Times New Roman" w:eastAsia="宋体" w:cs="Times New Roman"/>
                <w:color w:val="000000"/>
                <w:szCs w:val="24"/>
                <w:u w:val="single"/>
                <w:vertAlign w:val="subscript"/>
              </w:rPr>
              <w:t>oi</w:t>
            </w:r>
            <w:r>
              <w:rPr>
                <w:rFonts w:ascii="Times New Roman" w:hAnsi="Times New Roman" w:eastAsia="宋体" w:cs="Times New Roman"/>
                <w:color w:val="000000"/>
                <w:szCs w:val="24"/>
                <w:u w:val="single"/>
              </w:rPr>
              <w:t>×100%</w:t>
            </w:r>
          </w:p>
          <w:p>
            <w:pPr>
              <w:adjustRightInd w:val="0"/>
              <w:snapToGrid w:val="0"/>
              <w:spacing w:line="360" w:lineRule="auto"/>
              <w:ind w:firstLine="480" w:firstLineChars="200"/>
              <w:rPr>
                <w:rFonts w:ascii="Times New Roman" w:hAnsi="Times New Roman" w:eastAsia="宋体" w:cs="Times New Roman"/>
                <w:color w:val="000000"/>
                <w:szCs w:val="24"/>
                <w:u w:val="single"/>
              </w:rPr>
            </w:pPr>
            <w:r>
              <w:rPr>
                <w:rFonts w:ascii="Times New Roman" w:hAnsi="Times New Roman" w:eastAsia="宋体" w:cs="Times New Roman"/>
                <w:color w:val="000000"/>
                <w:szCs w:val="24"/>
                <w:u w:val="single"/>
              </w:rPr>
              <w:t>式中：Pi—第i个污染物的最大地面浓度占标率，%；</w:t>
            </w:r>
          </w:p>
          <w:p>
            <w:pPr>
              <w:adjustRightInd w:val="0"/>
              <w:snapToGrid w:val="0"/>
              <w:spacing w:line="360" w:lineRule="auto"/>
              <w:ind w:firstLine="1200" w:firstLineChars="500"/>
              <w:rPr>
                <w:rFonts w:ascii="Times New Roman" w:hAnsi="Times New Roman" w:eastAsia="宋体" w:cs="Times New Roman"/>
                <w:color w:val="000000"/>
                <w:szCs w:val="24"/>
                <w:u w:val="single"/>
              </w:rPr>
            </w:pPr>
            <w:r>
              <w:rPr>
                <w:rFonts w:ascii="Times New Roman" w:hAnsi="Times New Roman" w:eastAsia="宋体" w:cs="Times New Roman"/>
                <w:color w:val="000000"/>
                <w:szCs w:val="24"/>
                <w:u w:val="single"/>
              </w:rPr>
              <w:t>Ci—计算出的第i个污染物的最大地面浓度，mg/m</w:t>
            </w:r>
            <w:r>
              <w:rPr>
                <w:rFonts w:ascii="Times New Roman" w:hAnsi="Times New Roman" w:eastAsia="宋体" w:cs="Times New Roman"/>
                <w:color w:val="000000"/>
                <w:szCs w:val="24"/>
                <w:u w:val="single"/>
                <w:vertAlign w:val="superscript"/>
              </w:rPr>
              <w:t>3</w:t>
            </w:r>
            <w:r>
              <w:rPr>
                <w:rFonts w:ascii="Times New Roman" w:hAnsi="Times New Roman" w:eastAsia="宋体" w:cs="Times New Roman"/>
                <w:color w:val="000000"/>
                <w:szCs w:val="24"/>
                <w:u w:val="single"/>
              </w:rPr>
              <w:t>；</w:t>
            </w:r>
          </w:p>
          <w:p>
            <w:pPr>
              <w:adjustRightInd w:val="0"/>
              <w:snapToGrid w:val="0"/>
              <w:spacing w:line="360" w:lineRule="auto"/>
              <w:ind w:firstLine="1200" w:firstLineChars="500"/>
              <w:rPr>
                <w:rFonts w:ascii="Times New Roman" w:hAnsi="Times New Roman" w:eastAsia="宋体" w:cs="Times New Roman"/>
                <w:color w:val="000000"/>
                <w:szCs w:val="24"/>
                <w:u w:val="single"/>
              </w:rPr>
            </w:pPr>
            <w:r>
              <w:rPr>
                <w:rFonts w:ascii="Times New Roman" w:hAnsi="Times New Roman" w:eastAsia="宋体" w:cs="Times New Roman"/>
                <w:color w:val="000000"/>
                <w:szCs w:val="24"/>
                <w:u w:val="single"/>
              </w:rPr>
              <w:t>C</w:t>
            </w:r>
            <w:r>
              <w:rPr>
                <w:rFonts w:ascii="Times New Roman" w:hAnsi="Times New Roman" w:eastAsia="宋体" w:cs="Times New Roman"/>
                <w:color w:val="000000"/>
                <w:szCs w:val="24"/>
                <w:u w:val="single"/>
                <w:vertAlign w:val="subscript"/>
              </w:rPr>
              <w:t>oi</w:t>
            </w:r>
            <w:r>
              <w:rPr>
                <w:rFonts w:ascii="Times New Roman" w:hAnsi="Times New Roman" w:eastAsia="宋体" w:cs="Times New Roman"/>
                <w:color w:val="000000"/>
                <w:szCs w:val="24"/>
                <w:u w:val="single"/>
              </w:rPr>
              <w:t>—第i个污染物的环境空气质量标准，mg/m</w:t>
            </w:r>
            <w:r>
              <w:rPr>
                <w:rFonts w:ascii="Times New Roman" w:hAnsi="Times New Roman" w:eastAsia="宋体" w:cs="Times New Roman"/>
                <w:color w:val="000000"/>
                <w:szCs w:val="24"/>
                <w:u w:val="single"/>
                <w:vertAlign w:val="superscript"/>
              </w:rPr>
              <w:t>3</w:t>
            </w:r>
          </w:p>
          <w:p>
            <w:pPr>
              <w:adjustRightInd w:val="0"/>
              <w:snapToGrid w:val="0"/>
              <w:spacing w:line="360" w:lineRule="auto"/>
              <w:ind w:firstLine="480" w:firstLineChars="200"/>
              <w:rPr>
                <w:rFonts w:ascii="Times New Roman" w:hAnsi="Times New Roman" w:eastAsia="宋体" w:cs="Times New Roman"/>
                <w:color w:val="000000"/>
                <w:szCs w:val="24"/>
                <w:u w:val="single"/>
              </w:rPr>
            </w:pPr>
            <w:r>
              <w:rPr>
                <w:rFonts w:ascii="Times New Roman" w:hAnsi="Times New Roman" w:eastAsia="宋体" w:cs="Times New Roman"/>
                <w:color w:val="000000"/>
                <w:szCs w:val="24"/>
                <w:u w:val="single"/>
              </w:rPr>
              <w:t>评价工作等级按下表的分级判据进行划分。</w:t>
            </w:r>
          </w:p>
          <w:p>
            <w:pPr>
              <w:spacing w:line="240" w:lineRule="auto"/>
              <w:jc w:val="center"/>
              <w:rPr>
                <w:rFonts w:ascii="Times New Roman" w:hAnsi="Times New Roman" w:eastAsia="宋体" w:cs="Times New Roman"/>
                <w:b/>
                <w:color w:val="000000"/>
                <w:szCs w:val="24"/>
                <w:u w:val="single"/>
              </w:rPr>
            </w:pPr>
            <w:r>
              <w:rPr>
                <w:rFonts w:ascii="Times New Roman" w:hAnsi="Times New Roman" w:eastAsia="宋体" w:cs="Times New Roman"/>
                <w:b/>
                <w:color w:val="000000"/>
                <w:szCs w:val="24"/>
                <w:u w:val="single"/>
              </w:rPr>
              <w:t>表7-4  环境空气评价工作等级判据</w:t>
            </w:r>
          </w:p>
          <w:tbl>
            <w:tblPr>
              <w:tblStyle w:val="27"/>
              <w:tblW w:w="8787"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2597"/>
              <w:gridCol w:w="6190"/>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2726" w:type="dxa"/>
                  <w:tcBorders>
                    <w:tl2br w:val="nil"/>
                    <w:tr2bl w:val="nil"/>
                  </w:tcBorders>
                  <w:vAlign w:val="center"/>
                </w:tcPr>
                <w:p>
                  <w:pPr>
                    <w:spacing w:line="240" w:lineRule="auto"/>
                    <w:jc w:val="center"/>
                    <w:rPr>
                      <w:rFonts w:ascii="Times New Roman" w:hAnsi="Times New Roman" w:eastAsia="宋体" w:cs="Times New Roman"/>
                      <w:b/>
                      <w:color w:val="000000"/>
                      <w:sz w:val="21"/>
                      <w:szCs w:val="21"/>
                      <w:u w:val="single"/>
                    </w:rPr>
                  </w:pPr>
                  <w:r>
                    <w:rPr>
                      <w:rFonts w:ascii="Times New Roman" w:hAnsi="Times New Roman" w:eastAsia="宋体" w:cs="Times New Roman"/>
                      <w:b/>
                      <w:color w:val="000000"/>
                      <w:sz w:val="21"/>
                      <w:szCs w:val="21"/>
                      <w:u w:val="single"/>
                    </w:rPr>
                    <w:t>评价工作等级</w:t>
                  </w:r>
                </w:p>
              </w:tc>
              <w:tc>
                <w:tcPr>
                  <w:tcW w:w="6515" w:type="dxa"/>
                  <w:tcBorders>
                    <w:tl2br w:val="nil"/>
                    <w:tr2bl w:val="nil"/>
                  </w:tcBorders>
                  <w:vAlign w:val="center"/>
                </w:tcPr>
                <w:p>
                  <w:pPr>
                    <w:spacing w:line="240" w:lineRule="auto"/>
                    <w:jc w:val="center"/>
                    <w:rPr>
                      <w:rFonts w:ascii="Times New Roman" w:hAnsi="Times New Roman" w:eastAsia="宋体" w:cs="Times New Roman"/>
                      <w:b/>
                      <w:color w:val="000000"/>
                      <w:sz w:val="21"/>
                      <w:szCs w:val="21"/>
                      <w:u w:val="single"/>
                    </w:rPr>
                  </w:pPr>
                  <w:r>
                    <w:rPr>
                      <w:rFonts w:ascii="Times New Roman" w:hAnsi="Times New Roman" w:eastAsia="宋体" w:cs="Times New Roman"/>
                      <w:b/>
                      <w:color w:val="000000"/>
                      <w:sz w:val="21"/>
                      <w:szCs w:val="21"/>
                      <w:u w:val="single"/>
                    </w:rPr>
                    <w:t>评价工作分级判据</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726" w:type="dxa"/>
                  <w:tcBorders>
                    <w:tl2br w:val="nil"/>
                    <w:tr2bl w:val="nil"/>
                  </w:tcBorders>
                  <w:vAlign w:val="center"/>
                </w:tcPr>
                <w:p>
                  <w:pPr>
                    <w:spacing w:line="240" w:lineRule="auto"/>
                    <w:jc w:val="center"/>
                    <w:rPr>
                      <w:rFonts w:ascii="Times New Roman" w:hAnsi="Times New Roman" w:eastAsia="宋体" w:cs="Times New Roman"/>
                      <w:color w:val="000000"/>
                      <w:sz w:val="21"/>
                      <w:szCs w:val="21"/>
                      <w:u w:val="single"/>
                    </w:rPr>
                  </w:pPr>
                  <w:r>
                    <w:rPr>
                      <w:rFonts w:ascii="Times New Roman" w:hAnsi="Times New Roman" w:eastAsia="宋体" w:cs="Times New Roman"/>
                      <w:color w:val="000000"/>
                      <w:sz w:val="21"/>
                      <w:szCs w:val="21"/>
                      <w:u w:val="single"/>
                    </w:rPr>
                    <w:t>一级</w:t>
                  </w:r>
                </w:p>
              </w:tc>
              <w:tc>
                <w:tcPr>
                  <w:tcW w:w="6515" w:type="dxa"/>
                  <w:tcBorders>
                    <w:tl2br w:val="nil"/>
                    <w:tr2bl w:val="nil"/>
                  </w:tcBorders>
                  <w:vAlign w:val="center"/>
                </w:tcPr>
                <w:p>
                  <w:pPr>
                    <w:spacing w:line="240" w:lineRule="auto"/>
                    <w:jc w:val="center"/>
                    <w:rPr>
                      <w:rFonts w:ascii="Times New Roman" w:hAnsi="Times New Roman" w:eastAsia="宋体" w:cs="Times New Roman"/>
                      <w:color w:val="000000"/>
                      <w:sz w:val="21"/>
                      <w:szCs w:val="21"/>
                      <w:u w:val="single"/>
                    </w:rPr>
                  </w:pPr>
                  <w:r>
                    <w:rPr>
                      <w:rFonts w:ascii="Times New Roman" w:hAnsi="Times New Roman" w:eastAsia="宋体" w:cs="Times New Roman"/>
                      <w:color w:val="000000"/>
                      <w:sz w:val="21"/>
                      <w:szCs w:val="21"/>
                      <w:u w:val="single"/>
                    </w:rPr>
                    <w:t>Pmax≥10％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trHeight w:val="397" w:hRule="atLeast"/>
                <w:jc w:val="center"/>
              </w:trPr>
              <w:tc>
                <w:tcPr>
                  <w:tcW w:w="2726" w:type="dxa"/>
                  <w:tcBorders>
                    <w:tl2br w:val="nil"/>
                    <w:tr2bl w:val="nil"/>
                  </w:tcBorders>
                  <w:vAlign w:val="center"/>
                </w:tcPr>
                <w:p>
                  <w:pPr>
                    <w:spacing w:line="240" w:lineRule="auto"/>
                    <w:jc w:val="center"/>
                    <w:rPr>
                      <w:rFonts w:ascii="Times New Roman" w:hAnsi="Times New Roman" w:eastAsia="宋体" w:cs="Times New Roman"/>
                      <w:color w:val="000000"/>
                      <w:sz w:val="21"/>
                      <w:szCs w:val="21"/>
                      <w:u w:val="single"/>
                    </w:rPr>
                  </w:pPr>
                  <w:r>
                    <w:rPr>
                      <w:rFonts w:ascii="Times New Roman" w:hAnsi="Times New Roman" w:eastAsia="宋体" w:cs="Times New Roman"/>
                      <w:color w:val="000000"/>
                      <w:sz w:val="21"/>
                      <w:szCs w:val="21"/>
                      <w:u w:val="single"/>
                    </w:rPr>
                    <w:t>二级</w:t>
                  </w:r>
                </w:p>
              </w:tc>
              <w:tc>
                <w:tcPr>
                  <w:tcW w:w="6515" w:type="dxa"/>
                  <w:tcBorders>
                    <w:tl2br w:val="nil"/>
                    <w:tr2bl w:val="nil"/>
                  </w:tcBorders>
                  <w:vAlign w:val="center"/>
                </w:tcPr>
                <w:p>
                  <w:pPr>
                    <w:spacing w:line="240" w:lineRule="auto"/>
                    <w:jc w:val="center"/>
                    <w:rPr>
                      <w:rFonts w:ascii="Times New Roman" w:hAnsi="Times New Roman" w:eastAsia="宋体" w:cs="Times New Roman"/>
                      <w:color w:val="000000"/>
                      <w:sz w:val="21"/>
                      <w:szCs w:val="21"/>
                      <w:u w:val="single"/>
                    </w:rPr>
                  </w:pPr>
                  <w:r>
                    <w:rPr>
                      <w:rFonts w:ascii="Times New Roman" w:hAnsi="Times New Roman" w:eastAsia="宋体" w:cs="Times New Roman"/>
                      <w:color w:val="000000"/>
                      <w:sz w:val="21"/>
                      <w:szCs w:val="21"/>
                      <w:u w:val="single"/>
                    </w:rPr>
                    <w:t>1%≤Pmax＜10％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726" w:type="dxa"/>
                  <w:tcBorders>
                    <w:tl2br w:val="nil"/>
                    <w:tr2bl w:val="nil"/>
                  </w:tcBorders>
                  <w:vAlign w:val="center"/>
                </w:tcPr>
                <w:p>
                  <w:pPr>
                    <w:spacing w:line="240" w:lineRule="auto"/>
                    <w:jc w:val="center"/>
                    <w:rPr>
                      <w:rFonts w:ascii="Times New Roman" w:hAnsi="Times New Roman" w:eastAsia="宋体" w:cs="Times New Roman"/>
                      <w:color w:val="000000"/>
                      <w:sz w:val="21"/>
                      <w:szCs w:val="21"/>
                      <w:u w:val="single"/>
                    </w:rPr>
                  </w:pPr>
                  <w:r>
                    <w:rPr>
                      <w:rFonts w:ascii="Times New Roman" w:hAnsi="Times New Roman" w:eastAsia="宋体" w:cs="Times New Roman"/>
                      <w:color w:val="000000"/>
                      <w:sz w:val="21"/>
                      <w:szCs w:val="21"/>
                      <w:u w:val="single"/>
                    </w:rPr>
                    <w:t>三级</w:t>
                  </w:r>
                </w:p>
              </w:tc>
              <w:tc>
                <w:tcPr>
                  <w:tcW w:w="6515" w:type="dxa"/>
                  <w:tcBorders>
                    <w:tl2br w:val="nil"/>
                    <w:tr2bl w:val="nil"/>
                  </w:tcBorders>
                  <w:vAlign w:val="center"/>
                </w:tcPr>
                <w:p>
                  <w:pPr>
                    <w:spacing w:line="240" w:lineRule="auto"/>
                    <w:jc w:val="center"/>
                    <w:rPr>
                      <w:rFonts w:ascii="Times New Roman" w:hAnsi="Times New Roman" w:eastAsia="宋体" w:cs="Times New Roman"/>
                      <w:color w:val="000000"/>
                      <w:sz w:val="21"/>
                      <w:szCs w:val="21"/>
                      <w:u w:val="single"/>
                    </w:rPr>
                  </w:pPr>
                  <w:r>
                    <w:rPr>
                      <w:rFonts w:ascii="Times New Roman" w:hAnsi="Times New Roman" w:eastAsia="宋体" w:cs="Times New Roman"/>
                      <w:color w:val="000000"/>
                      <w:sz w:val="21"/>
                      <w:szCs w:val="21"/>
                      <w:u w:val="single"/>
                    </w:rPr>
                    <w:t>Pmax＜1％</w:t>
                  </w:r>
                </w:p>
              </w:tc>
            </w:tr>
          </w:tbl>
          <w:p>
            <w:pPr>
              <w:widowControl/>
              <w:ind w:firstLine="480" w:firstLineChars="200"/>
              <w:jc w:val="left"/>
              <w:rPr>
                <w:rFonts w:ascii="Times New Roman" w:hAnsi="Times New Roman" w:eastAsia="宋体" w:cs="Times New Roman"/>
                <w:color w:val="000000"/>
                <w:kern w:val="0"/>
                <w:szCs w:val="24"/>
                <w:u w:val="single"/>
                <w:lang w:bidi="ar"/>
              </w:rPr>
            </w:pPr>
            <w:r>
              <w:rPr>
                <w:rFonts w:ascii="Times New Roman" w:hAnsi="Times New Roman" w:eastAsia="宋体" w:cs="Times New Roman"/>
                <w:color w:val="000000"/>
                <w:kern w:val="0"/>
                <w:szCs w:val="24"/>
                <w:u w:val="single"/>
                <w:lang w:bidi="ar"/>
              </w:rPr>
              <w:t>本次评价使用《环境影响评价技术导则 大气环境》（HJ2.2-2018）中推荐的估算模型AERSCREEN，判定运营期大气环境影响评价等级，评价选取NH</w:t>
            </w:r>
            <w:r>
              <w:rPr>
                <w:rFonts w:ascii="Times New Roman" w:hAnsi="Times New Roman" w:eastAsia="宋体" w:cs="Times New Roman"/>
                <w:color w:val="000000"/>
                <w:kern w:val="0"/>
                <w:szCs w:val="24"/>
                <w:u w:val="single"/>
                <w:vertAlign w:val="subscript"/>
                <w:lang w:bidi="ar"/>
              </w:rPr>
              <w:t>3</w:t>
            </w:r>
            <w:r>
              <w:rPr>
                <w:rFonts w:ascii="Times New Roman" w:hAnsi="Times New Roman" w:eastAsia="宋体" w:cs="Times New Roman"/>
                <w:color w:val="000000"/>
                <w:kern w:val="0"/>
                <w:szCs w:val="24"/>
                <w:u w:val="single"/>
                <w:lang w:bidi="ar"/>
              </w:rPr>
              <w:t>、H</w:t>
            </w:r>
            <w:r>
              <w:rPr>
                <w:rFonts w:ascii="Times New Roman" w:hAnsi="Times New Roman" w:eastAsia="宋体" w:cs="Times New Roman"/>
                <w:color w:val="000000"/>
                <w:kern w:val="0"/>
                <w:szCs w:val="24"/>
                <w:u w:val="single"/>
                <w:vertAlign w:val="subscript"/>
                <w:lang w:bidi="ar"/>
              </w:rPr>
              <w:t>2</w:t>
            </w:r>
            <w:r>
              <w:rPr>
                <w:rFonts w:ascii="Times New Roman" w:hAnsi="Times New Roman" w:eastAsia="宋体" w:cs="Times New Roman"/>
                <w:color w:val="000000"/>
                <w:kern w:val="0"/>
                <w:szCs w:val="24"/>
                <w:u w:val="single"/>
                <w:lang w:bidi="ar"/>
              </w:rPr>
              <w:t>S作为预测因子。</w:t>
            </w:r>
          </w:p>
          <w:p>
            <w:pPr>
              <w:spacing w:line="360" w:lineRule="auto"/>
              <w:ind w:firstLine="506" w:firstLineChars="200"/>
              <w:jc w:val="center"/>
              <w:rPr>
                <w:rFonts w:hint="eastAsia" w:ascii="Times New Roman" w:hAnsi="Times New Roman" w:eastAsia="宋体" w:cs="Times New Roman"/>
                <w:b/>
                <w:bCs/>
                <w:spacing w:val="6"/>
                <w:szCs w:val="24"/>
                <w:u w:val="single"/>
              </w:rPr>
            </w:pPr>
            <w:r>
              <w:rPr>
                <w:rFonts w:hint="eastAsia" w:ascii="Times New Roman" w:hAnsi="Times New Roman" w:eastAsia="宋体" w:cs="Times New Roman"/>
                <w:b/>
                <w:bCs/>
                <w:spacing w:val="6"/>
                <w:szCs w:val="24"/>
                <w:u w:val="single"/>
              </w:rPr>
              <w:t>表7-</w:t>
            </w:r>
            <w:r>
              <w:rPr>
                <w:rFonts w:ascii="Times New Roman" w:hAnsi="Times New Roman" w:eastAsia="宋体" w:cs="Times New Roman"/>
                <w:b/>
                <w:bCs/>
                <w:spacing w:val="6"/>
                <w:szCs w:val="24"/>
                <w:u w:val="single"/>
              </w:rPr>
              <w:t xml:space="preserve">5  </w:t>
            </w:r>
            <w:r>
              <w:rPr>
                <w:rFonts w:ascii="Times New Roman" w:hAnsi="Times New Roman" w:eastAsia="宋体" w:cs="Times New Roman"/>
                <w:b/>
                <w:spacing w:val="6"/>
                <w:szCs w:val="24"/>
                <w:u w:val="single"/>
              </w:rPr>
              <w:t>NH</w:t>
            </w:r>
            <w:r>
              <w:rPr>
                <w:rFonts w:ascii="Times New Roman" w:hAnsi="Times New Roman" w:eastAsia="宋体" w:cs="Times New Roman"/>
                <w:b/>
                <w:spacing w:val="6"/>
                <w:szCs w:val="24"/>
                <w:u w:val="single"/>
                <w:vertAlign w:val="subscript"/>
              </w:rPr>
              <w:t>3</w:t>
            </w:r>
            <w:r>
              <w:rPr>
                <w:rFonts w:ascii="Times New Roman" w:hAnsi="Times New Roman" w:eastAsia="宋体" w:cs="Times New Roman"/>
                <w:b/>
                <w:spacing w:val="6"/>
                <w:szCs w:val="24"/>
                <w:u w:val="single"/>
              </w:rPr>
              <w:t>、H</w:t>
            </w:r>
            <w:r>
              <w:rPr>
                <w:rFonts w:ascii="Times New Roman" w:hAnsi="Times New Roman" w:eastAsia="宋体" w:cs="Times New Roman"/>
                <w:b/>
                <w:spacing w:val="6"/>
                <w:szCs w:val="24"/>
                <w:u w:val="single"/>
                <w:vertAlign w:val="subscript"/>
              </w:rPr>
              <w:t>2</w:t>
            </w:r>
            <w:r>
              <w:rPr>
                <w:rFonts w:ascii="Times New Roman" w:hAnsi="Times New Roman" w:eastAsia="宋体" w:cs="Times New Roman"/>
                <w:b/>
                <w:spacing w:val="6"/>
                <w:szCs w:val="24"/>
                <w:u w:val="single"/>
              </w:rPr>
              <w:t>S</w:t>
            </w:r>
            <w:r>
              <w:rPr>
                <w:rFonts w:hint="eastAsia" w:ascii="Times New Roman" w:hAnsi="Times New Roman" w:eastAsia="宋体" w:cs="Times New Roman"/>
                <w:b/>
                <w:bCs/>
                <w:spacing w:val="6"/>
                <w:szCs w:val="24"/>
                <w:u w:val="single"/>
              </w:rPr>
              <w:t>无组织污染源源强参数一览表</w:t>
            </w:r>
          </w:p>
          <w:tbl>
            <w:tblPr>
              <w:tblStyle w:val="27"/>
              <w:tblW w:w="0" w:type="auto"/>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282"/>
              <w:gridCol w:w="503"/>
              <w:gridCol w:w="877"/>
              <w:gridCol w:w="662"/>
              <w:gridCol w:w="708"/>
              <w:gridCol w:w="1"/>
              <w:gridCol w:w="705"/>
              <w:gridCol w:w="1"/>
              <w:gridCol w:w="705"/>
              <w:gridCol w:w="1"/>
              <w:gridCol w:w="704"/>
              <w:gridCol w:w="2"/>
              <w:gridCol w:w="704"/>
              <w:gridCol w:w="1"/>
              <w:gridCol w:w="766"/>
              <w:gridCol w:w="825"/>
              <w:gridCol w:w="670"/>
              <w:gridCol w:w="667"/>
              <w:gridCol w:w="3"/>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gridAfter w:val="1"/>
                <w:wAfter w:w="3" w:type="dxa"/>
                <w:trHeight w:val="397" w:hRule="atLeast"/>
                <w:jc w:val="center"/>
              </w:trPr>
              <w:tc>
                <w:tcPr>
                  <w:tcW w:w="282" w:type="dxa"/>
                  <w:vMerge w:val="restart"/>
                  <w:tcBorders>
                    <w:tl2br w:val="nil"/>
                    <w:tr2bl w:val="nil"/>
                  </w:tcBorders>
                  <w:noWrap w:val="0"/>
                  <w:tcMar>
                    <w:top w:w="0" w:type="dxa"/>
                    <w:left w:w="0" w:type="dxa"/>
                    <w:bottom w:w="0" w:type="dxa"/>
                    <w:right w:w="0" w:type="dxa"/>
                  </w:tcMar>
                  <w:vAlign w:val="center"/>
                </w:tcPr>
                <w:p>
                  <w:pPr>
                    <w:pStyle w:val="8"/>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ascii="Times New Roman" w:hAnsi="Times New Roman" w:cs="Times New Roman"/>
                      <w:b/>
                      <w:bCs/>
                      <w:color w:val="000000"/>
                      <w:sz w:val="21"/>
                      <w:szCs w:val="21"/>
                      <w:u w:val="single"/>
                      <w:lang w:eastAsia="zh-CN"/>
                    </w:rPr>
                  </w:pPr>
                  <w:r>
                    <w:rPr>
                      <w:rFonts w:ascii="Times New Roman" w:hAnsi="Times New Roman" w:cs="Times New Roman"/>
                      <w:b/>
                      <w:bCs/>
                      <w:color w:val="000000"/>
                      <w:sz w:val="21"/>
                      <w:szCs w:val="21"/>
                      <w:u w:val="single"/>
                      <w:lang w:eastAsia="zh-CN"/>
                    </w:rPr>
                    <w:t>编号</w:t>
                  </w:r>
                </w:p>
              </w:tc>
              <w:tc>
                <w:tcPr>
                  <w:tcW w:w="503" w:type="dxa"/>
                  <w:vMerge w:val="restart"/>
                  <w:tcBorders>
                    <w:tl2br w:val="nil"/>
                    <w:tr2bl w:val="nil"/>
                  </w:tcBorders>
                  <w:noWrap w:val="0"/>
                  <w:tcMar>
                    <w:top w:w="0" w:type="dxa"/>
                    <w:left w:w="0" w:type="dxa"/>
                    <w:bottom w:w="0" w:type="dxa"/>
                    <w:right w:w="0" w:type="dxa"/>
                  </w:tcMar>
                  <w:vAlign w:val="center"/>
                </w:tcPr>
                <w:p>
                  <w:pPr>
                    <w:pStyle w:val="8"/>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ascii="Times New Roman" w:hAnsi="Times New Roman" w:cs="Times New Roman"/>
                      <w:b/>
                      <w:bCs/>
                      <w:color w:val="000000"/>
                      <w:sz w:val="21"/>
                      <w:szCs w:val="21"/>
                      <w:u w:val="single"/>
                      <w:lang w:eastAsia="zh-CN"/>
                    </w:rPr>
                  </w:pPr>
                  <w:r>
                    <w:rPr>
                      <w:rFonts w:ascii="Times New Roman" w:hAnsi="Times New Roman" w:cs="Times New Roman"/>
                      <w:b/>
                      <w:bCs/>
                      <w:color w:val="000000"/>
                      <w:sz w:val="21"/>
                      <w:szCs w:val="21"/>
                      <w:u w:val="single"/>
                      <w:lang w:eastAsia="zh-CN"/>
                    </w:rPr>
                    <w:t>名称</w:t>
                  </w:r>
                </w:p>
              </w:tc>
              <w:tc>
                <w:tcPr>
                  <w:tcW w:w="1539" w:type="dxa"/>
                  <w:gridSpan w:val="2"/>
                  <w:tcBorders>
                    <w:tl2br w:val="nil"/>
                    <w:tr2bl w:val="nil"/>
                  </w:tcBorders>
                  <w:noWrap w:val="0"/>
                  <w:tcMar>
                    <w:top w:w="0" w:type="dxa"/>
                    <w:left w:w="0" w:type="dxa"/>
                    <w:bottom w:w="0" w:type="dxa"/>
                    <w:right w:w="0" w:type="dxa"/>
                  </w:tcMar>
                  <w:vAlign w:val="center"/>
                </w:tcPr>
                <w:p>
                  <w:pPr>
                    <w:pStyle w:val="8"/>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ascii="Times New Roman" w:hAnsi="Times New Roman" w:cs="Times New Roman"/>
                      <w:b/>
                      <w:bCs/>
                      <w:color w:val="000000"/>
                      <w:sz w:val="21"/>
                      <w:szCs w:val="21"/>
                      <w:u w:val="single"/>
                      <w:lang w:eastAsia="zh-CN"/>
                    </w:rPr>
                  </w:pPr>
                  <w:r>
                    <w:rPr>
                      <w:rFonts w:ascii="Times New Roman" w:hAnsi="Times New Roman" w:cs="Times New Roman"/>
                      <w:b/>
                      <w:bCs/>
                      <w:color w:val="000000"/>
                      <w:sz w:val="21"/>
                      <w:szCs w:val="21"/>
                      <w:u w:val="single"/>
                      <w:lang w:eastAsia="zh-CN"/>
                    </w:rPr>
                    <w:t>面源</w:t>
                  </w:r>
                  <w:r>
                    <w:rPr>
                      <w:rFonts w:hint="eastAsia" w:ascii="Times New Roman" w:hAnsi="Times New Roman" w:cs="Times New Roman"/>
                      <w:b/>
                      <w:bCs/>
                      <w:color w:val="000000"/>
                      <w:sz w:val="21"/>
                      <w:szCs w:val="21"/>
                      <w:u w:val="single"/>
                      <w:lang w:eastAsia="zh-CN"/>
                    </w:rPr>
                    <w:t>起</w:t>
                  </w:r>
                  <w:r>
                    <w:rPr>
                      <w:rFonts w:ascii="Times New Roman" w:hAnsi="Times New Roman" w:cs="Times New Roman"/>
                      <w:b/>
                      <w:bCs/>
                      <w:color w:val="000000"/>
                      <w:sz w:val="21"/>
                      <w:szCs w:val="21"/>
                      <w:u w:val="single"/>
                      <w:lang w:eastAsia="zh-CN"/>
                    </w:rPr>
                    <w:t>坐标</w:t>
                  </w:r>
                </w:p>
              </w:tc>
              <w:tc>
                <w:tcPr>
                  <w:tcW w:w="708" w:type="dxa"/>
                  <w:vMerge w:val="restart"/>
                  <w:tcBorders>
                    <w:tl2br w:val="nil"/>
                    <w:tr2bl w:val="nil"/>
                  </w:tcBorders>
                  <w:noWrap w:val="0"/>
                  <w:tcMar>
                    <w:top w:w="0" w:type="dxa"/>
                    <w:left w:w="0" w:type="dxa"/>
                    <w:bottom w:w="0" w:type="dxa"/>
                    <w:right w:w="0" w:type="dxa"/>
                  </w:tcMar>
                  <w:vAlign w:val="center"/>
                </w:tcPr>
                <w:p>
                  <w:pPr>
                    <w:pStyle w:val="8"/>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ascii="Times New Roman" w:hAnsi="Times New Roman" w:cs="Times New Roman"/>
                      <w:b/>
                      <w:bCs/>
                      <w:color w:val="000000"/>
                      <w:sz w:val="21"/>
                      <w:szCs w:val="21"/>
                      <w:u w:val="single"/>
                      <w:lang w:eastAsia="zh-CN"/>
                    </w:rPr>
                  </w:pPr>
                  <w:r>
                    <w:rPr>
                      <w:rFonts w:ascii="Times New Roman" w:hAnsi="Times New Roman" w:cs="Times New Roman"/>
                      <w:b/>
                      <w:bCs/>
                      <w:color w:val="000000"/>
                      <w:sz w:val="21"/>
                      <w:szCs w:val="21"/>
                      <w:u w:val="single"/>
                      <w:lang w:eastAsia="zh-CN"/>
                    </w:rPr>
                    <w:t>面源海拔高度/m</w:t>
                  </w:r>
                </w:p>
              </w:tc>
              <w:tc>
                <w:tcPr>
                  <w:tcW w:w="706" w:type="dxa"/>
                  <w:gridSpan w:val="2"/>
                  <w:vMerge w:val="restart"/>
                  <w:tcBorders>
                    <w:tl2br w:val="nil"/>
                    <w:tr2bl w:val="nil"/>
                  </w:tcBorders>
                  <w:noWrap w:val="0"/>
                  <w:tcMar>
                    <w:top w:w="0" w:type="dxa"/>
                    <w:left w:w="0" w:type="dxa"/>
                    <w:bottom w:w="0" w:type="dxa"/>
                    <w:right w:w="0" w:type="dxa"/>
                  </w:tcMar>
                  <w:vAlign w:val="center"/>
                </w:tcPr>
                <w:p>
                  <w:pPr>
                    <w:pStyle w:val="8"/>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ascii="Times New Roman" w:hAnsi="Times New Roman" w:cs="Times New Roman"/>
                      <w:b/>
                      <w:bCs/>
                      <w:color w:val="000000"/>
                      <w:sz w:val="21"/>
                      <w:szCs w:val="21"/>
                      <w:u w:val="single"/>
                      <w:lang w:eastAsia="zh-CN"/>
                    </w:rPr>
                  </w:pPr>
                  <w:r>
                    <w:rPr>
                      <w:rFonts w:hint="eastAsia" w:ascii="Times New Roman" w:hAnsi="Times New Roman" w:cs="Times New Roman"/>
                      <w:b/>
                      <w:bCs/>
                      <w:color w:val="000000"/>
                      <w:sz w:val="21"/>
                      <w:szCs w:val="21"/>
                      <w:u w:val="single"/>
                      <w:lang w:eastAsia="zh-CN"/>
                    </w:rPr>
                    <w:t>面源长度</w:t>
                  </w:r>
                  <w:r>
                    <w:rPr>
                      <w:rFonts w:ascii="Times New Roman" w:hAnsi="Times New Roman" w:cs="Times New Roman"/>
                      <w:b/>
                      <w:bCs/>
                      <w:color w:val="000000"/>
                      <w:sz w:val="21"/>
                      <w:szCs w:val="21"/>
                      <w:u w:val="single"/>
                      <w:lang w:eastAsia="zh-CN"/>
                    </w:rPr>
                    <w:t>/m</w:t>
                  </w:r>
                </w:p>
              </w:tc>
              <w:tc>
                <w:tcPr>
                  <w:tcW w:w="706" w:type="dxa"/>
                  <w:gridSpan w:val="2"/>
                  <w:vMerge w:val="restart"/>
                  <w:tcBorders>
                    <w:tl2br w:val="nil"/>
                    <w:tr2bl w:val="nil"/>
                  </w:tcBorders>
                  <w:noWrap w:val="0"/>
                  <w:tcMar>
                    <w:top w:w="0" w:type="dxa"/>
                    <w:left w:w="0" w:type="dxa"/>
                    <w:bottom w:w="0" w:type="dxa"/>
                    <w:right w:w="0" w:type="dxa"/>
                  </w:tcMar>
                  <w:vAlign w:val="center"/>
                </w:tcPr>
                <w:p>
                  <w:pPr>
                    <w:pStyle w:val="8"/>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ascii="Times New Roman" w:hAnsi="Times New Roman" w:cs="Times New Roman"/>
                      <w:b/>
                      <w:bCs/>
                      <w:color w:val="000000"/>
                      <w:sz w:val="21"/>
                      <w:szCs w:val="21"/>
                      <w:u w:val="single"/>
                      <w:lang w:eastAsia="zh-CN"/>
                    </w:rPr>
                  </w:pPr>
                  <w:r>
                    <w:rPr>
                      <w:rFonts w:hint="eastAsia" w:ascii="Times New Roman" w:hAnsi="Times New Roman" w:cs="Times New Roman"/>
                      <w:b/>
                      <w:bCs/>
                      <w:color w:val="000000"/>
                      <w:sz w:val="21"/>
                      <w:szCs w:val="21"/>
                      <w:u w:val="single"/>
                      <w:lang w:eastAsia="zh-CN"/>
                    </w:rPr>
                    <w:t>面源宽度</w:t>
                  </w:r>
                  <w:r>
                    <w:rPr>
                      <w:rFonts w:ascii="Times New Roman" w:hAnsi="Times New Roman" w:cs="Times New Roman"/>
                      <w:b/>
                      <w:bCs/>
                      <w:color w:val="000000"/>
                      <w:sz w:val="21"/>
                      <w:szCs w:val="21"/>
                      <w:u w:val="single"/>
                      <w:lang w:eastAsia="zh-CN"/>
                    </w:rPr>
                    <w:t>/m</w:t>
                  </w:r>
                </w:p>
              </w:tc>
              <w:tc>
                <w:tcPr>
                  <w:tcW w:w="705" w:type="dxa"/>
                  <w:gridSpan w:val="2"/>
                  <w:vMerge w:val="restart"/>
                  <w:tcBorders>
                    <w:tl2br w:val="nil"/>
                    <w:tr2bl w:val="nil"/>
                  </w:tcBorders>
                  <w:noWrap w:val="0"/>
                  <w:tcMar>
                    <w:top w:w="0" w:type="dxa"/>
                    <w:left w:w="0" w:type="dxa"/>
                    <w:bottom w:w="0" w:type="dxa"/>
                    <w:right w:w="0" w:type="dxa"/>
                  </w:tcMar>
                  <w:vAlign w:val="center"/>
                </w:tcPr>
                <w:p>
                  <w:pPr>
                    <w:pStyle w:val="8"/>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ascii="Times New Roman" w:hAnsi="Times New Roman" w:cs="Times New Roman"/>
                      <w:b/>
                      <w:bCs/>
                      <w:color w:val="000000"/>
                      <w:sz w:val="21"/>
                      <w:szCs w:val="21"/>
                      <w:u w:val="single"/>
                      <w:lang w:eastAsia="zh-CN"/>
                    </w:rPr>
                  </w:pPr>
                  <w:r>
                    <w:rPr>
                      <w:rFonts w:hint="eastAsia" w:ascii="Times New Roman" w:hAnsi="Times New Roman" w:eastAsia="宋体"/>
                      <w:b/>
                      <w:bCs/>
                      <w:color w:val="auto"/>
                      <w:spacing w:val="2"/>
                      <w:position w:val="-3"/>
                      <w:sz w:val="21"/>
                      <w:szCs w:val="21"/>
                      <w:u w:val="single"/>
                    </w:rPr>
                    <w:t>与正北夹角</w:t>
                  </w:r>
                  <w:r>
                    <w:rPr>
                      <w:rFonts w:ascii="Times New Roman" w:hAnsi="Times New Roman" w:cs="Times New Roman"/>
                      <w:b/>
                      <w:bCs/>
                      <w:color w:val="000000"/>
                      <w:sz w:val="21"/>
                      <w:szCs w:val="21"/>
                      <w:u w:val="single"/>
                      <w:lang w:eastAsia="zh-CN"/>
                    </w:rPr>
                    <w:t>/</w:t>
                  </w:r>
                  <w:r>
                    <w:rPr>
                      <w:rFonts w:hint="eastAsia" w:ascii="Times New Roman" w:hAnsi="Times New Roman" w:eastAsia="宋体"/>
                      <w:b/>
                      <w:bCs/>
                      <w:color w:val="auto"/>
                      <w:spacing w:val="2"/>
                      <w:position w:val="-3"/>
                      <w:sz w:val="21"/>
                      <w:szCs w:val="21"/>
                      <w:u w:val="single"/>
                      <w:lang w:val="en-US" w:eastAsia="zh-CN"/>
                    </w:rPr>
                    <w:t>°</w:t>
                  </w:r>
                </w:p>
              </w:tc>
              <w:tc>
                <w:tcPr>
                  <w:tcW w:w="706" w:type="dxa"/>
                  <w:gridSpan w:val="2"/>
                  <w:vMerge w:val="restart"/>
                  <w:tcBorders>
                    <w:tl2br w:val="nil"/>
                    <w:tr2bl w:val="nil"/>
                  </w:tcBorders>
                  <w:noWrap w:val="0"/>
                  <w:tcMar>
                    <w:top w:w="0" w:type="dxa"/>
                    <w:left w:w="0" w:type="dxa"/>
                    <w:bottom w:w="0" w:type="dxa"/>
                    <w:right w:w="0" w:type="dxa"/>
                  </w:tcMar>
                  <w:vAlign w:val="center"/>
                </w:tcPr>
                <w:p>
                  <w:pPr>
                    <w:pStyle w:val="8"/>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ascii="Times New Roman" w:hAnsi="Times New Roman" w:cs="Times New Roman"/>
                      <w:b/>
                      <w:bCs/>
                      <w:color w:val="000000"/>
                      <w:sz w:val="21"/>
                      <w:szCs w:val="21"/>
                      <w:u w:val="single"/>
                      <w:lang w:eastAsia="zh-CN"/>
                    </w:rPr>
                  </w:pPr>
                  <w:r>
                    <w:rPr>
                      <w:rFonts w:ascii="Times New Roman" w:hAnsi="Times New Roman" w:cs="Times New Roman"/>
                      <w:b/>
                      <w:bCs/>
                      <w:color w:val="000000"/>
                      <w:sz w:val="21"/>
                      <w:szCs w:val="21"/>
                      <w:u w:val="single"/>
                      <w:lang w:eastAsia="zh-CN"/>
                    </w:rPr>
                    <w:t>面源</w:t>
                  </w:r>
                  <w:r>
                    <w:rPr>
                      <w:rFonts w:hint="eastAsia" w:ascii="Times New Roman" w:hAnsi="Times New Roman" w:cs="Times New Roman"/>
                      <w:b/>
                      <w:bCs/>
                      <w:color w:val="000000"/>
                      <w:sz w:val="21"/>
                      <w:szCs w:val="21"/>
                      <w:u w:val="single"/>
                      <w:lang w:eastAsia="zh-CN"/>
                    </w:rPr>
                    <w:t>有效排放高</w:t>
                  </w:r>
                  <w:r>
                    <w:rPr>
                      <w:rFonts w:ascii="Times New Roman" w:hAnsi="Times New Roman" w:cs="Times New Roman"/>
                      <w:b/>
                      <w:bCs/>
                      <w:color w:val="000000"/>
                      <w:sz w:val="21"/>
                      <w:szCs w:val="21"/>
                      <w:u w:val="single"/>
                      <w:lang w:eastAsia="zh-CN"/>
                    </w:rPr>
                    <w:t>度/m</w:t>
                  </w:r>
                </w:p>
              </w:tc>
              <w:tc>
                <w:tcPr>
                  <w:tcW w:w="767" w:type="dxa"/>
                  <w:gridSpan w:val="2"/>
                  <w:vMerge w:val="restart"/>
                  <w:tcBorders>
                    <w:tl2br w:val="nil"/>
                    <w:tr2bl w:val="nil"/>
                  </w:tcBorders>
                  <w:noWrap w:val="0"/>
                  <w:tcMar>
                    <w:top w:w="0" w:type="dxa"/>
                    <w:left w:w="0" w:type="dxa"/>
                    <w:bottom w:w="0" w:type="dxa"/>
                    <w:right w:w="0" w:type="dxa"/>
                  </w:tcMar>
                  <w:vAlign w:val="center"/>
                </w:tcPr>
                <w:p>
                  <w:pPr>
                    <w:pStyle w:val="8"/>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ascii="Times New Roman" w:hAnsi="Times New Roman" w:cs="Times New Roman"/>
                      <w:b/>
                      <w:bCs/>
                      <w:color w:val="000000"/>
                      <w:sz w:val="21"/>
                      <w:szCs w:val="21"/>
                      <w:u w:val="single"/>
                      <w:lang w:eastAsia="zh-CN"/>
                    </w:rPr>
                  </w:pPr>
                  <w:r>
                    <w:rPr>
                      <w:rFonts w:ascii="Times New Roman" w:hAnsi="Times New Roman" w:cs="Times New Roman"/>
                      <w:b/>
                      <w:bCs/>
                      <w:color w:val="000000"/>
                      <w:sz w:val="21"/>
                      <w:szCs w:val="21"/>
                      <w:u w:val="single"/>
                      <w:lang w:eastAsia="zh-CN"/>
                    </w:rPr>
                    <w:t>年排放小时数/h</w:t>
                  </w:r>
                </w:p>
              </w:tc>
              <w:tc>
                <w:tcPr>
                  <w:tcW w:w="825" w:type="dxa"/>
                  <w:vMerge w:val="restart"/>
                  <w:tcBorders>
                    <w:tl2br w:val="nil"/>
                    <w:tr2bl w:val="nil"/>
                  </w:tcBorders>
                  <w:noWrap w:val="0"/>
                  <w:tcMar>
                    <w:top w:w="0" w:type="dxa"/>
                    <w:left w:w="0" w:type="dxa"/>
                    <w:bottom w:w="0" w:type="dxa"/>
                    <w:right w:w="0" w:type="dxa"/>
                  </w:tcMar>
                  <w:vAlign w:val="center"/>
                </w:tcPr>
                <w:p>
                  <w:pPr>
                    <w:pStyle w:val="8"/>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ascii="Times New Roman" w:hAnsi="Times New Roman" w:cs="Times New Roman"/>
                      <w:b/>
                      <w:bCs/>
                      <w:color w:val="000000"/>
                      <w:sz w:val="21"/>
                      <w:szCs w:val="21"/>
                      <w:u w:val="single"/>
                      <w:lang w:eastAsia="zh-CN"/>
                    </w:rPr>
                  </w:pPr>
                  <w:r>
                    <w:rPr>
                      <w:rFonts w:ascii="Times New Roman" w:hAnsi="Times New Roman" w:cs="Times New Roman"/>
                      <w:b/>
                      <w:bCs/>
                      <w:color w:val="000000"/>
                      <w:sz w:val="21"/>
                      <w:szCs w:val="21"/>
                      <w:u w:val="single"/>
                      <w:lang w:eastAsia="zh-CN"/>
                    </w:rPr>
                    <w:t>排放</w:t>
                  </w:r>
                </w:p>
                <w:p>
                  <w:pPr>
                    <w:pStyle w:val="8"/>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ascii="Times New Roman" w:hAnsi="Times New Roman" w:cs="Times New Roman"/>
                      <w:b/>
                      <w:bCs/>
                      <w:color w:val="000000"/>
                      <w:sz w:val="21"/>
                      <w:szCs w:val="21"/>
                      <w:u w:val="single"/>
                      <w:lang w:eastAsia="zh-CN"/>
                    </w:rPr>
                  </w:pPr>
                  <w:r>
                    <w:rPr>
                      <w:rFonts w:ascii="Times New Roman" w:hAnsi="Times New Roman" w:cs="Times New Roman"/>
                      <w:b/>
                      <w:bCs/>
                      <w:color w:val="000000"/>
                      <w:sz w:val="21"/>
                      <w:szCs w:val="21"/>
                      <w:u w:val="single"/>
                      <w:lang w:eastAsia="zh-CN"/>
                    </w:rPr>
                    <w:t>工况</w:t>
                  </w:r>
                </w:p>
              </w:tc>
              <w:tc>
                <w:tcPr>
                  <w:tcW w:w="1337" w:type="dxa"/>
                  <w:gridSpan w:val="2"/>
                  <w:tcBorders>
                    <w:tl2br w:val="nil"/>
                    <w:tr2bl w:val="nil"/>
                  </w:tcBorders>
                  <w:noWrap w:val="0"/>
                  <w:tcMar>
                    <w:top w:w="0" w:type="dxa"/>
                    <w:left w:w="0" w:type="dxa"/>
                    <w:bottom w:w="0" w:type="dxa"/>
                    <w:right w:w="0" w:type="dxa"/>
                  </w:tcMar>
                  <w:vAlign w:val="center"/>
                </w:tcPr>
                <w:p>
                  <w:pPr>
                    <w:pStyle w:val="8"/>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hint="eastAsia" w:ascii="Times New Roman" w:hAnsi="Times New Roman" w:cs="Times New Roman"/>
                      <w:b/>
                      <w:bCs/>
                      <w:color w:val="000000"/>
                      <w:sz w:val="21"/>
                      <w:szCs w:val="21"/>
                      <w:u w:val="single"/>
                      <w:lang w:eastAsia="zh-CN"/>
                    </w:rPr>
                  </w:pPr>
                  <w:r>
                    <w:rPr>
                      <w:rFonts w:hint="eastAsia" w:ascii="Times New Roman" w:hAnsi="Times New Roman" w:cs="Times New Roman"/>
                      <w:b/>
                      <w:bCs/>
                      <w:color w:val="000000"/>
                      <w:sz w:val="21"/>
                      <w:szCs w:val="21"/>
                      <w:u w:val="single"/>
                      <w:lang w:eastAsia="zh-CN"/>
                    </w:rPr>
                    <w:t>污染物</w:t>
                  </w:r>
                  <w:r>
                    <w:rPr>
                      <w:rFonts w:ascii="Times New Roman" w:hAnsi="Times New Roman" w:cs="Times New Roman"/>
                      <w:b/>
                      <w:bCs/>
                      <w:color w:val="000000"/>
                      <w:sz w:val="21"/>
                      <w:szCs w:val="21"/>
                      <w:u w:val="single"/>
                      <w:lang w:eastAsia="zh-CN"/>
                    </w:rPr>
                    <w:t>排放速率</w:t>
                  </w:r>
                  <w:r>
                    <w:rPr>
                      <w:rFonts w:hint="eastAsia" w:ascii="Times New Roman" w:hAnsi="Times New Roman" w:cs="Times New Roman"/>
                      <w:b/>
                      <w:bCs/>
                      <w:color w:val="000000"/>
                      <w:sz w:val="21"/>
                      <w:szCs w:val="21"/>
                      <w:u w:val="single"/>
                      <w:lang w:val="en-US" w:eastAsia="zh-CN"/>
                    </w:rPr>
                    <w:t>/</w:t>
                  </w:r>
                  <w:r>
                    <w:rPr>
                      <w:rFonts w:ascii="Times New Roman" w:hAnsi="Times New Roman" w:cs="Times New Roman"/>
                      <w:b/>
                      <w:bCs/>
                      <w:color w:val="000000"/>
                      <w:sz w:val="21"/>
                      <w:szCs w:val="21"/>
                      <w:u w:val="single"/>
                      <w:lang w:eastAsia="zh-CN"/>
                    </w:rPr>
                    <w:t>（</w:t>
                  </w:r>
                  <w:r>
                    <w:rPr>
                      <w:rFonts w:hint="eastAsia" w:ascii="Times New Roman" w:hAnsi="Times New Roman" w:cs="Times New Roman"/>
                      <w:b/>
                      <w:bCs/>
                      <w:color w:val="000000"/>
                      <w:sz w:val="21"/>
                      <w:szCs w:val="21"/>
                      <w:u w:val="single"/>
                      <w:lang w:val="en-US" w:eastAsia="zh-CN"/>
                    </w:rPr>
                    <w:t>k</w:t>
                  </w:r>
                  <w:r>
                    <w:rPr>
                      <w:rFonts w:ascii="Times New Roman" w:hAnsi="Times New Roman" w:cs="Times New Roman"/>
                      <w:b/>
                      <w:bCs/>
                      <w:color w:val="000000"/>
                      <w:sz w:val="21"/>
                      <w:szCs w:val="21"/>
                      <w:u w:val="single"/>
                      <w:lang w:eastAsia="zh-CN"/>
                    </w:rPr>
                    <w:t>g/</w:t>
                  </w:r>
                  <w:r>
                    <w:rPr>
                      <w:rFonts w:hint="eastAsia" w:ascii="Times New Roman" w:hAnsi="Times New Roman" w:cs="Times New Roman"/>
                      <w:b/>
                      <w:bCs/>
                      <w:color w:val="000000"/>
                      <w:sz w:val="21"/>
                      <w:szCs w:val="21"/>
                      <w:u w:val="single"/>
                      <w:lang w:val="en-US" w:eastAsia="zh-CN"/>
                    </w:rPr>
                    <w:t>h</w:t>
                  </w:r>
                  <w:r>
                    <w:rPr>
                      <w:rFonts w:ascii="Times New Roman" w:hAnsi="Times New Roman" w:cs="Times New Roman"/>
                      <w:b/>
                      <w:bCs/>
                      <w:color w:val="000000"/>
                      <w:sz w:val="21"/>
                      <w:szCs w:val="21"/>
                      <w:u w:val="single"/>
                      <w:lang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82" w:type="dxa"/>
                  <w:vMerge w:val="continue"/>
                  <w:tcBorders>
                    <w:tl2br w:val="nil"/>
                    <w:tr2bl w:val="nil"/>
                  </w:tcBorders>
                  <w:noWrap w:val="0"/>
                  <w:tcMar>
                    <w:top w:w="0" w:type="dxa"/>
                    <w:left w:w="0" w:type="dxa"/>
                    <w:bottom w:w="0" w:type="dxa"/>
                    <w:right w:w="0" w:type="dxa"/>
                  </w:tcMar>
                  <w:vAlign w:val="center"/>
                </w:tcPr>
                <w:p>
                  <w:pPr>
                    <w:pStyle w:val="8"/>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ascii="Times New Roman" w:hAnsi="Times New Roman" w:cs="Times New Roman"/>
                      <w:b/>
                      <w:bCs/>
                      <w:color w:val="000000"/>
                      <w:sz w:val="21"/>
                      <w:szCs w:val="21"/>
                      <w:u w:val="single"/>
                      <w:lang w:eastAsia="zh-CN"/>
                    </w:rPr>
                  </w:pPr>
                </w:p>
              </w:tc>
              <w:tc>
                <w:tcPr>
                  <w:tcW w:w="503" w:type="dxa"/>
                  <w:vMerge w:val="continue"/>
                  <w:tcBorders>
                    <w:tl2br w:val="nil"/>
                    <w:tr2bl w:val="nil"/>
                  </w:tcBorders>
                  <w:noWrap w:val="0"/>
                  <w:tcMar>
                    <w:top w:w="0" w:type="dxa"/>
                    <w:left w:w="0" w:type="dxa"/>
                    <w:bottom w:w="0" w:type="dxa"/>
                    <w:right w:w="0" w:type="dxa"/>
                  </w:tcMar>
                  <w:vAlign w:val="center"/>
                </w:tcPr>
                <w:p>
                  <w:pPr>
                    <w:pStyle w:val="8"/>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ascii="Times New Roman" w:hAnsi="Times New Roman" w:cs="Times New Roman"/>
                      <w:b/>
                      <w:bCs/>
                      <w:color w:val="000000"/>
                      <w:sz w:val="21"/>
                      <w:szCs w:val="21"/>
                      <w:u w:val="single"/>
                      <w:lang w:eastAsia="zh-CN"/>
                    </w:rPr>
                  </w:pPr>
                </w:p>
              </w:tc>
              <w:tc>
                <w:tcPr>
                  <w:tcW w:w="877" w:type="dxa"/>
                  <w:tcBorders>
                    <w:tl2br w:val="nil"/>
                    <w:tr2bl w:val="nil"/>
                  </w:tcBorders>
                  <w:noWrap w:val="0"/>
                  <w:tcMar>
                    <w:top w:w="0" w:type="dxa"/>
                    <w:left w:w="0" w:type="dxa"/>
                    <w:bottom w:w="0" w:type="dxa"/>
                    <w:right w:w="0" w:type="dxa"/>
                  </w:tcMar>
                  <w:vAlign w:val="center"/>
                </w:tcPr>
                <w:p>
                  <w:pPr>
                    <w:pStyle w:val="8"/>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ascii="Times New Roman" w:hAnsi="Times New Roman" w:cs="Times New Roman"/>
                      <w:b/>
                      <w:bCs/>
                      <w:color w:val="000000"/>
                      <w:sz w:val="21"/>
                      <w:szCs w:val="21"/>
                      <w:u w:val="single"/>
                      <w:lang w:eastAsia="zh-CN"/>
                    </w:rPr>
                  </w:pPr>
                  <w:r>
                    <w:rPr>
                      <w:rFonts w:ascii="Times New Roman" w:hAnsi="Times New Roman" w:cs="Times New Roman"/>
                      <w:b/>
                      <w:bCs/>
                      <w:color w:val="000000"/>
                      <w:sz w:val="21"/>
                      <w:szCs w:val="21"/>
                      <w:u w:val="single"/>
                      <w:lang w:eastAsia="zh-CN"/>
                    </w:rPr>
                    <w:t>X</w:t>
                  </w:r>
                </w:p>
              </w:tc>
              <w:tc>
                <w:tcPr>
                  <w:tcW w:w="662" w:type="dxa"/>
                  <w:tcBorders>
                    <w:tl2br w:val="nil"/>
                    <w:tr2bl w:val="nil"/>
                  </w:tcBorders>
                  <w:noWrap w:val="0"/>
                  <w:tcMar>
                    <w:top w:w="0" w:type="dxa"/>
                    <w:left w:w="0" w:type="dxa"/>
                    <w:bottom w:w="0" w:type="dxa"/>
                    <w:right w:w="0" w:type="dxa"/>
                  </w:tcMar>
                  <w:vAlign w:val="center"/>
                </w:tcPr>
                <w:p>
                  <w:pPr>
                    <w:pStyle w:val="8"/>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ascii="Times New Roman" w:hAnsi="Times New Roman" w:cs="Times New Roman"/>
                      <w:b/>
                      <w:bCs/>
                      <w:color w:val="000000"/>
                      <w:sz w:val="21"/>
                      <w:szCs w:val="21"/>
                      <w:u w:val="single"/>
                      <w:lang w:eastAsia="zh-CN"/>
                    </w:rPr>
                  </w:pPr>
                  <w:r>
                    <w:rPr>
                      <w:rFonts w:ascii="Times New Roman" w:hAnsi="Times New Roman" w:cs="Times New Roman"/>
                      <w:b/>
                      <w:bCs/>
                      <w:color w:val="000000"/>
                      <w:sz w:val="21"/>
                      <w:szCs w:val="21"/>
                      <w:u w:val="single"/>
                      <w:lang w:eastAsia="zh-CN"/>
                    </w:rPr>
                    <w:t>Y</w:t>
                  </w:r>
                </w:p>
              </w:tc>
              <w:tc>
                <w:tcPr>
                  <w:tcW w:w="709" w:type="dxa"/>
                  <w:gridSpan w:val="2"/>
                  <w:vMerge w:val="continue"/>
                  <w:tcBorders>
                    <w:tl2br w:val="nil"/>
                    <w:tr2bl w:val="nil"/>
                  </w:tcBorders>
                  <w:noWrap w:val="0"/>
                  <w:tcMar>
                    <w:top w:w="0" w:type="dxa"/>
                    <w:left w:w="0" w:type="dxa"/>
                    <w:bottom w:w="0" w:type="dxa"/>
                    <w:right w:w="0" w:type="dxa"/>
                  </w:tcMar>
                  <w:vAlign w:val="center"/>
                </w:tcPr>
                <w:p>
                  <w:pPr>
                    <w:pStyle w:val="8"/>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ascii="Times New Roman" w:hAnsi="Times New Roman" w:cs="Times New Roman"/>
                      <w:b/>
                      <w:bCs/>
                      <w:color w:val="000000"/>
                      <w:sz w:val="21"/>
                      <w:szCs w:val="21"/>
                      <w:u w:val="single"/>
                      <w:lang w:eastAsia="zh-CN"/>
                    </w:rPr>
                  </w:pPr>
                </w:p>
              </w:tc>
              <w:tc>
                <w:tcPr>
                  <w:tcW w:w="706" w:type="dxa"/>
                  <w:gridSpan w:val="2"/>
                  <w:vMerge w:val="continue"/>
                  <w:tcBorders>
                    <w:tl2br w:val="nil"/>
                    <w:tr2bl w:val="nil"/>
                  </w:tcBorders>
                  <w:noWrap w:val="0"/>
                  <w:tcMar>
                    <w:top w:w="0" w:type="dxa"/>
                    <w:left w:w="0" w:type="dxa"/>
                    <w:bottom w:w="0" w:type="dxa"/>
                    <w:right w:w="0" w:type="dxa"/>
                  </w:tcMar>
                  <w:vAlign w:val="center"/>
                </w:tcPr>
                <w:p>
                  <w:pPr>
                    <w:pStyle w:val="8"/>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ascii="Times New Roman" w:hAnsi="Times New Roman" w:cs="Times New Roman"/>
                      <w:b/>
                      <w:bCs/>
                      <w:color w:val="000000"/>
                      <w:sz w:val="21"/>
                      <w:szCs w:val="21"/>
                      <w:u w:val="single"/>
                      <w:lang w:eastAsia="zh-CN"/>
                    </w:rPr>
                  </w:pPr>
                </w:p>
              </w:tc>
              <w:tc>
                <w:tcPr>
                  <w:tcW w:w="706" w:type="dxa"/>
                  <w:gridSpan w:val="2"/>
                  <w:vMerge w:val="continue"/>
                  <w:tcBorders>
                    <w:tl2br w:val="nil"/>
                    <w:tr2bl w:val="nil"/>
                  </w:tcBorders>
                  <w:noWrap w:val="0"/>
                  <w:tcMar>
                    <w:top w:w="0" w:type="dxa"/>
                    <w:left w:w="0" w:type="dxa"/>
                    <w:bottom w:w="0" w:type="dxa"/>
                    <w:right w:w="0" w:type="dxa"/>
                  </w:tcMar>
                  <w:vAlign w:val="center"/>
                </w:tcPr>
                <w:p>
                  <w:pPr>
                    <w:pStyle w:val="8"/>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ascii="Times New Roman" w:hAnsi="Times New Roman" w:cs="Times New Roman"/>
                      <w:b/>
                      <w:bCs/>
                      <w:color w:val="000000"/>
                      <w:sz w:val="21"/>
                      <w:szCs w:val="21"/>
                      <w:u w:val="single"/>
                      <w:lang w:eastAsia="zh-CN"/>
                    </w:rPr>
                  </w:pPr>
                </w:p>
              </w:tc>
              <w:tc>
                <w:tcPr>
                  <w:tcW w:w="706" w:type="dxa"/>
                  <w:gridSpan w:val="2"/>
                  <w:vMerge w:val="continue"/>
                  <w:tcBorders>
                    <w:tl2br w:val="nil"/>
                    <w:tr2bl w:val="nil"/>
                  </w:tcBorders>
                  <w:noWrap w:val="0"/>
                  <w:tcMar>
                    <w:top w:w="0" w:type="dxa"/>
                    <w:left w:w="0" w:type="dxa"/>
                    <w:bottom w:w="0" w:type="dxa"/>
                    <w:right w:w="0" w:type="dxa"/>
                  </w:tcMar>
                  <w:vAlign w:val="center"/>
                </w:tcPr>
                <w:p>
                  <w:pPr>
                    <w:pStyle w:val="8"/>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ascii="Times New Roman" w:hAnsi="Times New Roman" w:cs="Times New Roman"/>
                      <w:b/>
                      <w:bCs/>
                      <w:color w:val="000000"/>
                      <w:sz w:val="21"/>
                      <w:szCs w:val="21"/>
                      <w:u w:val="single"/>
                      <w:lang w:eastAsia="zh-CN"/>
                    </w:rPr>
                  </w:pPr>
                </w:p>
              </w:tc>
              <w:tc>
                <w:tcPr>
                  <w:tcW w:w="705" w:type="dxa"/>
                  <w:gridSpan w:val="2"/>
                  <w:vMerge w:val="continue"/>
                  <w:tcBorders>
                    <w:tl2br w:val="nil"/>
                    <w:tr2bl w:val="nil"/>
                  </w:tcBorders>
                  <w:noWrap w:val="0"/>
                  <w:tcMar>
                    <w:top w:w="0" w:type="dxa"/>
                    <w:left w:w="0" w:type="dxa"/>
                    <w:bottom w:w="0" w:type="dxa"/>
                    <w:right w:w="0" w:type="dxa"/>
                  </w:tcMar>
                  <w:vAlign w:val="center"/>
                </w:tcPr>
                <w:p>
                  <w:pPr>
                    <w:pStyle w:val="8"/>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ascii="Times New Roman" w:hAnsi="Times New Roman" w:cs="Times New Roman"/>
                      <w:b/>
                      <w:bCs/>
                      <w:color w:val="000000"/>
                      <w:sz w:val="21"/>
                      <w:szCs w:val="21"/>
                      <w:u w:val="single"/>
                      <w:lang w:eastAsia="zh-CN"/>
                    </w:rPr>
                  </w:pPr>
                </w:p>
              </w:tc>
              <w:tc>
                <w:tcPr>
                  <w:tcW w:w="766" w:type="dxa"/>
                  <w:vMerge w:val="continue"/>
                  <w:tcBorders>
                    <w:tl2br w:val="nil"/>
                    <w:tr2bl w:val="nil"/>
                  </w:tcBorders>
                  <w:noWrap w:val="0"/>
                  <w:tcMar>
                    <w:top w:w="0" w:type="dxa"/>
                    <w:left w:w="0" w:type="dxa"/>
                    <w:bottom w:w="0" w:type="dxa"/>
                    <w:right w:w="0" w:type="dxa"/>
                  </w:tcMar>
                  <w:vAlign w:val="center"/>
                </w:tcPr>
                <w:p>
                  <w:pPr>
                    <w:pStyle w:val="8"/>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ascii="Times New Roman" w:hAnsi="Times New Roman" w:cs="Times New Roman"/>
                      <w:b/>
                      <w:bCs/>
                      <w:color w:val="000000"/>
                      <w:sz w:val="21"/>
                      <w:szCs w:val="21"/>
                      <w:u w:val="single"/>
                      <w:lang w:eastAsia="zh-CN"/>
                    </w:rPr>
                  </w:pPr>
                </w:p>
              </w:tc>
              <w:tc>
                <w:tcPr>
                  <w:tcW w:w="825" w:type="dxa"/>
                  <w:vMerge w:val="continue"/>
                  <w:tcBorders>
                    <w:tl2br w:val="nil"/>
                    <w:tr2bl w:val="nil"/>
                  </w:tcBorders>
                  <w:noWrap w:val="0"/>
                  <w:tcMar>
                    <w:top w:w="0" w:type="dxa"/>
                    <w:left w:w="0" w:type="dxa"/>
                    <w:bottom w:w="0" w:type="dxa"/>
                    <w:right w:w="0" w:type="dxa"/>
                  </w:tcMar>
                  <w:vAlign w:val="center"/>
                </w:tcPr>
                <w:p>
                  <w:pPr>
                    <w:pStyle w:val="8"/>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ascii="Times New Roman" w:hAnsi="Times New Roman" w:cs="Times New Roman"/>
                      <w:b/>
                      <w:bCs/>
                      <w:color w:val="000000"/>
                      <w:sz w:val="21"/>
                      <w:szCs w:val="21"/>
                      <w:u w:val="single"/>
                      <w:lang w:eastAsia="zh-CN"/>
                    </w:rPr>
                  </w:pPr>
                </w:p>
              </w:tc>
              <w:tc>
                <w:tcPr>
                  <w:tcW w:w="670" w:type="dxa"/>
                  <w:tcBorders>
                    <w:tl2br w:val="nil"/>
                    <w:tr2bl w:val="nil"/>
                  </w:tcBorders>
                  <w:noWrap w:val="0"/>
                  <w:tcMar>
                    <w:top w:w="0" w:type="dxa"/>
                    <w:left w:w="0" w:type="dxa"/>
                    <w:bottom w:w="0" w:type="dxa"/>
                    <w:right w:w="0" w:type="dxa"/>
                  </w:tcMar>
                  <w:vAlign w:val="center"/>
                </w:tcPr>
                <w:p>
                  <w:pPr>
                    <w:keepNext w:val="0"/>
                    <w:keepLines w:val="0"/>
                    <w:pageBreakBefore w:val="0"/>
                    <w:widowControl w:val="0"/>
                    <w:tabs>
                      <w:tab w:val="left" w:pos="3620"/>
                    </w:tabs>
                    <w:kinsoku/>
                    <w:wordWrap/>
                    <w:overflowPunct/>
                    <w:topLinePunct w:val="0"/>
                    <w:autoSpaceDE/>
                    <w:autoSpaceDN/>
                    <w:bidi w:val="0"/>
                    <w:adjustRightInd/>
                    <w:snapToGrid/>
                    <w:spacing w:line="240" w:lineRule="auto"/>
                    <w:ind w:right="-20" w:rightChars="0"/>
                    <w:jc w:val="center"/>
                    <w:textAlignment w:val="auto"/>
                    <w:rPr>
                      <w:rFonts w:ascii="Times New Roman" w:hAnsi="Times New Roman" w:cs="Times New Roman"/>
                      <w:b/>
                      <w:bCs/>
                      <w:color w:val="000000"/>
                      <w:sz w:val="21"/>
                      <w:szCs w:val="21"/>
                      <w:u w:val="single"/>
                      <w:lang w:eastAsia="zh-CN"/>
                    </w:rPr>
                  </w:pPr>
                  <w:r>
                    <w:rPr>
                      <w:rFonts w:ascii="Times New Roman" w:hAnsi="Times New Roman" w:eastAsia="宋体" w:cs="Times New Roman"/>
                      <w:b/>
                      <w:bCs/>
                      <w:sz w:val="21"/>
                      <w:szCs w:val="24"/>
                      <w:u w:val="single"/>
                    </w:rPr>
                    <w:t>NH</w:t>
                  </w:r>
                  <w:r>
                    <w:rPr>
                      <w:rFonts w:ascii="Times New Roman" w:hAnsi="Times New Roman" w:eastAsia="宋体" w:cs="Times New Roman"/>
                      <w:b/>
                      <w:bCs/>
                      <w:sz w:val="21"/>
                      <w:szCs w:val="24"/>
                      <w:u w:val="single"/>
                      <w:vertAlign w:val="subscript"/>
                    </w:rPr>
                    <w:t>3</w:t>
                  </w:r>
                </w:p>
              </w:tc>
              <w:tc>
                <w:tcPr>
                  <w:tcW w:w="670" w:type="dxa"/>
                  <w:gridSpan w:val="2"/>
                  <w:tcBorders>
                    <w:tl2br w:val="nil"/>
                    <w:tr2bl w:val="nil"/>
                  </w:tcBorders>
                  <w:noWrap w:val="0"/>
                  <w:tcMar>
                    <w:top w:w="0" w:type="dxa"/>
                    <w:left w:w="0" w:type="dxa"/>
                    <w:bottom w:w="0" w:type="dxa"/>
                    <w:right w:w="0" w:type="dxa"/>
                  </w:tcMar>
                  <w:vAlign w:val="center"/>
                </w:tcPr>
                <w:p>
                  <w:pPr>
                    <w:keepNext w:val="0"/>
                    <w:keepLines w:val="0"/>
                    <w:pageBreakBefore w:val="0"/>
                    <w:widowControl w:val="0"/>
                    <w:tabs>
                      <w:tab w:val="left" w:pos="3620"/>
                    </w:tabs>
                    <w:kinsoku/>
                    <w:wordWrap/>
                    <w:overflowPunct/>
                    <w:topLinePunct w:val="0"/>
                    <w:autoSpaceDE/>
                    <w:autoSpaceDN/>
                    <w:bidi w:val="0"/>
                    <w:adjustRightInd/>
                    <w:snapToGrid/>
                    <w:spacing w:line="240" w:lineRule="auto"/>
                    <w:ind w:right="-20" w:rightChars="0"/>
                    <w:jc w:val="center"/>
                    <w:textAlignment w:val="auto"/>
                    <w:rPr>
                      <w:rFonts w:ascii="Times New Roman" w:hAnsi="Times New Roman" w:cs="Times New Roman"/>
                      <w:color w:val="000000"/>
                      <w:sz w:val="21"/>
                      <w:szCs w:val="21"/>
                      <w:u w:val="single"/>
                      <w:lang w:eastAsia="zh-CN"/>
                    </w:rPr>
                  </w:pPr>
                  <w:r>
                    <w:rPr>
                      <w:rFonts w:ascii="Times New Roman" w:hAnsi="Times New Roman" w:eastAsia="宋体" w:cs="Times New Roman"/>
                      <w:b/>
                      <w:bCs/>
                      <w:sz w:val="21"/>
                      <w:szCs w:val="24"/>
                      <w:u w:val="single"/>
                    </w:rPr>
                    <w:t>H</w:t>
                  </w:r>
                  <w:r>
                    <w:rPr>
                      <w:rFonts w:ascii="Times New Roman" w:hAnsi="Times New Roman" w:eastAsia="宋体" w:cs="Times New Roman"/>
                      <w:b/>
                      <w:bCs/>
                      <w:sz w:val="21"/>
                      <w:szCs w:val="24"/>
                      <w:u w:val="single"/>
                      <w:vertAlign w:val="subscript"/>
                    </w:rPr>
                    <w:t>2</w:t>
                  </w:r>
                  <w:r>
                    <w:rPr>
                      <w:rFonts w:ascii="Times New Roman" w:hAnsi="Times New Roman" w:eastAsia="宋体" w:cs="Times New Roman"/>
                      <w:b/>
                      <w:bCs/>
                      <w:sz w:val="21"/>
                      <w:szCs w:val="24"/>
                      <w:u w:val="single"/>
                    </w:rPr>
                    <w:t>S</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82" w:type="dxa"/>
                  <w:tcBorders>
                    <w:tl2br w:val="nil"/>
                    <w:tr2bl w:val="nil"/>
                  </w:tcBorders>
                  <w:noWrap w:val="0"/>
                  <w:tcMar>
                    <w:top w:w="0" w:type="dxa"/>
                    <w:left w:w="0" w:type="dxa"/>
                    <w:bottom w:w="0" w:type="dxa"/>
                    <w:right w:w="0" w:type="dxa"/>
                  </w:tcMar>
                  <w:vAlign w:val="center"/>
                </w:tcPr>
                <w:p>
                  <w:pPr>
                    <w:pStyle w:val="8"/>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ascii="Times New Roman" w:hAnsi="Times New Roman" w:cs="Times New Roman"/>
                      <w:color w:val="000000"/>
                      <w:sz w:val="21"/>
                      <w:szCs w:val="21"/>
                      <w:u w:val="single"/>
                      <w:lang w:eastAsia="zh-CN"/>
                    </w:rPr>
                  </w:pPr>
                  <w:r>
                    <w:rPr>
                      <w:rFonts w:ascii="Times New Roman" w:hAnsi="Times New Roman" w:cs="Times New Roman"/>
                      <w:color w:val="000000"/>
                      <w:sz w:val="21"/>
                      <w:szCs w:val="21"/>
                      <w:u w:val="single"/>
                      <w:lang w:eastAsia="zh-CN"/>
                    </w:rPr>
                    <w:t>1#</w:t>
                  </w:r>
                </w:p>
              </w:tc>
              <w:tc>
                <w:tcPr>
                  <w:tcW w:w="503" w:type="dxa"/>
                  <w:tcBorders>
                    <w:tl2br w:val="nil"/>
                    <w:tr2bl w:val="nil"/>
                  </w:tcBorders>
                  <w:noWrap w:val="0"/>
                  <w:tcMar>
                    <w:top w:w="0" w:type="dxa"/>
                    <w:left w:w="0" w:type="dxa"/>
                    <w:bottom w:w="0" w:type="dxa"/>
                    <w:right w:w="0" w:type="dxa"/>
                  </w:tcMar>
                  <w:vAlign w:val="center"/>
                </w:tcPr>
                <w:p>
                  <w:pPr>
                    <w:pStyle w:val="8"/>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ascii="Times New Roman" w:hAnsi="Times New Roman" w:cs="Times New Roman"/>
                      <w:color w:val="000000"/>
                      <w:sz w:val="21"/>
                      <w:szCs w:val="21"/>
                      <w:u w:val="single"/>
                      <w:lang w:eastAsia="zh-CN"/>
                    </w:rPr>
                  </w:pPr>
                  <w:r>
                    <w:rPr>
                      <w:rFonts w:hint="eastAsia" w:ascii="Times New Roman" w:hAnsi="Times New Roman" w:cs="Times New Roman"/>
                      <w:color w:val="000000"/>
                      <w:sz w:val="21"/>
                      <w:szCs w:val="21"/>
                      <w:u w:val="single"/>
                      <w:lang w:eastAsia="zh-CN"/>
                    </w:rPr>
                    <w:t>污水处理站</w:t>
                  </w:r>
                </w:p>
              </w:tc>
              <w:tc>
                <w:tcPr>
                  <w:tcW w:w="877" w:type="dxa"/>
                  <w:tcBorders>
                    <w:tl2br w:val="nil"/>
                    <w:tr2bl w:val="nil"/>
                  </w:tcBorders>
                  <w:noWrap w:val="0"/>
                  <w:tcMar>
                    <w:top w:w="0" w:type="dxa"/>
                    <w:left w:w="0" w:type="dxa"/>
                    <w:bottom w:w="0" w:type="dxa"/>
                    <w:right w:w="0" w:type="dxa"/>
                  </w:tcMar>
                  <w:vAlign w:val="center"/>
                </w:tcPr>
                <w:p>
                  <w:pPr>
                    <w:pStyle w:val="8"/>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color w:val="000000"/>
                      <w:sz w:val="21"/>
                      <w:szCs w:val="21"/>
                      <w:highlight w:val="none"/>
                      <w:u w:val="single"/>
                      <w:lang w:val="en-US" w:eastAsia="zh-CN"/>
                    </w:rPr>
                  </w:pPr>
                  <w:r>
                    <w:rPr>
                      <w:rFonts w:hint="eastAsia" w:ascii="Times New Roman" w:hAnsi="Times New Roman" w:cs="Times New Roman"/>
                      <w:color w:val="000000"/>
                      <w:sz w:val="21"/>
                      <w:szCs w:val="21"/>
                      <w:highlight w:val="none"/>
                      <w:u w:val="single"/>
                      <w:lang w:val="en-US" w:eastAsia="zh-CN"/>
                    </w:rPr>
                    <w:t>112.993466</w:t>
                  </w:r>
                </w:p>
              </w:tc>
              <w:tc>
                <w:tcPr>
                  <w:tcW w:w="662" w:type="dxa"/>
                  <w:tcBorders>
                    <w:tl2br w:val="nil"/>
                    <w:tr2bl w:val="nil"/>
                  </w:tcBorders>
                  <w:noWrap w:val="0"/>
                  <w:tcMar>
                    <w:top w:w="0" w:type="dxa"/>
                    <w:left w:w="0" w:type="dxa"/>
                    <w:bottom w:w="0" w:type="dxa"/>
                    <w:right w:w="0" w:type="dxa"/>
                  </w:tcMar>
                  <w:vAlign w:val="center"/>
                </w:tcPr>
                <w:p>
                  <w:pPr>
                    <w:pStyle w:val="8"/>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color w:val="000000"/>
                      <w:sz w:val="21"/>
                      <w:szCs w:val="21"/>
                      <w:highlight w:val="none"/>
                      <w:u w:val="single"/>
                      <w:lang w:val="en-US" w:eastAsia="zh-CN"/>
                    </w:rPr>
                  </w:pPr>
                  <w:r>
                    <w:rPr>
                      <w:rFonts w:hint="eastAsia" w:ascii="Times New Roman" w:hAnsi="Times New Roman" w:cs="Times New Roman"/>
                      <w:color w:val="000000"/>
                      <w:sz w:val="21"/>
                      <w:szCs w:val="21"/>
                      <w:highlight w:val="none"/>
                      <w:u w:val="single"/>
                      <w:lang w:val="en-US" w:eastAsia="zh-CN"/>
                    </w:rPr>
                    <w:t>29.475457</w:t>
                  </w:r>
                </w:p>
              </w:tc>
              <w:tc>
                <w:tcPr>
                  <w:tcW w:w="709" w:type="dxa"/>
                  <w:gridSpan w:val="2"/>
                  <w:tcBorders>
                    <w:tl2br w:val="nil"/>
                    <w:tr2bl w:val="nil"/>
                  </w:tcBorders>
                  <w:noWrap w:val="0"/>
                  <w:tcMar>
                    <w:top w:w="0" w:type="dxa"/>
                    <w:left w:w="0" w:type="dxa"/>
                    <w:bottom w:w="0" w:type="dxa"/>
                    <w:right w:w="0" w:type="dxa"/>
                  </w:tcMar>
                  <w:vAlign w:val="center"/>
                </w:tcPr>
                <w:p>
                  <w:pPr>
                    <w:pStyle w:val="8"/>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color w:val="000000"/>
                      <w:sz w:val="21"/>
                      <w:szCs w:val="21"/>
                      <w:u w:val="single"/>
                      <w:lang w:val="en-US" w:eastAsia="zh-CN"/>
                    </w:rPr>
                  </w:pPr>
                  <w:r>
                    <w:rPr>
                      <w:rFonts w:hint="eastAsia" w:ascii="Times New Roman" w:hAnsi="Times New Roman" w:cs="Times New Roman"/>
                      <w:color w:val="000000"/>
                      <w:sz w:val="21"/>
                      <w:szCs w:val="21"/>
                      <w:u w:val="single"/>
                      <w:lang w:val="en-US" w:eastAsia="zh-CN"/>
                    </w:rPr>
                    <w:t>29</w:t>
                  </w:r>
                </w:p>
              </w:tc>
              <w:tc>
                <w:tcPr>
                  <w:tcW w:w="706" w:type="dxa"/>
                  <w:gridSpan w:val="2"/>
                  <w:tcBorders>
                    <w:tl2br w:val="nil"/>
                    <w:tr2bl w:val="nil"/>
                  </w:tcBorders>
                  <w:noWrap w:val="0"/>
                  <w:tcMar>
                    <w:top w:w="0" w:type="dxa"/>
                    <w:left w:w="0" w:type="dxa"/>
                    <w:bottom w:w="0" w:type="dxa"/>
                    <w:right w:w="0" w:type="dxa"/>
                  </w:tcMar>
                  <w:vAlign w:val="center"/>
                </w:tcPr>
                <w:p>
                  <w:pPr>
                    <w:pStyle w:val="8"/>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color w:val="000000"/>
                      <w:sz w:val="21"/>
                      <w:szCs w:val="21"/>
                      <w:u w:val="single"/>
                      <w:lang w:val="en-US" w:eastAsia="zh-CN"/>
                    </w:rPr>
                  </w:pPr>
                  <w:r>
                    <w:rPr>
                      <w:rFonts w:hint="eastAsia" w:ascii="Times New Roman" w:hAnsi="Times New Roman" w:cs="Times New Roman"/>
                      <w:color w:val="000000"/>
                      <w:sz w:val="21"/>
                      <w:szCs w:val="21"/>
                      <w:u w:val="single"/>
                      <w:lang w:val="en-US" w:eastAsia="zh-CN"/>
                    </w:rPr>
                    <w:t>10</w:t>
                  </w:r>
                </w:p>
              </w:tc>
              <w:tc>
                <w:tcPr>
                  <w:tcW w:w="706" w:type="dxa"/>
                  <w:gridSpan w:val="2"/>
                  <w:tcBorders>
                    <w:tl2br w:val="nil"/>
                    <w:tr2bl w:val="nil"/>
                  </w:tcBorders>
                  <w:noWrap w:val="0"/>
                  <w:tcMar>
                    <w:top w:w="0" w:type="dxa"/>
                    <w:left w:w="0" w:type="dxa"/>
                    <w:bottom w:w="0" w:type="dxa"/>
                    <w:right w:w="0" w:type="dxa"/>
                  </w:tcMar>
                  <w:vAlign w:val="center"/>
                </w:tcPr>
                <w:p>
                  <w:pPr>
                    <w:pStyle w:val="8"/>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color w:val="000000"/>
                      <w:sz w:val="21"/>
                      <w:szCs w:val="21"/>
                      <w:u w:val="single"/>
                      <w:lang w:val="en-US" w:eastAsia="zh-CN"/>
                    </w:rPr>
                  </w:pPr>
                  <w:r>
                    <w:rPr>
                      <w:rFonts w:hint="eastAsia" w:ascii="Times New Roman" w:hAnsi="Times New Roman" w:cs="Times New Roman"/>
                      <w:color w:val="000000"/>
                      <w:sz w:val="21"/>
                      <w:szCs w:val="21"/>
                      <w:u w:val="single"/>
                      <w:lang w:val="en-US" w:eastAsia="zh-CN"/>
                    </w:rPr>
                    <w:t>10</w:t>
                  </w:r>
                </w:p>
              </w:tc>
              <w:tc>
                <w:tcPr>
                  <w:tcW w:w="706" w:type="dxa"/>
                  <w:gridSpan w:val="2"/>
                  <w:tcBorders>
                    <w:tl2br w:val="nil"/>
                    <w:tr2bl w:val="nil"/>
                  </w:tcBorders>
                  <w:noWrap w:val="0"/>
                  <w:tcMar>
                    <w:top w:w="0" w:type="dxa"/>
                    <w:left w:w="0" w:type="dxa"/>
                    <w:bottom w:w="0" w:type="dxa"/>
                    <w:right w:w="0" w:type="dxa"/>
                  </w:tcMar>
                  <w:vAlign w:val="center"/>
                </w:tcPr>
                <w:p>
                  <w:pPr>
                    <w:pStyle w:val="8"/>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color w:val="000000"/>
                      <w:sz w:val="21"/>
                      <w:szCs w:val="21"/>
                      <w:u w:val="single"/>
                      <w:lang w:val="en-US" w:eastAsia="zh-CN"/>
                    </w:rPr>
                  </w:pPr>
                  <w:r>
                    <w:rPr>
                      <w:rFonts w:hint="eastAsia" w:ascii="Times New Roman" w:hAnsi="Times New Roman" w:cs="Times New Roman"/>
                      <w:color w:val="000000"/>
                      <w:sz w:val="21"/>
                      <w:szCs w:val="21"/>
                      <w:u w:val="single"/>
                      <w:lang w:val="en-US" w:eastAsia="zh-CN"/>
                    </w:rPr>
                    <w:t>0</w:t>
                  </w:r>
                </w:p>
              </w:tc>
              <w:tc>
                <w:tcPr>
                  <w:tcW w:w="705" w:type="dxa"/>
                  <w:gridSpan w:val="2"/>
                  <w:tcBorders>
                    <w:tl2br w:val="nil"/>
                    <w:tr2bl w:val="nil"/>
                  </w:tcBorders>
                  <w:noWrap w:val="0"/>
                  <w:tcMar>
                    <w:top w:w="0" w:type="dxa"/>
                    <w:left w:w="0" w:type="dxa"/>
                    <w:bottom w:w="0" w:type="dxa"/>
                    <w:right w:w="0" w:type="dxa"/>
                  </w:tcMar>
                  <w:vAlign w:val="center"/>
                </w:tcPr>
                <w:p>
                  <w:pPr>
                    <w:pStyle w:val="8"/>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hint="eastAsia" w:ascii="Times New Roman" w:hAnsi="Times New Roman" w:cs="Times New Roman"/>
                      <w:color w:val="000000"/>
                      <w:sz w:val="21"/>
                      <w:szCs w:val="21"/>
                      <w:u w:val="single"/>
                      <w:lang w:eastAsia="zh-CN"/>
                    </w:rPr>
                  </w:pPr>
                  <w:r>
                    <w:rPr>
                      <w:rFonts w:hint="eastAsia" w:ascii="Times New Roman" w:hAnsi="Times New Roman" w:cs="Times New Roman"/>
                      <w:color w:val="000000"/>
                      <w:sz w:val="21"/>
                      <w:szCs w:val="21"/>
                      <w:u w:val="single"/>
                      <w:lang w:val="en-US" w:eastAsia="zh-CN"/>
                    </w:rPr>
                    <w:t>2</w:t>
                  </w:r>
                </w:p>
              </w:tc>
              <w:tc>
                <w:tcPr>
                  <w:tcW w:w="766" w:type="dxa"/>
                  <w:tcBorders>
                    <w:tl2br w:val="nil"/>
                    <w:tr2bl w:val="nil"/>
                  </w:tcBorders>
                  <w:noWrap w:val="0"/>
                  <w:tcMar>
                    <w:top w:w="0" w:type="dxa"/>
                    <w:left w:w="0" w:type="dxa"/>
                    <w:bottom w:w="0" w:type="dxa"/>
                    <w:right w:w="0" w:type="dxa"/>
                  </w:tcMar>
                  <w:vAlign w:val="center"/>
                </w:tcPr>
                <w:p>
                  <w:pPr>
                    <w:pStyle w:val="8"/>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color w:val="000000"/>
                      <w:sz w:val="21"/>
                      <w:szCs w:val="21"/>
                      <w:u w:val="single"/>
                      <w:lang w:val="en-US" w:eastAsia="zh-CN"/>
                    </w:rPr>
                  </w:pPr>
                  <w:r>
                    <w:rPr>
                      <w:rFonts w:hint="eastAsia" w:ascii="Times New Roman" w:hAnsi="Times New Roman" w:cs="Times New Roman"/>
                      <w:color w:val="000000"/>
                      <w:sz w:val="21"/>
                      <w:szCs w:val="21"/>
                      <w:u w:val="single"/>
                      <w:lang w:val="en-US" w:eastAsia="zh-CN"/>
                    </w:rPr>
                    <w:t>8760</w:t>
                  </w:r>
                </w:p>
              </w:tc>
              <w:tc>
                <w:tcPr>
                  <w:tcW w:w="825" w:type="dxa"/>
                  <w:tcBorders>
                    <w:tl2br w:val="nil"/>
                    <w:tr2bl w:val="nil"/>
                  </w:tcBorders>
                  <w:noWrap w:val="0"/>
                  <w:tcMar>
                    <w:top w:w="0" w:type="dxa"/>
                    <w:left w:w="0" w:type="dxa"/>
                    <w:bottom w:w="0" w:type="dxa"/>
                    <w:right w:w="0" w:type="dxa"/>
                  </w:tcMar>
                  <w:vAlign w:val="center"/>
                </w:tcPr>
                <w:p>
                  <w:pPr>
                    <w:pStyle w:val="8"/>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ascii="Times New Roman" w:hAnsi="Times New Roman" w:cs="Times New Roman"/>
                      <w:color w:val="000000"/>
                      <w:sz w:val="21"/>
                      <w:szCs w:val="21"/>
                      <w:u w:val="single"/>
                      <w:lang w:eastAsia="zh-CN"/>
                    </w:rPr>
                  </w:pPr>
                  <w:r>
                    <w:rPr>
                      <w:rFonts w:ascii="Times New Roman" w:hAnsi="Times New Roman" w:cs="Times New Roman"/>
                      <w:color w:val="000000"/>
                      <w:sz w:val="21"/>
                      <w:szCs w:val="21"/>
                      <w:u w:val="single"/>
                      <w:lang w:eastAsia="zh-CN"/>
                    </w:rPr>
                    <w:t>正常</w:t>
                  </w:r>
                </w:p>
              </w:tc>
              <w:tc>
                <w:tcPr>
                  <w:tcW w:w="670" w:type="dxa"/>
                  <w:tcBorders>
                    <w:tl2br w:val="nil"/>
                    <w:tr2bl w:val="nil"/>
                  </w:tcBorders>
                  <w:noWrap w:val="0"/>
                  <w:tcMar>
                    <w:top w:w="0" w:type="dxa"/>
                    <w:left w:w="0" w:type="dxa"/>
                    <w:bottom w:w="0" w:type="dxa"/>
                    <w:right w:w="0" w:type="dxa"/>
                  </w:tcMar>
                  <w:vAlign w:val="center"/>
                </w:tcPr>
                <w:p>
                  <w:pPr>
                    <w:keepNext w:val="0"/>
                    <w:keepLines w:val="0"/>
                    <w:pageBreakBefore w:val="0"/>
                    <w:widowControl w:val="0"/>
                    <w:tabs>
                      <w:tab w:val="left" w:pos="3620"/>
                    </w:tabs>
                    <w:kinsoku/>
                    <w:wordWrap/>
                    <w:overflowPunct/>
                    <w:topLinePunct w:val="0"/>
                    <w:autoSpaceDE/>
                    <w:autoSpaceDN/>
                    <w:bidi w:val="0"/>
                    <w:adjustRightInd/>
                    <w:snapToGrid/>
                    <w:spacing w:line="240" w:lineRule="auto"/>
                    <w:ind w:right="-20" w:rightChars="0"/>
                    <w:jc w:val="center"/>
                    <w:textAlignment w:val="auto"/>
                    <w:rPr>
                      <w:rFonts w:hint="default" w:ascii="Times New Roman" w:hAnsi="Times New Roman" w:cs="Times New Roman"/>
                      <w:color w:val="000000"/>
                      <w:sz w:val="21"/>
                      <w:szCs w:val="21"/>
                      <w:u w:val="single"/>
                      <w:lang w:val="en-US" w:eastAsia="zh-CN"/>
                    </w:rPr>
                  </w:pPr>
                  <w:r>
                    <w:rPr>
                      <w:rFonts w:hint="eastAsia" w:ascii="Times New Roman" w:hAnsi="Times New Roman" w:eastAsia="宋体" w:cs="Times New Roman"/>
                      <w:spacing w:val="2"/>
                      <w:position w:val="-3"/>
                      <w:sz w:val="21"/>
                      <w:szCs w:val="21"/>
                      <w:u w:val="single"/>
                    </w:rPr>
                    <w:t>0.00</w:t>
                  </w:r>
                  <w:r>
                    <w:rPr>
                      <w:rFonts w:hint="eastAsia" w:ascii="Times New Roman" w:hAnsi="Times New Roman" w:eastAsia="宋体" w:cs="Times New Roman"/>
                      <w:spacing w:val="2"/>
                      <w:position w:val="-3"/>
                      <w:sz w:val="21"/>
                      <w:szCs w:val="21"/>
                      <w:u w:val="single"/>
                      <w:lang w:val="en-US" w:eastAsia="zh-CN"/>
                    </w:rPr>
                    <w:t>04</w:t>
                  </w:r>
                </w:p>
              </w:tc>
              <w:tc>
                <w:tcPr>
                  <w:tcW w:w="670" w:type="dxa"/>
                  <w:gridSpan w:val="2"/>
                  <w:tcBorders>
                    <w:tl2br w:val="nil"/>
                    <w:tr2bl w:val="nil"/>
                  </w:tcBorders>
                  <w:noWrap w:val="0"/>
                  <w:tcMar>
                    <w:top w:w="0" w:type="dxa"/>
                    <w:left w:w="0" w:type="dxa"/>
                    <w:bottom w:w="0" w:type="dxa"/>
                    <w:right w:w="0" w:type="dxa"/>
                  </w:tcMar>
                  <w:vAlign w:val="center"/>
                </w:tcPr>
                <w:p>
                  <w:pPr>
                    <w:keepNext w:val="0"/>
                    <w:keepLines w:val="0"/>
                    <w:pageBreakBefore w:val="0"/>
                    <w:widowControl w:val="0"/>
                    <w:tabs>
                      <w:tab w:val="left" w:pos="3620"/>
                    </w:tabs>
                    <w:kinsoku/>
                    <w:wordWrap/>
                    <w:overflowPunct/>
                    <w:topLinePunct w:val="0"/>
                    <w:autoSpaceDE/>
                    <w:autoSpaceDN/>
                    <w:bidi w:val="0"/>
                    <w:adjustRightInd/>
                    <w:snapToGrid/>
                    <w:spacing w:line="240" w:lineRule="auto"/>
                    <w:ind w:right="-20" w:rightChars="0"/>
                    <w:jc w:val="center"/>
                    <w:textAlignment w:val="auto"/>
                    <w:rPr>
                      <w:rFonts w:hint="eastAsia" w:ascii="Times New Roman" w:hAnsi="Times New Roman" w:cs="Times New Roman"/>
                      <w:color w:val="000000"/>
                      <w:sz w:val="21"/>
                      <w:szCs w:val="21"/>
                      <w:u w:val="single"/>
                      <w:lang w:val="en-US" w:eastAsia="zh-CN"/>
                    </w:rPr>
                  </w:pPr>
                  <w:r>
                    <w:rPr>
                      <w:rFonts w:hint="eastAsia" w:ascii="Times New Roman" w:hAnsi="Times New Roman" w:eastAsia="宋体" w:cs="Times New Roman"/>
                      <w:sz w:val="21"/>
                      <w:szCs w:val="21"/>
                      <w:u w:val="single"/>
                    </w:rPr>
                    <w:t>0.000</w:t>
                  </w:r>
                  <w:r>
                    <w:rPr>
                      <w:rFonts w:hint="eastAsia" w:ascii="Times New Roman" w:hAnsi="Times New Roman" w:eastAsia="宋体" w:cs="Times New Roman"/>
                      <w:sz w:val="21"/>
                      <w:szCs w:val="21"/>
                      <w:u w:val="single"/>
                      <w:lang w:val="en-US" w:eastAsia="zh-CN"/>
                    </w:rPr>
                    <w:t>02</w:t>
                  </w:r>
                </w:p>
              </w:tc>
            </w:tr>
          </w:tbl>
          <w:p>
            <w:pPr>
              <w:keepNext w:val="0"/>
              <w:keepLines w:val="0"/>
              <w:pageBreakBefore w:val="0"/>
              <w:widowControl w:val="0"/>
              <w:kinsoku/>
              <w:wordWrap/>
              <w:overflowPunct/>
              <w:topLinePunct w:val="0"/>
              <w:autoSpaceDE/>
              <w:autoSpaceDN/>
              <w:bidi w:val="0"/>
              <w:adjustRightInd/>
              <w:snapToGrid/>
              <w:spacing w:before="157" w:beforeLines="50" w:line="240" w:lineRule="auto"/>
              <w:jc w:val="center"/>
              <w:textAlignment w:val="auto"/>
              <w:rPr>
                <w:rFonts w:ascii="Times New Roman" w:hAnsi="Times New Roman" w:eastAsia="宋体" w:cs="Times New Roman"/>
                <w:b/>
                <w:color w:val="000000"/>
                <w:szCs w:val="24"/>
                <w:u w:val="single"/>
              </w:rPr>
            </w:pPr>
            <w:r>
              <w:rPr>
                <w:rFonts w:ascii="Times New Roman" w:hAnsi="Times New Roman" w:eastAsia="宋体" w:cs="Times New Roman"/>
                <w:b/>
                <w:color w:val="000000"/>
                <w:szCs w:val="24"/>
                <w:u w:val="single"/>
              </w:rPr>
              <w:t xml:space="preserve">表7-6 </w:t>
            </w:r>
            <w:r>
              <w:rPr>
                <w:rFonts w:hint="eastAsia" w:ascii="Times New Roman" w:hAnsi="Times New Roman" w:eastAsia="宋体" w:cs="Times New Roman"/>
                <w:b/>
                <w:color w:val="000000"/>
                <w:szCs w:val="24"/>
                <w:u w:val="single"/>
                <w:lang w:val="en-US" w:eastAsia="zh-CN"/>
              </w:rPr>
              <w:t xml:space="preserve"> </w:t>
            </w:r>
            <w:r>
              <w:rPr>
                <w:rFonts w:ascii="Times New Roman" w:hAnsi="Times New Roman" w:eastAsia="宋体" w:cs="Times New Roman"/>
                <w:b/>
                <w:color w:val="000000"/>
                <w:szCs w:val="24"/>
                <w:u w:val="single"/>
              </w:rPr>
              <w:t xml:space="preserve"> 估算模型参数表</w:t>
            </w:r>
          </w:p>
          <w:tbl>
            <w:tblPr>
              <w:tblStyle w:val="28"/>
              <w:tblW w:w="8787"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2457"/>
              <w:gridCol w:w="3067"/>
              <w:gridCol w:w="3263"/>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808" w:type="dxa"/>
                  <w:gridSpan w:val="2"/>
                  <w:tcBorders>
                    <w:tl2br w:val="nil"/>
                    <w:tr2bl w:val="nil"/>
                  </w:tcBorders>
                  <w:vAlign w:val="center"/>
                </w:tcPr>
                <w:p>
                  <w:pPr>
                    <w:spacing w:line="240" w:lineRule="auto"/>
                    <w:jc w:val="center"/>
                    <w:rPr>
                      <w:rFonts w:ascii="Times New Roman" w:hAnsi="Times New Roman" w:eastAsia="宋体" w:cs="Times New Roman"/>
                      <w:b/>
                      <w:bCs/>
                      <w:spacing w:val="6"/>
                      <w:sz w:val="21"/>
                      <w:szCs w:val="21"/>
                      <w:u w:val="single"/>
                    </w:rPr>
                  </w:pPr>
                  <w:r>
                    <w:rPr>
                      <w:rFonts w:hint="eastAsia" w:ascii="Times New Roman" w:hAnsi="Times New Roman" w:eastAsia="宋体" w:cs="Times New Roman"/>
                      <w:b/>
                      <w:bCs/>
                      <w:spacing w:val="6"/>
                      <w:sz w:val="21"/>
                      <w:szCs w:val="21"/>
                      <w:u w:val="single"/>
                    </w:rPr>
                    <w:t>参数</w:t>
                  </w:r>
                </w:p>
              </w:tc>
              <w:tc>
                <w:tcPr>
                  <w:tcW w:w="3433" w:type="dxa"/>
                  <w:tcBorders>
                    <w:tl2br w:val="nil"/>
                    <w:tr2bl w:val="nil"/>
                  </w:tcBorders>
                  <w:vAlign w:val="center"/>
                </w:tcPr>
                <w:p>
                  <w:pPr>
                    <w:spacing w:line="240" w:lineRule="auto"/>
                    <w:jc w:val="center"/>
                    <w:rPr>
                      <w:rFonts w:ascii="Times New Roman" w:hAnsi="Times New Roman" w:eastAsia="宋体" w:cs="Times New Roman"/>
                      <w:b/>
                      <w:bCs/>
                      <w:spacing w:val="6"/>
                      <w:sz w:val="21"/>
                      <w:szCs w:val="21"/>
                      <w:u w:val="single"/>
                    </w:rPr>
                  </w:pPr>
                  <w:r>
                    <w:rPr>
                      <w:rFonts w:hint="eastAsia" w:ascii="Times New Roman" w:hAnsi="Times New Roman" w:eastAsia="宋体" w:cs="Times New Roman"/>
                      <w:b/>
                      <w:bCs/>
                      <w:spacing w:val="6"/>
                      <w:sz w:val="21"/>
                      <w:szCs w:val="21"/>
                      <w:u w:val="single"/>
                    </w:rPr>
                    <w:t>取值</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82" w:type="dxa"/>
                  <w:vMerge w:val="restart"/>
                  <w:tcBorders>
                    <w:tl2br w:val="nil"/>
                    <w:tr2bl w:val="nil"/>
                  </w:tcBorders>
                  <w:vAlign w:val="center"/>
                </w:tcPr>
                <w:p>
                  <w:pPr>
                    <w:spacing w:line="240" w:lineRule="auto"/>
                    <w:jc w:val="center"/>
                    <w:rPr>
                      <w:rFonts w:ascii="Times New Roman" w:hAnsi="Times New Roman" w:eastAsia="宋体" w:cs="Times New Roman"/>
                      <w:spacing w:val="6"/>
                      <w:sz w:val="21"/>
                      <w:szCs w:val="21"/>
                      <w:u w:val="single"/>
                    </w:rPr>
                  </w:pPr>
                  <w:r>
                    <w:rPr>
                      <w:rFonts w:hint="eastAsia" w:ascii="Times New Roman" w:hAnsi="Times New Roman" w:eastAsia="宋体" w:cs="Times New Roman"/>
                      <w:spacing w:val="6"/>
                      <w:sz w:val="21"/>
                      <w:szCs w:val="21"/>
                      <w:u w:val="single"/>
                    </w:rPr>
                    <w:t>城市/农村选项</w:t>
                  </w:r>
                </w:p>
              </w:tc>
              <w:tc>
                <w:tcPr>
                  <w:tcW w:w="3226" w:type="dxa"/>
                  <w:tcBorders>
                    <w:tl2br w:val="nil"/>
                    <w:tr2bl w:val="nil"/>
                  </w:tcBorders>
                  <w:vAlign w:val="center"/>
                </w:tcPr>
                <w:p>
                  <w:pPr>
                    <w:spacing w:line="240" w:lineRule="auto"/>
                    <w:jc w:val="center"/>
                    <w:rPr>
                      <w:rFonts w:ascii="Times New Roman" w:hAnsi="Times New Roman" w:eastAsia="宋体" w:cs="Times New Roman"/>
                      <w:spacing w:val="6"/>
                      <w:sz w:val="21"/>
                      <w:szCs w:val="21"/>
                      <w:u w:val="single"/>
                    </w:rPr>
                  </w:pPr>
                  <w:r>
                    <w:rPr>
                      <w:rFonts w:hint="eastAsia" w:ascii="Times New Roman" w:hAnsi="Times New Roman" w:eastAsia="宋体" w:cs="Times New Roman"/>
                      <w:spacing w:val="6"/>
                      <w:sz w:val="21"/>
                      <w:szCs w:val="21"/>
                      <w:u w:val="single"/>
                    </w:rPr>
                    <w:t>城市/农村</w:t>
                  </w:r>
                </w:p>
              </w:tc>
              <w:tc>
                <w:tcPr>
                  <w:tcW w:w="3433" w:type="dxa"/>
                  <w:tcBorders>
                    <w:tl2br w:val="nil"/>
                    <w:tr2bl w:val="nil"/>
                  </w:tcBorders>
                  <w:vAlign w:val="center"/>
                </w:tcPr>
                <w:p>
                  <w:pPr>
                    <w:spacing w:line="240" w:lineRule="auto"/>
                    <w:jc w:val="center"/>
                    <w:rPr>
                      <w:rFonts w:hint="eastAsia" w:ascii="Times New Roman" w:hAnsi="Times New Roman" w:eastAsia="宋体" w:cs="Times New Roman"/>
                      <w:spacing w:val="6"/>
                      <w:sz w:val="21"/>
                      <w:szCs w:val="21"/>
                      <w:u w:val="single"/>
                      <w:lang w:eastAsia="zh-CN"/>
                    </w:rPr>
                  </w:pPr>
                  <w:r>
                    <w:rPr>
                      <w:rFonts w:hint="eastAsia" w:ascii="Times New Roman" w:hAnsi="Times New Roman" w:eastAsia="宋体" w:cs="Times New Roman"/>
                      <w:spacing w:val="6"/>
                      <w:sz w:val="21"/>
                      <w:szCs w:val="21"/>
                      <w:u w:val="single"/>
                      <w:lang w:eastAsia="zh-CN"/>
                    </w:rPr>
                    <w:t>农村</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82" w:type="dxa"/>
                  <w:vMerge w:val="continue"/>
                  <w:tcBorders>
                    <w:tl2br w:val="nil"/>
                    <w:tr2bl w:val="nil"/>
                  </w:tcBorders>
                  <w:vAlign w:val="center"/>
                </w:tcPr>
                <w:p>
                  <w:pPr>
                    <w:spacing w:line="240" w:lineRule="auto"/>
                    <w:ind w:left="480" w:leftChars="200" w:firstLine="630"/>
                    <w:jc w:val="center"/>
                    <w:rPr>
                      <w:rFonts w:ascii="Times New Roman" w:hAnsi="Times New Roman" w:eastAsia="宋体" w:cs="Times New Roman"/>
                      <w:spacing w:val="6"/>
                      <w:sz w:val="21"/>
                      <w:szCs w:val="21"/>
                      <w:u w:val="single"/>
                    </w:rPr>
                  </w:pPr>
                </w:p>
              </w:tc>
              <w:tc>
                <w:tcPr>
                  <w:tcW w:w="3226" w:type="dxa"/>
                  <w:tcBorders>
                    <w:tl2br w:val="nil"/>
                    <w:tr2bl w:val="nil"/>
                  </w:tcBorders>
                  <w:vAlign w:val="center"/>
                </w:tcPr>
                <w:p>
                  <w:pPr>
                    <w:spacing w:line="240" w:lineRule="auto"/>
                    <w:jc w:val="center"/>
                    <w:rPr>
                      <w:rFonts w:ascii="Times New Roman" w:hAnsi="Times New Roman" w:eastAsia="宋体" w:cs="Times New Roman"/>
                      <w:spacing w:val="6"/>
                      <w:sz w:val="21"/>
                      <w:szCs w:val="21"/>
                      <w:u w:val="single"/>
                    </w:rPr>
                  </w:pPr>
                  <w:r>
                    <w:rPr>
                      <w:rFonts w:hint="eastAsia" w:ascii="Times New Roman" w:hAnsi="Times New Roman" w:eastAsia="宋体" w:cs="Times New Roman"/>
                      <w:spacing w:val="6"/>
                      <w:sz w:val="21"/>
                      <w:szCs w:val="21"/>
                      <w:u w:val="single"/>
                    </w:rPr>
                    <w:t>人口数（城市选项时）</w:t>
                  </w:r>
                </w:p>
              </w:tc>
              <w:tc>
                <w:tcPr>
                  <w:tcW w:w="3433" w:type="dxa"/>
                  <w:tcBorders>
                    <w:tl2br w:val="nil"/>
                    <w:tr2bl w:val="nil"/>
                  </w:tcBorders>
                  <w:vAlign w:val="center"/>
                </w:tcPr>
                <w:p>
                  <w:pPr>
                    <w:spacing w:line="240" w:lineRule="auto"/>
                    <w:jc w:val="center"/>
                    <w:rPr>
                      <w:rFonts w:hint="eastAsia" w:ascii="Times New Roman" w:hAnsi="Times New Roman" w:eastAsia="宋体" w:cs="Times New Roman"/>
                      <w:spacing w:val="6"/>
                      <w:sz w:val="21"/>
                      <w:szCs w:val="21"/>
                      <w:u w:val="single"/>
                      <w:lang w:val="en-US" w:eastAsia="zh-CN"/>
                    </w:rPr>
                  </w:pPr>
                  <w:r>
                    <w:rPr>
                      <w:rFonts w:hint="eastAsia" w:ascii="Times New Roman" w:hAnsi="Times New Roman" w:eastAsia="宋体" w:cs="Times New Roman"/>
                      <w:spacing w:val="6"/>
                      <w:sz w:val="21"/>
                      <w:szCs w:val="21"/>
                      <w:u w:val="single"/>
                      <w:lang w:val="en-US"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808" w:type="dxa"/>
                  <w:gridSpan w:val="2"/>
                  <w:tcBorders>
                    <w:tl2br w:val="nil"/>
                    <w:tr2bl w:val="nil"/>
                  </w:tcBorders>
                  <w:vAlign w:val="center"/>
                </w:tcPr>
                <w:p>
                  <w:pPr>
                    <w:spacing w:line="240" w:lineRule="auto"/>
                    <w:jc w:val="center"/>
                    <w:rPr>
                      <w:rFonts w:ascii="Times New Roman" w:hAnsi="Times New Roman" w:eastAsia="宋体" w:cs="Times New Roman"/>
                      <w:spacing w:val="6"/>
                      <w:sz w:val="21"/>
                      <w:szCs w:val="21"/>
                      <w:u w:val="single"/>
                    </w:rPr>
                  </w:pPr>
                  <w:r>
                    <w:rPr>
                      <w:rFonts w:hint="eastAsia" w:ascii="Times New Roman" w:hAnsi="Times New Roman" w:eastAsia="宋体" w:cs="Times New Roman"/>
                      <w:spacing w:val="6"/>
                      <w:sz w:val="21"/>
                      <w:szCs w:val="21"/>
                      <w:u w:val="single"/>
                    </w:rPr>
                    <w:t>最高环境温度（℃）</w:t>
                  </w:r>
                </w:p>
              </w:tc>
              <w:tc>
                <w:tcPr>
                  <w:tcW w:w="3433" w:type="dxa"/>
                  <w:tcBorders>
                    <w:tl2br w:val="nil"/>
                    <w:tr2bl w:val="nil"/>
                  </w:tcBorders>
                  <w:vAlign w:val="center"/>
                </w:tcPr>
                <w:p>
                  <w:pPr>
                    <w:spacing w:line="240" w:lineRule="auto"/>
                    <w:jc w:val="center"/>
                    <w:rPr>
                      <w:rFonts w:ascii="Times New Roman" w:hAnsi="Times New Roman" w:eastAsia="宋体" w:cs="Times New Roman"/>
                      <w:spacing w:val="6"/>
                      <w:sz w:val="21"/>
                      <w:szCs w:val="21"/>
                      <w:u w:val="single"/>
                    </w:rPr>
                  </w:pPr>
                  <w:r>
                    <w:rPr>
                      <w:rFonts w:hint="eastAsia" w:ascii="Times New Roman" w:hAnsi="Times New Roman" w:eastAsia="宋体" w:cs="Times New Roman"/>
                      <w:spacing w:val="6"/>
                      <w:sz w:val="21"/>
                      <w:szCs w:val="21"/>
                      <w:u w:val="single"/>
                    </w:rPr>
                    <w:t>39.3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808" w:type="dxa"/>
                  <w:gridSpan w:val="2"/>
                  <w:tcBorders>
                    <w:tl2br w:val="nil"/>
                    <w:tr2bl w:val="nil"/>
                  </w:tcBorders>
                  <w:vAlign w:val="center"/>
                </w:tcPr>
                <w:p>
                  <w:pPr>
                    <w:spacing w:line="240" w:lineRule="auto"/>
                    <w:jc w:val="center"/>
                    <w:rPr>
                      <w:rFonts w:ascii="Times New Roman" w:hAnsi="Times New Roman" w:eastAsia="宋体" w:cs="Times New Roman"/>
                      <w:spacing w:val="6"/>
                      <w:sz w:val="21"/>
                      <w:szCs w:val="21"/>
                      <w:u w:val="single"/>
                    </w:rPr>
                  </w:pPr>
                  <w:r>
                    <w:rPr>
                      <w:rFonts w:hint="eastAsia" w:ascii="Times New Roman" w:hAnsi="Times New Roman" w:eastAsia="宋体" w:cs="Times New Roman"/>
                      <w:spacing w:val="6"/>
                      <w:sz w:val="21"/>
                      <w:szCs w:val="21"/>
                      <w:u w:val="single"/>
                    </w:rPr>
                    <w:t>最低环境温度（℃）</w:t>
                  </w:r>
                </w:p>
              </w:tc>
              <w:tc>
                <w:tcPr>
                  <w:tcW w:w="3433" w:type="dxa"/>
                  <w:tcBorders>
                    <w:tl2br w:val="nil"/>
                    <w:tr2bl w:val="nil"/>
                  </w:tcBorders>
                  <w:vAlign w:val="center"/>
                </w:tcPr>
                <w:p>
                  <w:pPr>
                    <w:spacing w:line="240" w:lineRule="auto"/>
                    <w:jc w:val="center"/>
                    <w:rPr>
                      <w:rFonts w:ascii="Times New Roman" w:hAnsi="Times New Roman" w:eastAsia="宋体" w:cs="Times New Roman"/>
                      <w:spacing w:val="6"/>
                      <w:sz w:val="21"/>
                      <w:szCs w:val="21"/>
                      <w:u w:val="single"/>
                    </w:rPr>
                  </w:pPr>
                  <w:r>
                    <w:rPr>
                      <w:rFonts w:hint="eastAsia" w:ascii="Times New Roman" w:hAnsi="Times New Roman" w:eastAsia="宋体" w:cs="Times New Roman"/>
                      <w:spacing w:val="6"/>
                      <w:sz w:val="21"/>
                      <w:szCs w:val="21"/>
                      <w:u w:val="single"/>
                    </w:rPr>
                    <w:t>-11.4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808" w:type="dxa"/>
                  <w:gridSpan w:val="2"/>
                  <w:tcBorders>
                    <w:tl2br w:val="nil"/>
                    <w:tr2bl w:val="nil"/>
                  </w:tcBorders>
                  <w:vAlign w:val="center"/>
                </w:tcPr>
                <w:p>
                  <w:pPr>
                    <w:spacing w:line="240" w:lineRule="auto"/>
                    <w:jc w:val="center"/>
                    <w:rPr>
                      <w:rFonts w:ascii="Times New Roman" w:hAnsi="Times New Roman" w:eastAsia="宋体" w:cs="Times New Roman"/>
                      <w:spacing w:val="6"/>
                      <w:sz w:val="21"/>
                      <w:szCs w:val="21"/>
                      <w:u w:val="single"/>
                    </w:rPr>
                  </w:pPr>
                  <w:r>
                    <w:rPr>
                      <w:rFonts w:hint="eastAsia" w:ascii="Times New Roman" w:hAnsi="Times New Roman" w:eastAsia="宋体" w:cs="Times New Roman"/>
                      <w:spacing w:val="6"/>
                      <w:sz w:val="21"/>
                      <w:szCs w:val="21"/>
                      <w:u w:val="single"/>
                    </w:rPr>
                    <w:t>土地利用类型</w:t>
                  </w:r>
                </w:p>
              </w:tc>
              <w:tc>
                <w:tcPr>
                  <w:tcW w:w="3433" w:type="dxa"/>
                  <w:tcBorders>
                    <w:tl2br w:val="nil"/>
                    <w:tr2bl w:val="nil"/>
                  </w:tcBorders>
                  <w:vAlign w:val="center"/>
                </w:tcPr>
                <w:p>
                  <w:pPr>
                    <w:spacing w:line="240" w:lineRule="auto"/>
                    <w:jc w:val="center"/>
                    <w:rPr>
                      <w:rFonts w:hint="eastAsia" w:ascii="Times New Roman" w:hAnsi="Times New Roman" w:eastAsia="宋体" w:cs="Times New Roman"/>
                      <w:spacing w:val="6"/>
                      <w:sz w:val="21"/>
                      <w:szCs w:val="21"/>
                      <w:u w:val="single"/>
                      <w:lang w:eastAsia="zh-CN"/>
                    </w:rPr>
                  </w:pPr>
                  <w:r>
                    <w:rPr>
                      <w:rFonts w:hint="eastAsia" w:ascii="Times New Roman" w:hAnsi="Times New Roman" w:eastAsia="宋体" w:cs="Times New Roman"/>
                      <w:spacing w:val="6"/>
                      <w:sz w:val="21"/>
                      <w:szCs w:val="21"/>
                      <w:u w:val="single"/>
                      <w:lang w:eastAsia="zh-CN"/>
                    </w:rPr>
                    <w:t>农作地</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808" w:type="dxa"/>
                  <w:gridSpan w:val="2"/>
                  <w:tcBorders>
                    <w:tl2br w:val="nil"/>
                    <w:tr2bl w:val="nil"/>
                  </w:tcBorders>
                  <w:vAlign w:val="center"/>
                </w:tcPr>
                <w:p>
                  <w:pPr>
                    <w:spacing w:line="240" w:lineRule="auto"/>
                    <w:jc w:val="center"/>
                    <w:rPr>
                      <w:rFonts w:ascii="Times New Roman" w:hAnsi="Times New Roman" w:eastAsia="宋体" w:cs="Times New Roman"/>
                      <w:spacing w:val="6"/>
                      <w:sz w:val="21"/>
                      <w:szCs w:val="21"/>
                      <w:u w:val="single"/>
                    </w:rPr>
                  </w:pPr>
                  <w:r>
                    <w:rPr>
                      <w:rFonts w:hint="eastAsia" w:ascii="Times New Roman" w:hAnsi="Times New Roman" w:eastAsia="宋体" w:cs="Times New Roman"/>
                      <w:spacing w:val="6"/>
                      <w:sz w:val="21"/>
                      <w:szCs w:val="21"/>
                      <w:u w:val="single"/>
                    </w:rPr>
                    <w:t>区域温度条件</w:t>
                  </w:r>
                </w:p>
              </w:tc>
              <w:tc>
                <w:tcPr>
                  <w:tcW w:w="3433" w:type="dxa"/>
                  <w:tcBorders>
                    <w:tl2br w:val="nil"/>
                    <w:tr2bl w:val="nil"/>
                  </w:tcBorders>
                  <w:vAlign w:val="center"/>
                </w:tcPr>
                <w:p>
                  <w:pPr>
                    <w:spacing w:line="240" w:lineRule="auto"/>
                    <w:jc w:val="center"/>
                    <w:rPr>
                      <w:rFonts w:ascii="Times New Roman" w:hAnsi="Times New Roman" w:eastAsia="宋体" w:cs="Times New Roman"/>
                      <w:spacing w:val="6"/>
                      <w:sz w:val="21"/>
                      <w:szCs w:val="21"/>
                      <w:u w:val="single"/>
                    </w:rPr>
                  </w:pPr>
                  <w:r>
                    <w:rPr>
                      <w:rFonts w:hint="eastAsia" w:ascii="Times New Roman" w:hAnsi="Times New Roman" w:eastAsia="宋体" w:cs="Times New Roman"/>
                      <w:spacing w:val="6"/>
                      <w:sz w:val="21"/>
                      <w:szCs w:val="21"/>
                      <w:u w:val="single"/>
                    </w:rPr>
                    <w:t>潮湿气候</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82" w:type="dxa"/>
                  <w:vMerge w:val="restart"/>
                  <w:tcBorders>
                    <w:tl2br w:val="nil"/>
                    <w:tr2bl w:val="nil"/>
                  </w:tcBorders>
                  <w:vAlign w:val="center"/>
                </w:tcPr>
                <w:p>
                  <w:pPr>
                    <w:spacing w:line="240" w:lineRule="auto"/>
                    <w:jc w:val="center"/>
                    <w:rPr>
                      <w:rFonts w:ascii="Times New Roman" w:hAnsi="Times New Roman" w:eastAsia="宋体" w:cs="Times New Roman"/>
                      <w:spacing w:val="6"/>
                      <w:sz w:val="21"/>
                      <w:szCs w:val="21"/>
                      <w:u w:val="single"/>
                    </w:rPr>
                  </w:pPr>
                  <w:r>
                    <w:rPr>
                      <w:rFonts w:hint="eastAsia" w:ascii="Times New Roman" w:hAnsi="Times New Roman" w:eastAsia="宋体" w:cs="Times New Roman"/>
                      <w:spacing w:val="6"/>
                      <w:sz w:val="21"/>
                      <w:szCs w:val="21"/>
                      <w:u w:val="single"/>
                    </w:rPr>
                    <w:t>是否考虑地形</w:t>
                  </w:r>
                </w:p>
              </w:tc>
              <w:tc>
                <w:tcPr>
                  <w:tcW w:w="3226" w:type="dxa"/>
                  <w:tcBorders>
                    <w:tl2br w:val="nil"/>
                    <w:tr2bl w:val="nil"/>
                  </w:tcBorders>
                  <w:vAlign w:val="center"/>
                </w:tcPr>
                <w:p>
                  <w:pPr>
                    <w:spacing w:line="240" w:lineRule="auto"/>
                    <w:jc w:val="center"/>
                    <w:rPr>
                      <w:rFonts w:ascii="Times New Roman" w:hAnsi="Times New Roman" w:eastAsia="宋体" w:cs="Times New Roman"/>
                      <w:spacing w:val="6"/>
                      <w:sz w:val="21"/>
                      <w:szCs w:val="21"/>
                      <w:u w:val="single"/>
                    </w:rPr>
                  </w:pPr>
                  <w:r>
                    <w:rPr>
                      <w:rFonts w:hint="eastAsia" w:ascii="Times New Roman" w:hAnsi="Times New Roman" w:eastAsia="宋体" w:cs="Times New Roman"/>
                      <w:spacing w:val="6"/>
                      <w:sz w:val="21"/>
                      <w:szCs w:val="21"/>
                      <w:u w:val="single"/>
                    </w:rPr>
                    <w:t>考虑地形</w:t>
                  </w:r>
                </w:p>
              </w:tc>
              <w:tc>
                <w:tcPr>
                  <w:tcW w:w="3433" w:type="dxa"/>
                  <w:tcBorders>
                    <w:tl2br w:val="nil"/>
                    <w:tr2bl w:val="nil"/>
                  </w:tcBorders>
                  <w:vAlign w:val="center"/>
                </w:tcPr>
                <w:p>
                  <w:pPr>
                    <w:spacing w:line="240" w:lineRule="auto"/>
                    <w:jc w:val="center"/>
                    <w:rPr>
                      <w:rFonts w:ascii="Times New Roman" w:hAnsi="Times New Roman" w:eastAsia="宋体" w:cs="Times New Roman"/>
                      <w:spacing w:val="6"/>
                      <w:sz w:val="21"/>
                      <w:szCs w:val="21"/>
                      <w:u w:val="single"/>
                    </w:rPr>
                  </w:pPr>
                  <w:r>
                    <w:rPr>
                      <w:rFonts w:hint="eastAsia" w:ascii="Times New Roman" w:hAnsi="Times New Roman" w:eastAsia="宋体" w:cs="Times New Roman"/>
                      <w:spacing w:val="6"/>
                      <w:sz w:val="21"/>
                      <w:szCs w:val="21"/>
                      <w:u w:val="single"/>
                    </w:rPr>
                    <w:sym w:font="Wingdings 2" w:char="00A3"/>
                  </w:r>
                  <w:r>
                    <w:rPr>
                      <w:rFonts w:hint="eastAsia" w:ascii="Times New Roman" w:hAnsi="Times New Roman" w:eastAsia="宋体" w:cs="Times New Roman"/>
                      <w:spacing w:val="6"/>
                      <w:sz w:val="21"/>
                      <w:szCs w:val="21"/>
                      <w:u w:val="single"/>
                    </w:rPr>
                    <w:t xml:space="preserve">是    </w:t>
                  </w:r>
                  <w:r>
                    <w:rPr>
                      <w:rFonts w:hint="eastAsia" w:ascii="Times New Roman" w:hAnsi="Times New Roman" w:eastAsia="宋体" w:cs="Times New Roman"/>
                      <w:spacing w:val="6"/>
                      <w:sz w:val="21"/>
                      <w:szCs w:val="21"/>
                      <w:u w:val="single"/>
                    </w:rPr>
                    <w:sym w:font="Wingdings 2" w:char="0052"/>
                  </w:r>
                  <w:r>
                    <w:rPr>
                      <w:rFonts w:hint="eastAsia" w:ascii="Times New Roman" w:hAnsi="Times New Roman" w:eastAsia="宋体" w:cs="Times New Roman"/>
                      <w:spacing w:val="6"/>
                      <w:sz w:val="21"/>
                      <w:szCs w:val="21"/>
                      <w:u w:val="single"/>
                    </w:rPr>
                    <w:t>否</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82" w:type="dxa"/>
                  <w:vMerge w:val="continue"/>
                  <w:tcBorders>
                    <w:tl2br w:val="nil"/>
                    <w:tr2bl w:val="nil"/>
                  </w:tcBorders>
                  <w:vAlign w:val="center"/>
                </w:tcPr>
                <w:p>
                  <w:pPr>
                    <w:spacing w:line="240" w:lineRule="auto"/>
                    <w:ind w:left="480" w:leftChars="200" w:firstLine="630"/>
                    <w:jc w:val="center"/>
                    <w:rPr>
                      <w:rFonts w:ascii="Times New Roman" w:hAnsi="Times New Roman" w:eastAsia="宋体" w:cs="Times New Roman"/>
                      <w:spacing w:val="6"/>
                      <w:sz w:val="21"/>
                      <w:szCs w:val="21"/>
                      <w:u w:val="single"/>
                    </w:rPr>
                  </w:pPr>
                </w:p>
              </w:tc>
              <w:tc>
                <w:tcPr>
                  <w:tcW w:w="3226" w:type="dxa"/>
                  <w:tcBorders>
                    <w:tl2br w:val="nil"/>
                    <w:tr2bl w:val="nil"/>
                  </w:tcBorders>
                  <w:vAlign w:val="center"/>
                </w:tcPr>
                <w:p>
                  <w:pPr>
                    <w:spacing w:line="240" w:lineRule="auto"/>
                    <w:jc w:val="center"/>
                    <w:rPr>
                      <w:rFonts w:ascii="Times New Roman" w:hAnsi="Times New Roman" w:eastAsia="宋体" w:cs="Times New Roman"/>
                      <w:spacing w:val="6"/>
                      <w:sz w:val="21"/>
                      <w:szCs w:val="21"/>
                      <w:u w:val="single"/>
                    </w:rPr>
                  </w:pPr>
                  <w:r>
                    <w:rPr>
                      <w:rFonts w:hint="eastAsia" w:ascii="Times New Roman" w:hAnsi="Times New Roman" w:eastAsia="宋体" w:cs="Times New Roman"/>
                      <w:spacing w:val="6"/>
                      <w:sz w:val="21"/>
                      <w:szCs w:val="21"/>
                      <w:u w:val="single"/>
                    </w:rPr>
                    <w:t>地形数据分辨率/m</w:t>
                  </w:r>
                </w:p>
              </w:tc>
              <w:tc>
                <w:tcPr>
                  <w:tcW w:w="3433" w:type="dxa"/>
                  <w:tcBorders>
                    <w:tl2br w:val="nil"/>
                    <w:tr2bl w:val="nil"/>
                  </w:tcBorders>
                  <w:vAlign w:val="center"/>
                </w:tcPr>
                <w:p>
                  <w:pPr>
                    <w:spacing w:line="240" w:lineRule="auto"/>
                    <w:jc w:val="center"/>
                    <w:rPr>
                      <w:rFonts w:ascii="Times New Roman" w:hAnsi="Times New Roman" w:eastAsia="宋体" w:cs="Times New Roman"/>
                      <w:spacing w:val="6"/>
                      <w:sz w:val="21"/>
                      <w:szCs w:val="21"/>
                      <w:u w:val="single"/>
                    </w:rPr>
                  </w:pPr>
                  <w:r>
                    <w:rPr>
                      <w:rFonts w:hint="eastAsia" w:ascii="Times New Roman" w:hAnsi="Times New Roman" w:eastAsia="宋体" w:cs="Times New Roman"/>
                      <w:spacing w:val="6"/>
                      <w:sz w:val="21"/>
                      <w:szCs w:val="21"/>
                      <w:u w:val="single"/>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82" w:type="dxa"/>
                  <w:vMerge w:val="restart"/>
                  <w:tcBorders>
                    <w:tl2br w:val="nil"/>
                    <w:tr2bl w:val="nil"/>
                  </w:tcBorders>
                  <w:vAlign w:val="center"/>
                </w:tcPr>
                <w:p>
                  <w:pPr>
                    <w:spacing w:line="240" w:lineRule="auto"/>
                    <w:jc w:val="center"/>
                    <w:rPr>
                      <w:rFonts w:ascii="Times New Roman" w:hAnsi="Times New Roman" w:eastAsia="宋体" w:cs="Times New Roman"/>
                      <w:spacing w:val="6"/>
                      <w:sz w:val="21"/>
                      <w:szCs w:val="21"/>
                      <w:u w:val="single"/>
                    </w:rPr>
                  </w:pPr>
                  <w:r>
                    <w:rPr>
                      <w:rFonts w:hint="eastAsia" w:ascii="Times New Roman" w:hAnsi="Times New Roman" w:eastAsia="宋体" w:cs="Times New Roman"/>
                      <w:spacing w:val="6"/>
                      <w:sz w:val="21"/>
                      <w:szCs w:val="21"/>
                      <w:u w:val="single"/>
                    </w:rPr>
                    <w:t>是否考虑岸线熏烟</w:t>
                  </w:r>
                </w:p>
              </w:tc>
              <w:tc>
                <w:tcPr>
                  <w:tcW w:w="3226" w:type="dxa"/>
                  <w:tcBorders>
                    <w:tl2br w:val="nil"/>
                    <w:tr2bl w:val="nil"/>
                  </w:tcBorders>
                  <w:vAlign w:val="center"/>
                </w:tcPr>
                <w:p>
                  <w:pPr>
                    <w:spacing w:line="240" w:lineRule="auto"/>
                    <w:jc w:val="center"/>
                    <w:rPr>
                      <w:rFonts w:ascii="Times New Roman" w:hAnsi="Times New Roman" w:eastAsia="宋体" w:cs="Times New Roman"/>
                      <w:spacing w:val="6"/>
                      <w:sz w:val="21"/>
                      <w:szCs w:val="21"/>
                      <w:u w:val="single"/>
                    </w:rPr>
                  </w:pPr>
                  <w:r>
                    <w:rPr>
                      <w:rFonts w:hint="eastAsia" w:ascii="Times New Roman" w:hAnsi="Times New Roman" w:eastAsia="宋体" w:cs="Times New Roman"/>
                      <w:spacing w:val="6"/>
                      <w:sz w:val="21"/>
                      <w:szCs w:val="21"/>
                      <w:u w:val="single"/>
                    </w:rPr>
                    <w:t>考虑岸线熏烟</w:t>
                  </w:r>
                </w:p>
              </w:tc>
              <w:tc>
                <w:tcPr>
                  <w:tcW w:w="3433" w:type="dxa"/>
                  <w:tcBorders>
                    <w:tl2br w:val="nil"/>
                    <w:tr2bl w:val="nil"/>
                  </w:tcBorders>
                  <w:vAlign w:val="center"/>
                </w:tcPr>
                <w:p>
                  <w:pPr>
                    <w:spacing w:line="240" w:lineRule="auto"/>
                    <w:jc w:val="center"/>
                    <w:rPr>
                      <w:rFonts w:ascii="Times New Roman" w:hAnsi="Times New Roman" w:eastAsia="宋体" w:cs="Times New Roman"/>
                      <w:spacing w:val="6"/>
                      <w:sz w:val="21"/>
                      <w:szCs w:val="21"/>
                      <w:u w:val="single"/>
                    </w:rPr>
                  </w:pPr>
                  <w:r>
                    <w:rPr>
                      <w:rFonts w:hint="eastAsia" w:ascii="Times New Roman" w:hAnsi="Times New Roman" w:eastAsia="宋体" w:cs="Times New Roman"/>
                      <w:spacing w:val="6"/>
                      <w:sz w:val="21"/>
                      <w:szCs w:val="21"/>
                      <w:u w:val="single"/>
                    </w:rPr>
                    <w:sym w:font="Wingdings 2" w:char="00A3"/>
                  </w:r>
                  <w:r>
                    <w:rPr>
                      <w:rFonts w:hint="eastAsia" w:ascii="Times New Roman" w:hAnsi="Times New Roman" w:eastAsia="宋体" w:cs="Times New Roman"/>
                      <w:spacing w:val="6"/>
                      <w:sz w:val="21"/>
                      <w:szCs w:val="21"/>
                      <w:u w:val="single"/>
                    </w:rPr>
                    <w:t xml:space="preserve">是    </w:t>
                  </w:r>
                  <w:r>
                    <w:rPr>
                      <w:rFonts w:hint="eastAsia" w:ascii="Times New Roman" w:hAnsi="Times New Roman" w:eastAsia="宋体" w:cs="Times New Roman"/>
                      <w:spacing w:val="6"/>
                      <w:sz w:val="21"/>
                      <w:szCs w:val="21"/>
                      <w:u w:val="single"/>
                    </w:rPr>
                    <w:sym w:font="Wingdings 2" w:char="0052"/>
                  </w:r>
                  <w:r>
                    <w:rPr>
                      <w:rFonts w:hint="eastAsia" w:ascii="Times New Roman" w:hAnsi="Times New Roman" w:eastAsia="宋体" w:cs="Times New Roman"/>
                      <w:spacing w:val="6"/>
                      <w:sz w:val="21"/>
                      <w:szCs w:val="21"/>
                      <w:u w:val="single"/>
                    </w:rPr>
                    <w:t>否</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82" w:type="dxa"/>
                  <w:vMerge w:val="continue"/>
                  <w:tcBorders>
                    <w:tl2br w:val="nil"/>
                    <w:tr2bl w:val="nil"/>
                  </w:tcBorders>
                  <w:vAlign w:val="center"/>
                </w:tcPr>
                <w:p>
                  <w:pPr>
                    <w:spacing w:line="240" w:lineRule="auto"/>
                    <w:ind w:left="480" w:leftChars="200" w:firstLine="630"/>
                    <w:jc w:val="center"/>
                    <w:rPr>
                      <w:rFonts w:ascii="Times New Roman" w:hAnsi="Times New Roman" w:eastAsia="宋体" w:cs="Times New Roman"/>
                      <w:spacing w:val="6"/>
                      <w:sz w:val="21"/>
                      <w:szCs w:val="21"/>
                      <w:u w:val="single"/>
                    </w:rPr>
                  </w:pPr>
                </w:p>
              </w:tc>
              <w:tc>
                <w:tcPr>
                  <w:tcW w:w="3226" w:type="dxa"/>
                  <w:tcBorders>
                    <w:tl2br w:val="nil"/>
                    <w:tr2bl w:val="nil"/>
                  </w:tcBorders>
                  <w:vAlign w:val="center"/>
                </w:tcPr>
                <w:p>
                  <w:pPr>
                    <w:spacing w:line="240" w:lineRule="auto"/>
                    <w:jc w:val="center"/>
                    <w:rPr>
                      <w:rFonts w:ascii="Times New Roman" w:hAnsi="Times New Roman" w:eastAsia="宋体" w:cs="Times New Roman"/>
                      <w:spacing w:val="6"/>
                      <w:sz w:val="21"/>
                      <w:szCs w:val="21"/>
                      <w:u w:val="single"/>
                    </w:rPr>
                  </w:pPr>
                  <w:r>
                    <w:rPr>
                      <w:rFonts w:hint="eastAsia" w:ascii="Times New Roman" w:hAnsi="Times New Roman" w:eastAsia="宋体" w:cs="Times New Roman"/>
                      <w:spacing w:val="6"/>
                      <w:sz w:val="21"/>
                      <w:szCs w:val="21"/>
                      <w:u w:val="single"/>
                    </w:rPr>
                    <w:t>岸线距离</w:t>
                  </w:r>
                </w:p>
              </w:tc>
              <w:tc>
                <w:tcPr>
                  <w:tcW w:w="3433" w:type="dxa"/>
                  <w:tcBorders>
                    <w:tl2br w:val="nil"/>
                    <w:tr2bl w:val="nil"/>
                  </w:tcBorders>
                  <w:vAlign w:val="center"/>
                </w:tcPr>
                <w:p>
                  <w:pPr>
                    <w:spacing w:line="240" w:lineRule="auto"/>
                    <w:jc w:val="center"/>
                    <w:rPr>
                      <w:rFonts w:ascii="Times New Roman" w:hAnsi="Times New Roman" w:eastAsia="宋体" w:cs="Times New Roman"/>
                      <w:spacing w:val="6"/>
                      <w:sz w:val="21"/>
                      <w:szCs w:val="21"/>
                      <w:u w:val="single"/>
                    </w:rPr>
                  </w:pPr>
                  <w:r>
                    <w:rPr>
                      <w:rFonts w:hint="eastAsia" w:ascii="Times New Roman" w:hAnsi="Times New Roman" w:eastAsia="宋体" w:cs="Times New Roman"/>
                      <w:spacing w:val="6"/>
                      <w:sz w:val="21"/>
                      <w:szCs w:val="21"/>
                      <w:u w:val="single"/>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82" w:type="dxa"/>
                  <w:vMerge w:val="continue"/>
                  <w:tcBorders>
                    <w:tl2br w:val="nil"/>
                    <w:tr2bl w:val="nil"/>
                  </w:tcBorders>
                  <w:vAlign w:val="center"/>
                </w:tcPr>
                <w:p>
                  <w:pPr>
                    <w:spacing w:line="240" w:lineRule="auto"/>
                    <w:ind w:left="480" w:leftChars="200" w:firstLine="630"/>
                    <w:jc w:val="center"/>
                    <w:rPr>
                      <w:rFonts w:ascii="Times New Roman" w:hAnsi="Times New Roman" w:eastAsia="宋体" w:cs="Times New Roman"/>
                      <w:spacing w:val="6"/>
                      <w:sz w:val="21"/>
                      <w:szCs w:val="21"/>
                      <w:u w:val="single"/>
                    </w:rPr>
                  </w:pPr>
                </w:p>
              </w:tc>
              <w:tc>
                <w:tcPr>
                  <w:tcW w:w="3226" w:type="dxa"/>
                  <w:tcBorders>
                    <w:tl2br w:val="nil"/>
                    <w:tr2bl w:val="nil"/>
                  </w:tcBorders>
                  <w:vAlign w:val="center"/>
                </w:tcPr>
                <w:p>
                  <w:pPr>
                    <w:spacing w:line="240" w:lineRule="auto"/>
                    <w:jc w:val="center"/>
                    <w:rPr>
                      <w:rFonts w:ascii="Times New Roman" w:hAnsi="Times New Roman" w:eastAsia="宋体" w:cs="Times New Roman"/>
                      <w:spacing w:val="6"/>
                      <w:sz w:val="21"/>
                      <w:szCs w:val="21"/>
                      <w:u w:val="single"/>
                    </w:rPr>
                  </w:pPr>
                  <w:r>
                    <w:rPr>
                      <w:rFonts w:hint="eastAsia" w:ascii="Times New Roman" w:hAnsi="Times New Roman" w:eastAsia="宋体" w:cs="Times New Roman"/>
                      <w:spacing w:val="6"/>
                      <w:sz w:val="21"/>
                      <w:szCs w:val="21"/>
                      <w:u w:val="single"/>
                    </w:rPr>
                    <w:t>岸线方向/°</w:t>
                  </w:r>
                </w:p>
              </w:tc>
              <w:tc>
                <w:tcPr>
                  <w:tcW w:w="3433" w:type="dxa"/>
                  <w:tcBorders>
                    <w:tl2br w:val="nil"/>
                    <w:tr2bl w:val="nil"/>
                  </w:tcBorders>
                  <w:vAlign w:val="center"/>
                </w:tcPr>
                <w:p>
                  <w:pPr>
                    <w:spacing w:line="240" w:lineRule="auto"/>
                    <w:jc w:val="center"/>
                    <w:rPr>
                      <w:rFonts w:ascii="Times New Roman" w:hAnsi="Times New Roman" w:eastAsia="宋体" w:cs="Times New Roman"/>
                      <w:spacing w:val="6"/>
                      <w:sz w:val="21"/>
                      <w:szCs w:val="21"/>
                      <w:u w:val="single"/>
                    </w:rPr>
                  </w:pPr>
                  <w:r>
                    <w:rPr>
                      <w:rFonts w:hint="eastAsia" w:ascii="Times New Roman" w:hAnsi="Times New Roman" w:eastAsia="宋体" w:cs="Times New Roman"/>
                      <w:spacing w:val="6"/>
                      <w:sz w:val="21"/>
                      <w:szCs w:val="21"/>
                      <w:u w:val="single"/>
                    </w:rPr>
                    <w:t>/</w:t>
                  </w:r>
                </w:p>
              </w:tc>
            </w:tr>
          </w:tbl>
          <w:p>
            <w:pPr>
              <w:widowControl/>
              <w:ind w:firstLine="480" w:firstLineChars="200"/>
              <w:jc w:val="left"/>
              <w:rPr>
                <w:rFonts w:hint="eastAsia" w:ascii="Times New Roman" w:hAnsi="Times New Roman" w:eastAsia="宋体" w:cs="Times New Roman"/>
                <w:color w:val="000000"/>
                <w:kern w:val="0"/>
                <w:szCs w:val="24"/>
                <w:u w:val="single"/>
                <w:lang w:bidi="ar"/>
              </w:rPr>
            </w:pPr>
            <w:r>
              <w:rPr>
                <w:rFonts w:ascii="Times New Roman" w:hAnsi="Times New Roman" w:eastAsia="宋体" w:cs="Times New Roman"/>
                <w:szCs w:val="24"/>
                <w:u w:val="single"/>
              </w:rPr>
              <w:t>采</w:t>
            </w:r>
            <w:r>
              <w:rPr>
                <w:rFonts w:ascii="Times New Roman" w:hAnsi="Times New Roman" w:eastAsia="宋体" w:cs="Times New Roman"/>
                <w:color w:val="000000"/>
                <w:kern w:val="0"/>
                <w:szCs w:val="24"/>
                <w:u w:val="single"/>
                <w:lang w:bidi="ar"/>
              </w:rPr>
              <w:t>用《环境影响评价技术导则-大气环境》（HJ2.2-2018）推荐的估算模式AERSCREEN进行计算，预测结果如下</w:t>
            </w:r>
            <w:r>
              <w:rPr>
                <w:rFonts w:hint="eastAsia" w:ascii="Times New Roman" w:hAnsi="Times New Roman" w:eastAsia="宋体" w:cs="Times New Roman"/>
                <w:color w:val="000000"/>
                <w:kern w:val="0"/>
                <w:szCs w:val="24"/>
                <w:u w:val="single"/>
                <w:lang w:bidi="ar"/>
              </w:rPr>
              <w:t>：</w:t>
            </w:r>
          </w:p>
          <w:p>
            <w:pPr>
              <w:pStyle w:val="8"/>
              <w:rPr>
                <w:u w:val="single"/>
              </w:rPr>
            </w:pPr>
          </w:p>
          <w:p>
            <w:pPr>
              <w:pStyle w:val="63"/>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02"/>
              <w:textAlignment w:val="auto"/>
              <w:rPr>
                <w:rFonts w:hint="default" w:ascii="Times New Roman" w:hAnsi="Times New Roman" w:eastAsia="宋体" w:cs="Times New Roman"/>
                <w:b/>
                <w:bCs/>
                <w:sz w:val="24"/>
                <w:szCs w:val="24"/>
                <w:u w:val="single"/>
                <w:lang w:val="en-US"/>
              </w:rPr>
            </w:pPr>
            <w:r>
              <w:rPr>
                <w:rFonts w:hint="default" w:ascii="Times New Roman" w:hAnsi="Times New Roman" w:eastAsia="宋体" w:cs="Times New Roman"/>
                <w:b/>
                <w:bCs/>
                <w:sz w:val="24"/>
                <w:szCs w:val="24"/>
                <w:u w:val="single"/>
                <w:lang w:val="en-US"/>
              </w:rPr>
              <w:t>表</w:t>
            </w:r>
            <w:r>
              <w:rPr>
                <w:rFonts w:hint="eastAsia" w:ascii="Times New Roman" w:hAnsi="Times New Roman" w:eastAsia="宋体" w:cs="Times New Roman"/>
                <w:b/>
                <w:bCs/>
                <w:sz w:val="24"/>
                <w:szCs w:val="24"/>
                <w:u w:val="single"/>
                <w:lang w:val="en-US" w:eastAsia="zh-CN"/>
              </w:rPr>
              <w:t>7-7</w:t>
            </w:r>
            <w:r>
              <w:rPr>
                <w:rFonts w:hint="default" w:ascii="Times New Roman" w:hAnsi="Times New Roman" w:eastAsia="宋体" w:cs="Times New Roman"/>
                <w:b/>
                <w:bCs/>
                <w:sz w:val="24"/>
                <w:szCs w:val="24"/>
                <w:u w:val="single"/>
                <w:lang w:val="en-US"/>
              </w:rPr>
              <w:t xml:space="preserve">   </w:t>
            </w:r>
            <w:r>
              <w:rPr>
                <w:rFonts w:hint="eastAsia" w:ascii="Times New Roman" w:hAnsi="Times New Roman" w:eastAsia="宋体" w:cs="Times New Roman"/>
                <w:b/>
                <w:bCs/>
                <w:sz w:val="24"/>
                <w:szCs w:val="24"/>
                <w:u w:val="single"/>
                <w:lang w:val="en-US" w:eastAsia="zh-CN"/>
              </w:rPr>
              <w:t>污水处理站恶臭</w:t>
            </w:r>
            <w:r>
              <w:rPr>
                <w:rFonts w:hint="default" w:ascii="Times New Roman" w:hAnsi="Times New Roman" w:eastAsia="宋体" w:cs="Times New Roman"/>
                <w:b/>
                <w:bCs/>
                <w:sz w:val="24"/>
                <w:szCs w:val="24"/>
                <w:u w:val="single"/>
                <w:lang w:val="en-US"/>
              </w:rPr>
              <w:t>估算模式计算结果表</w:t>
            </w:r>
          </w:p>
          <w:tbl>
            <w:tblPr>
              <w:tblStyle w:val="27"/>
              <w:tblW w:w="8787"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1" w:type="dxa"/>
                <w:bottom w:w="0" w:type="dxa"/>
                <w:right w:w="11" w:type="dxa"/>
              </w:tblCellMar>
            </w:tblPr>
            <w:tblGrid>
              <w:gridCol w:w="1110"/>
              <w:gridCol w:w="2252"/>
              <w:gridCol w:w="1558"/>
              <w:gridCol w:w="2480"/>
              <w:gridCol w:w="1387"/>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1110" w:type="dxa"/>
                  <w:vMerge w:val="restart"/>
                  <w:tcBorders>
                    <w:tl2br w:val="nil"/>
                    <w:tr2bl w:val="nil"/>
                  </w:tcBorders>
                  <w:noWrap w:val="0"/>
                  <w:vAlign w:val="center"/>
                </w:tcPr>
                <w:p>
                  <w:pPr>
                    <w:widowControl/>
                    <w:spacing w:line="240" w:lineRule="auto"/>
                    <w:jc w:val="center"/>
                    <w:rPr>
                      <w:kern w:val="0"/>
                      <w:sz w:val="21"/>
                      <w:szCs w:val="21"/>
                      <w:u w:val="single"/>
                    </w:rPr>
                  </w:pPr>
                  <w:r>
                    <w:rPr>
                      <w:sz w:val="21"/>
                      <w:szCs w:val="21"/>
                      <w:u w:val="single"/>
                    </w:rPr>
                    <w:t>下风向距离/m</w:t>
                  </w:r>
                </w:p>
              </w:tc>
              <w:tc>
                <w:tcPr>
                  <w:tcW w:w="3810" w:type="dxa"/>
                  <w:gridSpan w:val="2"/>
                  <w:tcBorders>
                    <w:tl2br w:val="nil"/>
                    <w:tr2bl w:val="nil"/>
                  </w:tcBorders>
                  <w:noWrap w:val="0"/>
                  <w:vAlign w:val="center"/>
                </w:tcPr>
                <w:p>
                  <w:pPr>
                    <w:widowControl/>
                    <w:spacing w:line="240" w:lineRule="auto"/>
                    <w:jc w:val="center"/>
                    <w:rPr>
                      <w:rFonts w:hint="eastAsia" w:eastAsia="宋体"/>
                      <w:kern w:val="0"/>
                      <w:sz w:val="21"/>
                      <w:szCs w:val="21"/>
                      <w:u w:val="single"/>
                      <w:lang w:eastAsia="zh-CN"/>
                    </w:rPr>
                  </w:pPr>
                  <w:r>
                    <w:rPr>
                      <w:rFonts w:hint="eastAsia"/>
                      <w:kern w:val="0"/>
                      <w:sz w:val="21"/>
                      <w:szCs w:val="21"/>
                      <w:u w:val="single"/>
                      <w:lang w:eastAsia="zh-CN"/>
                    </w:rPr>
                    <w:t>氨</w:t>
                  </w:r>
                </w:p>
              </w:tc>
              <w:tc>
                <w:tcPr>
                  <w:tcW w:w="3867" w:type="dxa"/>
                  <w:gridSpan w:val="2"/>
                  <w:tcBorders>
                    <w:tl2br w:val="nil"/>
                    <w:tr2bl w:val="nil"/>
                  </w:tcBorders>
                  <w:noWrap w:val="0"/>
                  <w:vAlign w:val="center"/>
                </w:tcPr>
                <w:p>
                  <w:pPr>
                    <w:widowControl/>
                    <w:spacing w:line="240" w:lineRule="auto"/>
                    <w:jc w:val="center"/>
                    <w:rPr>
                      <w:rFonts w:hint="eastAsia"/>
                      <w:kern w:val="0"/>
                      <w:sz w:val="21"/>
                      <w:szCs w:val="21"/>
                      <w:u w:val="single"/>
                      <w:lang w:eastAsia="zh-CN"/>
                    </w:rPr>
                  </w:pPr>
                  <w:r>
                    <w:rPr>
                      <w:rFonts w:hint="eastAsia"/>
                      <w:kern w:val="0"/>
                      <w:sz w:val="21"/>
                      <w:szCs w:val="21"/>
                      <w:u w:val="single"/>
                      <w:lang w:eastAsia="zh-CN"/>
                    </w:rPr>
                    <w:t>硫化氢</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1110" w:type="dxa"/>
                  <w:vMerge w:val="continue"/>
                  <w:tcBorders>
                    <w:tl2br w:val="nil"/>
                    <w:tr2bl w:val="nil"/>
                  </w:tcBorders>
                  <w:noWrap w:val="0"/>
                  <w:vAlign w:val="center"/>
                </w:tcPr>
                <w:p>
                  <w:pPr>
                    <w:widowControl/>
                    <w:spacing w:line="240" w:lineRule="auto"/>
                    <w:jc w:val="center"/>
                    <w:rPr>
                      <w:kern w:val="0"/>
                      <w:sz w:val="21"/>
                      <w:szCs w:val="21"/>
                      <w:u w:val="single"/>
                    </w:rPr>
                  </w:pPr>
                </w:p>
              </w:tc>
              <w:tc>
                <w:tcPr>
                  <w:tcW w:w="2252" w:type="dxa"/>
                  <w:tcBorders>
                    <w:tl2br w:val="nil"/>
                    <w:tr2bl w:val="nil"/>
                  </w:tcBorders>
                  <w:noWrap w:val="0"/>
                  <w:vAlign w:val="center"/>
                </w:tcPr>
                <w:p>
                  <w:pPr>
                    <w:widowControl/>
                    <w:spacing w:line="240" w:lineRule="auto"/>
                    <w:jc w:val="center"/>
                    <w:rPr>
                      <w:kern w:val="0"/>
                      <w:sz w:val="21"/>
                      <w:szCs w:val="21"/>
                      <w:u w:val="single"/>
                    </w:rPr>
                  </w:pPr>
                  <w:r>
                    <w:rPr>
                      <w:kern w:val="0"/>
                      <w:sz w:val="21"/>
                      <w:szCs w:val="21"/>
                      <w:u w:val="single"/>
                    </w:rPr>
                    <w:t>预测质量浓度/（</w:t>
                  </w:r>
                  <w:r>
                    <w:rPr>
                      <w:rFonts w:hint="eastAsia"/>
                      <w:sz w:val="21"/>
                      <w:szCs w:val="21"/>
                      <w:u w:val="single"/>
                      <w:lang w:val="en-US" w:eastAsia="zh-CN"/>
                    </w:rPr>
                    <w:t>u</w:t>
                  </w:r>
                  <w:r>
                    <w:rPr>
                      <w:sz w:val="21"/>
                      <w:szCs w:val="21"/>
                      <w:u w:val="single"/>
                    </w:rPr>
                    <w:t>g</w:t>
                  </w:r>
                  <w:r>
                    <w:rPr>
                      <w:kern w:val="0"/>
                      <w:sz w:val="21"/>
                      <w:szCs w:val="21"/>
                      <w:u w:val="single"/>
                    </w:rPr>
                    <w:t>/m</w:t>
                  </w:r>
                  <w:r>
                    <w:rPr>
                      <w:kern w:val="0"/>
                      <w:sz w:val="21"/>
                      <w:szCs w:val="21"/>
                      <w:u w:val="single"/>
                      <w:vertAlign w:val="superscript"/>
                    </w:rPr>
                    <w:t>3</w:t>
                  </w:r>
                  <w:r>
                    <w:rPr>
                      <w:kern w:val="0"/>
                      <w:sz w:val="21"/>
                      <w:szCs w:val="21"/>
                      <w:u w:val="single"/>
                    </w:rPr>
                    <w:t>）</w:t>
                  </w:r>
                </w:p>
              </w:tc>
              <w:tc>
                <w:tcPr>
                  <w:tcW w:w="1558" w:type="dxa"/>
                  <w:tcBorders>
                    <w:tl2br w:val="nil"/>
                    <w:tr2bl w:val="nil"/>
                  </w:tcBorders>
                  <w:noWrap w:val="0"/>
                  <w:vAlign w:val="center"/>
                </w:tcPr>
                <w:p>
                  <w:pPr>
                    <w:widowControl/>
                    <w:spacing w:line="240" w:lineRule="auto"/>
                    <w:jc w:val="center"/>
                    <w:rPr>
                      <w:kern w:val="0"/>
                      <w:sz w:val="21"/>
                      <w:szCs w:val="21"/>
                      <w:u w:val="single"/>
                    </w:rPr>
                  </w:pPr>
                  <w:r>
                    <w:rPr>
                      <w:kern w:val="0"/>
                      <w:sz w:val="21"/>
                      <w:szCs w:val="21"/>
                      <w:u w:val="single"/>
                    </w:rPr>
                    <w:t>占标率/%</w:t>
                  </w:r>
                </w:p>
              </w:tc>
              <w:tc>
                <w:tcPr>
                  <w:tcW w:w="2480" w:type="dxa"/>
                  <w:tcBorders>
                    <w:tl2br w:val="nil"/>
                    <w:tr2bl w:val="nil"/>
                  </w:tcBorders>
                  <w:noWrap w:val="0"/>
                  <w:vAlign w:val="center"/>
                </w:tcPr>
                <w:p>
                  <w:pPr>
                    <w:widowControl/>
                    <w:spacing w:line="240" w:lineRule="auto"/>
                    <w:jc w:val="center"/>
                    <w:rPr>
                      <w:kern w:val="0"/>
                      <w:sz w:val="21"/>
                      <w:szCs w:val="21"/>
                      <w:u w:val="single"/>
                    </w:rPr>
                  </w:pPr>
                  <w:r>
                    <w:rPr>
                      <w:kern w:val="0"/>
                      <w:sz w:val="21"/>
                      <w:szCs w:val="21"/>
                      <w:u w:val="single"/>
                    </w:rPr>
                    <w:t>预测质量浓度/（</w:t>
                  </w:r>
                  <w:r>
                    <w:rPr>
                      <w:rFonts w:hint="eastAsia"/>
                      <w:sz w:val="21"/>
                      <w:szCs w:val="21"/>
                      <w:u w:val="single"/>
                      <w:lang w:val="en-US" w:eastAsia="zh-CN"/>
                    </w:rPr>
                    <w:t>u</w:t>
                  </w:r>
                  <w:r>
                    <w:rPr>
                      <w:sz w:val="21"/>
                      <w:szCs w:val="21"/>
                      <w:u w:val="single"/>
                    </w:rPr>
                    <w:t>g</w:t>
                  </w:r>
                  <w:r>
                    <w:rPr>
                      <w:kern w:val="0"/>
                      <w:sz w:val="21"/>
                      <w:szCs w:val="21"/>
                      <w:u w:val="single"/>
                    </w:rPr>
                    <w:t>/m</w:t>
                  </w:r>
                  <w:r>
                    <w:rPr>
                      <w:kern w:val="0"/>
                      <w:sz w:val="21"/>
                      <w:szCs w:val="21"/>
                      <w:u w:val="single"/>
                      <w:vertAlign w:val="superscript"/>
                    </w:rPr>
                    <w:t>3</w:t>
                  </w:r>
                  <w:r>
                    <w:rPr>
                      <w:kern w:val="0"/>
                      <w:sz w:val="21"/>
                      <w:szCs w:val="21"/>
                      <w:u w:val="single"/>
                    </w:rPr>
                    <w:t>）</w:t>
                  </w:r>
                </w:p>
              </w:tc>
              <w:tc>
                <w:tcPr>
                  <w:tcW w:w="1387" w:type="dxa"/>
                  <w:tcBorders>
                    <w:tl2br w:val="nil"/>
                    <w:tr2bl w:val="nil"/>
                  </w:tcBorders>
                  <w:noWrap w:val="0"/>
                  <w:vAlign w:val="center"/>
                </w:tcPr>
                <w:p>
                  <w:pPr>
                    <w:widowControl/>
                    <w:spacing w:line="240" w:lineRule="auto"/>
                    <w:jc w:val="center"/>
                    <w:rPr>
                      <w:kern w:val="0"/>
                      <w:sz w:val="21"/>
                      <w:szCs w:val="21"/>
                      <w:u w:val="single"/>
                    </w:rPr>
                  </w:pPr>
                  <w:r>
                    <w:rPr>
                      <w:kern w:val="0"/>
                      <w:sz w:val="21"/>
                      <w:szCs w:val="21"/>
                      <w:u w:val="single"/>
                    </w:rPr>
                    <w:t>占标率/%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111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b/>
                      <w:bCs/>
                      <w:i w:val="0"/>
                      <w:color w:val="000000"/>
                      <w:kern w:val="0"/>
                      <w:sz w:val="21"/>
                      <w:szCs w:val="21"/>
                      <w:u w:val="single"/>
                      <w:lang w:val="en-US" w:eastAsia="zh-CN" w:bidi="ar"/>
                    </w:rPr>
                  </w:pPr>
                  <w:r>
                    <w:rPr>
                      <w:rFonts w:hint="eastAsia" w:ascii="Times New Roman" w:hAnsi="Times New Roman" w:eastAsia="宋体" w:cs="Times New Roman"/>
                      <w:b/>
                      <w:bCs/>
                      <w:i w:val="0"/>
                      <w:color w:val="000000"/>
                      <w:kern w:val="0"/>
                      <w:sz w:val="21"/>
                      <w:szCs w:val="21"/>
                      <w:u w:val="single"/>
                      <w:lang w:val="en-US" w:eastAsia="zh-CN" w:bidi="ar"/>
                    </w:rPr>
                    <w:t>10</w:t>
                  </w:r>
                </w:p>
              </w:tc>
              <w:tc>
                <w:tcPr>
                  <w:tcW w:w="2252"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b/>
                      <w:bCs/>
                      <w:i w:val="0"/>
                      <w:color w:val="000000"/>
                      <w:kern w:val="0"/>
                      <w:sz w:val="21"/>
                      <w:szCs w:val="21"/>
                      <w:u w:val="single"/>
                      <w:lang w:val="en-US" w:eastAsia="zh-CN" w:bidi="ar"/>
                    </w:rPr>
                  </w:pPr>
                  <w:r>
                    <w:rPr>
                      <w:rFonts w:hint="eastAsia" w:ascii="Times New Roman" w:hAnsi="Times New Roman" w:eastAsia="宋体" w:cs="Times New Roman"/>
                      <w:b/>
                      <w:bCs/>
                      <w:i w:val="0"/>
                      <w:color w:val="000000"/>
                      <w:kern w:val="0"/>
                      <w:sz w:val="21"/>
                      <w:szCs w:val="21"/>
                      <w:u w:val="single"/>
                      <w:lang w:val="en-US" w:eastAsia="zh-CN" w:bidi="ar"/>
                    </w:rPr>
                    <w:t>0.3157</w:t>
                  </w:r>
                </w:p>
              </w:tc>
              <w:tc>
                <w:tcPr>
                  <w:tcW w:w="1558"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b/>
                      <w:bCs/>
                      <w:i w:val="0"/>
                      <w:color w:val="000000"/>
                      <w:kern w:val="0"/>
                      <w:sz w:val="21"/>
                      <w:szCs w:val="21"/>
                      <w:u w:val="single"/>
                      <w:lang w:val="en-US" w:eastAsia="zh-CN" w:bidi="ar"/>
                    </w:rPr>
                  </w:pPr>
                  <w:r>
                    <w:rPr>
                      <w:rFonts w:hint="eastAsia" w:ascii="Times New Roman" w:hAnsi="Times New Roman" w:eastAsia="宋体" w:cs="Times New Roman"/>
                      <w:b/>
                      <w:bCs/>
                      <w:i w:val="0"/>
                      <w:color w:val="000000"/>
                      <w:kern w:val="0"/>
                      <w:sz w:val="21"/>
                      <w:szCs w:val="21"/>
                      <w:u w:val="single"/>
                      <w:lang w:val="en-US" w:eastAsia="zh-CN" w:bidi="ar"/>
                    </w:rPr>
                    <w:t>0.16</w:t>
                  </w:r>
                </w:p>
              </w:tc>
              <w:tc>
                <w:tcPr>
                  <w:tcW w:w="248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b/>
                      <w:bCs/>
                      <w:i w:val="0"/>
                      <w:color w:val="000000"/>
                      <w:kern w:val="0"/>
                      <w:sz w:val="21"/>
                      <w:szCs w:val="21"/>
                      <w:u w:val="single"/>
                      <w:lang w:val="en-US" w:eastAsia="zh-CN" w:bidi="ar"/>
                    </w:rPr>
                  </w:pPr>
                  <w:r>
                    <w:rPr>
                      <w:rFonts w:hint="eastAsia" w:ascii="Times New Roman" w:hAnsi="Times New Roman" w:eastAsia="宋体" w:cs="Times New Roman"/>
                      <w:b/>
                      <w:bCs/>
                      <w:i w:val="0"/>
                      <w:color w:val="000000"/>
                      <w:kern w:val="0"/>
                      <w:sz w:val="21"/>
                      <w:szCs w:val="21"/>
                      <w:u w:val="single"/>
                      <w:lang w:val="en-US" w:eastAsia="zh-CN" w:bidi="ar"/>
                    </w:rPr>
                    <w:t>0.0158</w:t>
                  </w:r>
                </w:p>
              </w:tc>
              <w:tc>
                <w:tcPr>
                  <w:tcW w:w="1387"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b/>
                      <w:bCs/>
                      <w:i w:val="0"/>
                      <w:color w:val="000000"/>
                      <w:kern w:val="0"/>
                      <w:sz w:val="21"/>
                      <w:szCs w:val="21"/>
                      <w:u w:val="single"/>
                      <w:lang w:val="en-US" w:eastAsia="zh-CN" w:bidi="ar"/>
                    </w:rPr>
                  </w:pPr>
                  <w:r>
                    <w:rPr>
                      <w:rFonts w:hint="eastAsia" w:ascii="Times New Roman" w:hAnsi="Times New Roman" w:eastAsia="宋体" w:cs="Times New Roman"/>
                      <w:b/>
                      <w:bCs/>
                      <w:i w:val="0"/>
                      <w:color w:val="000000"/>
                      <w:kern w:val="0"/>
                      <w:sz w:val="21"/>
                      <w:szCs w:val="21"/>
                      <w:u w:val="single"/>
                      <w:lang w:val="en-US" w:eastAsia="zh-CN" w:bidi="ar"/>
                    </w:rPr>
                    <w:t>0.16</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111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25</w:t>
                  </w:r>
                </w:p>
              </w:tc>
              <w:tc>
                <w:tcPr>
                  <w:tcW w:w="2252"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0.2807</w:t>
                  </w:r>
                </w:p>
              </w:tc>
              <w:tc>
                <w:tcPr>
                  <w:tcW w:w="1558"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0.14</w:t>
                  </w:r>
                </w:p>
              </w:tc>
              <w:tc>
                <w:tcPr>
                  <w:tcW w:w="248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0.0141</w:t>
                  </w:r>
                </w:p>
              </w:tc>
              <w:tc>
                <w:tcPr>
                  <w:tcW w:w="1387"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0.14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111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50</w:t>
                  </w:r>
                </w:p>
              </w:tc>
              <w:tc>
                <w:tcPr>
                  <w:tcW w:w="2252"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0.1786</w:t>
                  </w:r>
                </w:p>
              </w:tc>
              <w:tc>
                <w:tcPr>
                  <w:tcW w:w="1558"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0.09</w:t>
                  </w:r>
                </w:p>
              </w:tc>
              <w:tc>
                <w:tcPr>
                  <w:tcW w:w="248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0.0089</w:t>
                  </w:r>
                </w:p>
              </w:tc>
              <w:tc>
                <w:tcPr>
                  <w:tcW w:w="1387"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0.09</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111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75</w:t>
                  </w:r>
                </w:p>
              </w:tc>
              <w:tc>
                <w:tcPr>
                  <w:tcW w:w="2252"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0.1551</w:t>
                  </w:r>
                </w:p>
              </w:tc>
              <w:tc>
                <w:tcPr>
                  <w:tcW w:w="1558"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0.08</w:t>
                  </w:r>
                </w:p>
              </w:tc>
              <w:tc>
                <w:tcPr>
                  <w:tcW w:w="248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0.0078</w:t>
                  </w:r>
                </w:p>
              </w:tc>
              <w:tc>
                <w:tcPr>
                  <w:tcW w:w="1387"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0.08</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111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100</w:t>
                  </w:r>
                </w:p>
              </w:tc>
              <w:tc>
                <w:tcPr>
                  <w:tcW w:w="2252"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0.1289</w:t>
                  </w:r>
                </w:p>
              </w:tc>
              <w:tc>
                <w:tcPr>
                  <w:tcW w:w="1558"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0.06</w:t>
                  </w:r>
                </w:p>
              </w:tc>
              <w:tc>
                <w:tcPr>
                  <w:tcW w:w="248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0.0065</w:t>
                  </w:r>
                </w:p>
              </w:tc>
              <w:tc>
                <w:tcPr>
                  <w:tcW w:w="1387"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0.06</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111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125</w:t>
                  </w:r>
                </w:p>
              </w:tc>
              <w:tc>
                <w:tcPr>
                  <w:tcW w:w="2252"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0.108</w:t>
                  </w:r>
                </w:p>
              </w:tc>
              <w:tc>
                <w:tcPr>
                  <w:tcW w:w="1558"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0.05</w:t>
                  </w:r>
                </w:p>
              </w:tc>
              <w:tc>
                <w:tcPr>
                  <w:tcW w:w="248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0.0054</w:t>
                  </w:r>
                </w:p>
              </w:tc>
              <w:tc>
                <w:tcPr>
                  <w:tcW w:w="1387"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111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150</w:t>
                  </w:r>
                </w:p>
              </w:tc>
              <w:tc>
                <w:tcPr>
                  <w:tcW w:w="2252"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0.0921</w:t>
                  </w:r>
                </w:p>
              </w:tc>
              <w:tc>
                <w:tcPr>
                  <w:tcW w:w="1558"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0.05</w:t>
                  </w:r>
                </w:p>
              </w:tc>
              <w:tc>
                <w:tcPr>
                  <w:tcW w:w="248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0.0046</w:t>
                  </w:r>
                </w:p>
              </w:tc>
              <w:tc>
                <w:tcPr>
                  <w:tcW w:w="1387"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111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175</w:t>
                  </w:r>
                </w:p>
              </w:tc>
              <w:tc>
                <w:tcPr>
                  <w:tcW w:w="2252"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0.0805</w:t>
                  </w:r>
                </w:p>
              </w:tc>
              <w:tc>
                <w:tcPr>
                  <w:tcW w:w="1558"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0.04</w:t>
                  </w:r>
                </w:p>
              </w:tc>
              <w:tc>
                <w:tcPr>
                  <w:tcW w:w="248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0.004</w:t>
                  </w:r>
                </w:p>
              </w:tc>
              <w:tc>
                <w:tcPr>
                  <w:tcW w:w="1387"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111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200</w:t>
                  </w:r>
                </w:p>
              </w:tc>
              <w:tc>
                <w:tcPr>
                  <w:tcW w:w="2252"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0.0722</w:t>
                  </w:r>
                </w:p>
              </w:tc>
              <w:tc>
                <w:tcPr>
                  <w:tcW w:w="1558"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0.04</w:t>
                  </w:r>
                </w:p>
              </w:tc>
              <w:tc>
                <w:tcPr>
                  <w:tcW w:w="248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0.0036</w:t>
                  </w:r>
                </w:p>
              </w:tc>
              <w:tc>
                <w:tcPr>
                  <w:tcW w:w="1387"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111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225</w:t>
                  </w:r>
                </w:p>
              </w:tc>
              <w:tc>
                <w:tcPr>
                  <w:tcW w:w="2252"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0.0659</w:t>
                  </w:r>
                </w:p>
              </w:tc>
              <w:tc>
                <w:tcPr>
                  <w:tcW w:w="1558"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0.03</w:t>
                  </w:r>
                </w:p>
              </w:tc>
              <w:tc>
                <w:tcPr>
                  <w:tcW w:w="248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0.0033</w:t>
                  </w:r>
                </w:p>
              </w:tc>
              <w:tc>
                <w:tcPr>
                  <w:tcW w:w="1387"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111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250</w:t>
                  </w:r>
                </w:p>
              </w:tc>
              <w:tc>
                <w:tcPr>
                  <w:tcW w:w="2252"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0.061</w:t>
                  </w:r>
                </w:p>
              </w:tc>
              <w:tc>
                <w:tcPr>
                  <w:tcW w:w="1558"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0.03</w:t>
                  </w:r>
                </w:p>
              </w:tc>
              <w:tc>
                <w:tcPr>
                  <w:tcW w:w="248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0.0031</w:t>
                  </w:r>
                </w:p>
              </w:tc>
              <w:tc>
                <w:tcPr>
                  <w:tcW w:w="1387"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111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275</w:t>
                  </w:r>
                </w:p>
              </w:tc>
              <w:tc>
                <w:tcPr>
                  <w:tcW w:w="2252"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0.0569</w:t>
                  </w:r>
                </w:p>
              </w:tc>
              <w:tc>
                <w:tcPr>
                  <w:tcW w:w="1558"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0.03</w:t>
                  </w:r>
                </w:p>
              </w:tc>
              <w:tc>
                <w:tcPr>
                  <w:tcW w:w="248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0.0028</w:t>
                  </w:r>
                </w:p>
              </w:tc>
              <w:tc>
                <w:tcPr>
                  <w:tcW w:w="1387"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111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300</w:t>
                  </w:r>
                </w:p>
              </w:tc>
              <w:tc>
                <w:tcPr>
                  <w:tcW w:w="2252"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0.0534</w:t>
                  </w:r>
                </w:p>
              </w:tc>
              <w:tc>
                <w:tcPr>
                  <w:tcW w:w="1558"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0.03</w:t>
                  </w:r>
                </w:p>
              </w:tc>
              <w:tc>
                <w:tcPr>
                  <w:tcW w:w="248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0.0027</w:t>
                  </w:r>
                </w:p>
              </w:tc>
              <w:tc>
                <w:tcPr>
                  <w:tcW w:w="1387"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111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500</w:t>
                  </w:r>
                </w:p>
              </w:tc>
              <w:tc>
                <w:tcPr>
                  <w:tcW w:w="2252"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0.037</w:t>
                  </w:r>
                </w:p>
              </w:tc>
              <w:tc>
                <w:tcPr>
                  <w:tcW w:w="1558"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0.02</w:t>
                  </w:r>
                </w:p>
              </w:tc>
              <w:tc>
                <w:tcPr>
                  <w:tcW w:w="248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0.0019</w:t>
                  </w:r>
                </w:p>
              </w:tc>
              <w:tc>
                <w:tcPr>
                  <w:tcW w:w="1387"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111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1000</w:t>
                  </w:r>
                </w:p>
              </w:tc>
              <w:tc>
                <w:tcPr>
                  <w:tcW w:w="2252"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0.0226</w:t>
                  </w:r>
                </w:p>
              </w:tc>
              <w:tc>
                <w:tcPr>
                  <w:tcW w:w="1558"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0.01</w:t>
                  </w:r>
                </w:p>
              </w:tc>
              <w:tc>
                <w:tcPr>
                  <w:tcW w:w="248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0.0011</w:t>
                  </w:r>
                </w:p>
              </w:tc>
              <w:tc>
                <w:tcPr>
                  <w:tcW w:w="1387"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0.01</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111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1500</w:t>
                  </w:r>
                </w:p>
              </w:tc>
              <w:tc>
                <w:tcPr>
                  <w:tcW w:w="2252"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0.0194</w:t>
                  </w:r>
                </w:p>
              </w:tc>
              <w:tc>
                <w:tcPr>
                  <w:tcW w:w="1558"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0.01</w:t>
                  </w:r>
                </w:p>
              </w:tc>
              <w:tc>
                <w:tcPr>
                  <w:tcW w:w="248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0.001</w:t>
                  </w:r>
                </w:p>
              </w:tc>
              <w:tc>
                <w:tcPr>
                  <w:tcW w:w="1387"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0.01</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111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cs="Times New Roman"/>
                      <w:kern w:val="0"/>
                      <w:sz w:val="21"/>
                      <w:szCs w:val="21"/>
                      <w:highlight w:val="yellow"/>
                      <w:u w:val="single"/>
                    </w:rPr>
                  </w:pPr>
                  <w:r>
                    <w:rPr>
                      <w:rFonts w:hint="eastAsia" w:ascii="Times New Roman" w:hAnsi="Times New Roman" w:eastAsia="宋体" w:cs="Times New Roman"/>
                      <w:i w:val="0"/>
                      <w:color w:val="000000"/>
                      <w:kern w:val="0"/>
                      <w:sz w:val="21"/>
                      <w:szCs w:val="21"/>
                      <w:u w:val="single"/>
                      <w:lang w:val="en-US" w:eastAsia="zh-CN" w:bidi="ar"/>
                    </w:rPr>
                    <w:t>20</w:t>
                  </w:r>
                  <w:r>
                    <w:rPr>
                      <w:rFonts w:hint="default" w:ascii="Times New Roman" w:hAnsi="Times New Roman" w:eastAsia="宋体" w:cs="Times New Roman"/>
                      <w:i w:val="0"/>
                      <w:color w:val="000000"/>
                      <w:kern w:val="0"/>
                      <w:sz w:val="21"/>
                      <w:szCs w:val="21"/>
                      <w:u w:val="single"/>
                      <w:lang w:val="en-US" w:eastAsia="zh-CN" w:bidi="ar"/>
                    </w:rPr>
                    <w:t>00</w:t>
                  </w:r>
                </w:p>
              </w:tc>
              <w:tc>
                <w:tcPr>
                  <w:tcW w:w="2252"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0.0174</w:t>
                  </w:r>
                </w:p>
              </w:tc>
              <w:tc>
                <w:tcPr>
                  <w:tcW w:w="1558"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0.01</w:t>
                  </w:r>
                </w:p>
              </w:tc>
              <w:tc>
                <w:tcPr>
                  <w:tcW w:w="248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0.0009</w:t>
                  </w:r>
                </w:p>
              </w:tc>
              <w:tc>
                <w:tcPr>
                  <w:tcW w:w="1387"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0.01</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111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cs="Times New Roman"/>
                      <w:kern w:val="0"/>
                      <w:sz w:val="21"/>
                      <w:szCs w:val="21"/>
                      <w:highlight w:val="yellow"/>
                      <w:u w:val="single"/>
                    </w:rPr>
                  </w:pPr>
                  <w:r>
                    <w:rPr>
                      <w:rFonts w:hint="eastAsia" w:ascii="Times New Roman" w:hAnsi="Times New Roman" w:eastAsia="宋体" w:cs="Times New Roman"/>
                      <w:i w:val="0"/>
                      <w:color w:val="000000"/>
                      <w:kern w:val="0"/>
                      <w:sz w:val="21"/>
                      <w:szCs w:val="21"/>
                      <w:u w:val="single"/>
                      <w:lang w:val="en-US" w:eastAsia="zh-CN" w:bidi="ar"/>
                    </w:rPr>
                    <w:t>25</w:t>
                  </w:r>
                  <w:r>
                    <w:rPr>
                      <w:rFonts w:hint="default" w:ascii="Times New Roman" w:hAnsi="Times New Roman" w:eastAsia="宋体" w:cs="Times New Roman"/>
                      <w:i w:val="0"/>
                      <w:color w:val="000000"/>
                      <w:kern w:val="0"/>
                      <w:sz w:val="21"/>
                      <w:szCs w:val="21"/>
                      <w:u w:val="single"/>
                      <w:lang w:val="en-US" w:eastAsia="zh-CN" w:bidi="ar"/>
                    </w:rPr>
                    <w:t>00</w:t>
                  </w:r>
                </w:p>
              </w:tc>
              <w:tc>
                <w:tcPr>
                  <w:tcW w:w="2252"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0.0158</w:t>
                  </w:r>
                </w:p>
              </w:tc>
              <w:tc>
                <w:tcPr>
                  <w:tcW w:w="1558"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0.01</w:t>
                  </w:r>
                </w:p>
              </w:tc>
              <w:tc>
                <w:tcPr>
                  <w:tcW w:w="248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0.0008</w:t>
                  </w:r>
                </w:p>
              </w:tc>
              <w:tc>
                <w:tcPr>
                  <w:tcW w:w="1387"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i w:val="0"/>
                      <w:color w:val="000000"/>
                      <w:kern w:val="0"/>
                      <w:sz w:val="21"/>
                      <w:szCs w:val="21"/>
                      <w:u w:val="single"/>
                      <w:lang w:val="en-US" w:eastAsia="zh-CN" w:bidi="ar"/>
                    </w:rPr>
                  </w:pPr>
                  <w:r>
                    <w:rPr>
                      <w:rFonts w:hint="eastAsia" w:ascii="Times New Roman" w:hAnsi="Times New Roman" w:eastAsia="宋体" w:cs="Times New Roman"/>
                      <w:i w:val="0"/>
                      <w:color w:val="000000"/>
                      <w:kern w:val="0"/>
                      <w:sz w:val="21"/>
                      <w:szCs w:val="21"/>
                      <w:u w:val="single"/>
                      <w:lang w:val="en-US" w:eastAsia="zh-CN" w:bidi="ar"/>
                    </w:rPr>
                    <w:t>0.01</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1110" w:type="dxa"/>
                  <w:tcBorders>
                    <w:tl2br w:val="nil"/>
                    <w:tr2bl w:val="nil"/>
                  </w:tcBorders>
                  <w:noWrap w:val="0"/>
                  <w:vAlign w:val="center"/>
                </w:tcPr>
                <w:p>
                  <w:pPr>
                    <w:widowControl/>
                    <w:spacing w:line="240" w:lineRule="auto"/>
                    <w:jc w:val="center"/>
                    <w:rPr>
                      <w:sz w:val="21"/>
                      <w:szCs w:val="21"/>
                      <w:u w:val="single"/>
                    </w:rPr>
                  </w:pPr>
                  <w:r>
                    <w:rPr>
                      <w:sz w:val="21"/>
                      <w:szCs w:val="21"/>
                      <w:u w:val="single"/>
                    </w:rPr>
                    <w:t>下风向最大质量浓度</w:t>
                  </w:r>
                </w:p>
                <w:p>
                  <w:pPr>
                    <w:widowControl/>
                    <w:spacing w:line="240" w:lineRule="auto"/>
                    <w:jc w:val="center"/>
                    <w:rPr>
                      <w:kern w:val="0"/>
                      <w:sz w:val="21"/>
                      <w:szCs w:val="21"/>
                      <w:highlight w:val="yellow"/>
                      <w:u w:val="single"/>
                    </w:rPr>
                  </w:pPr>
                  <w:r>
                    <w:rPr>
                      <w:sz w:val="21"/>
                      <w:szCs w:val="21"/>
                      <w:u w:val="single"/>
                    </w:rPr>
                    <w:t>及占标率/%</w:t>
                  </w:r>
                </w:p>
              </w:tc>
              <w:tc>
                <w:tcPr>
                  <w:tcW w:w="2252" w:type="dxa"/>
                  <w:tcBorders>
                    <w:tl2br w:val="nil"/>
                    <w:tr2bl w:val="nil"/>
                  </w:tcBorders>
                  <w:noWrap w:val="0"/>
                  <w:vAlign w:val="center"/>
                </w:tcPr>
                <w:p>
                  <w:pPr>
                    <w:keepNext w:val="0"/>
                    <w:keepLines w:val="0"/>
                    <w:widowControl/>
                    <w:suppressLineNumbers w:val="0"/>
                    <w:spacing w:line="240" w:lineRule="auto"/>
                    <w:jc w:val="center"/>
                    <w:textAlignment w:val="center"/>
                    <w:rPr>
                      <w:kern w:val="0"/>
                      <w:sz w:val="21"/>
                      <w:szCs w:val="21"/>
                      <w:highlight w:val="yellow"/>
                      <w:u w:val="single"/>
                    </w:rPr>
                  </w:pPr>
                  <w:r>
                    <w:rPr>
                      <w:rFonts w:hint="eastAsia" w:ascii="Times New Roman" w:hAnsi="Times New Roman" w:eastAsia="宋体" w:cs="Times New Roman"/>
                      <w:b/>
                      <w:bCs/>
                      <w:i w:val="0"/>
                      <w:color w:val="000000"/>
                      <w:kern w:val="0"/>
                      <w:sz w:val="21"/>
                      <w:szCs w:val="21"/>
                      <w:u w:val="single"/>
                      <w:lang w:val="en-US" w:eastAsia="zh-CN" w:bidi="ar"/>
                    </w:rPr>
                    <w:t>0.3157</w:t>
                  </w:r>
                </w:p>
              </w:tc>
              <w:tc>
                <w:tcPr>
                  <w:tcW w:w="1558" w:type="dxa"/>
                  <w:tcBorders>
                    <w:tl2br w:val="nil"/>
                    <w:tr2bl w:val="nil"/>
                  </w:tcBorders>
                  <w:noWrap w:val="0"/>
                  <w:vAlign w:val="center"/>
                </w:tcPr>
                <w:p>
                  <w:pPr>
                    <w:keepNext w:val="0"/>
                    <w:keepLines w:val="0"/>
                    <w:widowControl/>
                    <w:suppressLineNumbers w:val="0"/>
                    <w:spacing w:line="240" w:lineRule="auto"/>
                    <w:jc w:val="center"/>
                    <w:textAlignment w:val="center"/>
                    <w:rPr>
                      <w:kern w:val="0"/>
                      <w:sz w:val="21"/>
                      <w:szCs w:val="21"/>
                      <w:highlight w:val="yellow"/>
                      <w:u w:val="single"/>
                    </w:rPr>
                  </w:pPr>
                  <w:r>
                    <w:rPr>
                      <w:rFonts w:hint="eastAsia" w:ascii="Times New Roman" w:hAnsi="Times New Roman" w:eastAsia="宋体" w:cs="Times New Roman"/>
                      <w:b/>
                      <w:bCs/>
                      <w:i w:val="0"/>
                      <w:color w:val="000000"/>
                      <w:kern w:val="0"/>
                      <w:sz w:val="21"/>
                      <w:szCs w:val="21"/>
                      <w:u w:val="single"/>
                      <w:lang w:val="en-US" w:eastAsia="zh-CN" w:bidi="ar"/>
                    </w:rPr>
                    <w:t>0.16</w:t>
                  </w:r>
                </w:p>
              </w:tc>
              <w:tc>
                <w:tcPr>
                  <w:tcW w:w="2480"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b/>
                      <w:bCs/>
                      <w:i w:val="0"/>
                      <w:color w:val="000000"/>
                      <w:kern w:val="0"/>
                      <w:sz w:val="21"/>
                      <w:szCs w:val="21"/>
                      <w:u w:val="single"/>
                      <w:lang w:val="en-US" w:eastAsia="zh-CN" w:bidi="ar"/>
                    </w:rPr>
                  </w:pPr>
                  <w:r>
                    <w:rPr>
                      <w:rFonts w:hint="eastAsia" w:ascii="Times New Roman" w:hAnsi="Times New Roman" w:eastAsia="宋体" w:cs="Times New Roman"/>
                      <w:b/>
                      <w:bCs/>
                      <w:i w:val="0"/>
                      <w:color w:val="000000"/>
                      <w:kern w:val="0"/>
                      <w:sz w:val="21"/>
                      <w:szCs w:val="21"/>
                      <w:u w:val="single"/>
                      <w:lang w:val="en-US" w:eastAsia="zh-CN" w:bidi="ar"/>
                    </w:rPr>
                    <w:t>0.0158</w:t>
                  </w:r>
                </w:p>
              </w:tc>
              <w:tc>
                <w:tcPr>
                  <w:tcW w:w="1387" w:type="dxa"/>
                  <w:tcBorders>
                    <w:tl2br w:val="nil"/>
                    <w:tr2bl w:val="nil"/>
                  </w:tcBorders>
                  <w:noWrap w:val="0"/>
                  <w:vAlign w:val="center"/>
                </w:tcPr>
                <w:p>
                  <w:pPr>
                    <w:keepNext w:val="0"/>
                    <w:keepLines w:val="0"/>
                    <w:widowControl/>
                    <w:suppressLineNumbers w:val="0"/>
                    <w:spacing w:line="240" w:lineRule="auto"/>
                    <w:jc w:val="center"/>
                    <w:textAlignment w:val="center"/>
                    <w:rPr>
                      <w:rFonts w:hint="default" w:ascii="Times New Roman" w:hAnsi="Times New Roman" w:eastAsia="宋体" w:cs="Times New Roman"/>
                      <w:b/>
                      <w:bCs/>
                      <w:i w:val="0"/>
                      <w:color w:val="000000"/>
                      <w:kern w:val="0"/>
                      <w:sz w:val="21"/>
                      <w:szCs w:val="21"/>
                      <w:u w:val="single"/>
                      <w:lang w:val="en-US" w:eastAsia="zh-CN" w:bidi="ar"/>
                    </w:rPr>
                  </w:pPr>
                  <w:r>
                    <w:rPr>
                      <w:rFonts w:hint="eastAsia" w:ascii="Times New Roman" w:hAnsi="Times New Roman" w:eastAsia="宋体" w:cs="Times New Roman"/>
                      <w:b/>
                      <w:bCs/>
                      <w:i w:val="0"/>
                      <w:color w:val="000000"/>
                      <w:kern w:val="0"/>
                      <w:sz w:val="21"/>
                      <w:szCs w:val="21"/>
                      <w:u w:val="single"/>
                      <w:lang w:val="en-US" w:eastAsia="zh-CN" w:bidi="ar"/>
                    </w:rPr>
                    <w:t>0.16</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1" w:type="dxa"/>
                  <w:bottom w:w="0" w:type="dxa"/>
                  <w:right w:w="11" w:type="dxa"/>
                </w:tblCellMar>
              </w:tblPrEx>
              <w:trPr>
                <w:trHeight w:val="340" w:hRule="atLeast"/>
                <w:jc w:val="center"/>
              </w:trPr>
              <w:tc>
                <w:tcPr>
                  <w:tcW w:w="1110" w:type="dxa"/>
                  <w:tcBorders>
                    <w:tl2br w:val="nil"/>
                    <w:tr2bl w:val="nil"/>
                  </w:tcBorders>
                  <w:noWrap w:val="0"/>
                  <w:vAlign w:val="center"/>
                </w:tcPr>
                <w:p>
                  <w:pPr>
                    <w:widowControl/>
                    <w:spacing w:line="240" w:lineRule="auto"/>
                    <w:jc w:val="center"/>
                    <w:rPr>
                      <w:rFonts w:hint="default" w:eastAsiaTheme="minorEastAsia"/>
                      <w:kern w:val="0"/>
                      <w:sz w:val="21"/>
                      <w:szCs w:val="21"/>
                      <w:u w:val="single"/>
                      <w:lang w:val="en-US" w:eastAsia="zh-CN"/>
                    </w:rPr>
                  </w:pPr>
                  <w:r>
                    <w:rPr>
                      <w:kern w:val="0"/>
                      <w:sz w:val="21"/>
                      <w:szCs w:val="21"/>
                      <w:u w:val="single"/>
                    </w:rPr>
                    <w:t>下风向最大浓度出现距离</w:t>
                  </w:r>
                  <w:r>
                    <w:rPr>
                      <w:rFonts w:hint="eastAsia"/>
                      <w:kern w:val="0"/>
                      <w:sz w:val="21"/>
                      <w:szCs w:val="21"/>
                      <w:u w:val="single"/>
                      <w:lang w:val="en-US" w:eastAsia="zh-CN"/>
                    </w:rPr>
                    <w:t>/m</w:t>
                  </w:r>
                </w:p>
              </w:tc>
              <w:tc>
                <w:tcPr>
                  <w:tcW w:w="3810" w:type="dxa"/>
                  <w:gridSpan w:val="2"/>
                  <w:tcBorders>
                    <w:tl2br w:val="nil"/>
                    <w:tr2bl w:val="nil"/>
                  </w:tcBorders>
                  <w:noWrap w:val="0"/>
                  <w:vAlign w:val="center"/>
                </w:tcPr>
                <w:p>
                  <w:pPr>
                    <w:widowControl/>
                    <w:spacing w:line="240" w:lineRule="auto"/>
                    <w:jc w:val="center"/>
                    <w:rPr>
                      <w:rFonts w:hint="default" w:ascii="Times New Roman" w:hAnsi="Times New Roman" w:eastAsia="宋体" w:cs="Times New Roman"/>
                      <w:kern w:val="0"/>
                      <w:sz w:val="21"/>
                      <w:szCs w:val="21"/>
                      <w:u w:val="single"/>
                      <w:lang w:val="en-US" w:eastAsia="zh-CN"/>
                    </w:rPr>
                  </w:pPr>
                  <w:r>
                    <w:rPr>
                      <w:rFonts w:hint="default" w:ascii="Times New Roman" w:hAnsi="Times New Roman" w:eastAsia="宋体" w:cs="Times New Roman"/>
                      <w:kern w:val="0"/>
                      <w:sz w:val="21"/>
                      <w:szCs w:val="21"/>
                      <w:u w:val="single"/>
                      <w:lang w:val="en-US" w:eastAsia="zh-CN"/>
                    </w:rPr>
                    <w:t>10</w:t>
                  </w:r>
                </w:p>
              </w:tc>
              <w:tc>
                <w:tcPr>
                  <w:tcW w:w="3867" w:type="dxa"/>
                  <w:gridSpan w:val="2"/>
                  <w:tcBorders>
                    <w:tl2br w:val="nil"/>
                    <w:tr2bl w:val="nil"/>
                  </w:tcBorders>
                  <w:noWrap w:val="0"/>
                  <w:vAlign w:val="center"/>
                </w:tcPr>
                <w:p>
                  <w:pPr>
                    <w:widowControl/>
                    <w:spacing w:line="240" w:lineRule="auto"/>
                    <w:jc w:val="center"/>
                    <w:rPr>
                      <w:rFonts w:hint="default" w:ascii="Times New Roman" w:hAnsi="Times New Roman" w:cs="Times New Roman" w:eastAsiaTheme="minorEastAsia"/>
                      <w:kern w:val="0"/>
                      <w:sz w:val="21"/>
                      <w:szCs w:val="21"/>
                      <w:u w:val="single"/>
                      <w:lang w:val="en-US" w:eastAsia="zh-CN"/>
                    </w:rPr>
                  </w:pPr>
                  <w:r>
                    <w:rPr>
                      <w:rFonts w:hint="default" w:ascii="Times New Roman" w:hAnsi="Times New Roman" w:cs="Times New Roman"/>
                      <w:kern w:val="0"/>
                      <w:sz w:val="21"/>
                      <w:szCs w:val="21"/>
                      <w:u w:val="single"/>
                      <w:lang w:val="en-US" w:eastAsia="zh-CN"/>
                    </w:rPr>
                    <w:t>10</w:t>
                  </w:r>
                </w:p>
              </w:tc>
            </w:tr>
          </w:tbl>
          <w:p>
            <w:pPr>
              <w:bidi w:val="0"/>
              <w:ind w:firstLine="480" w:firstLineChars="200"/>
              <w:rPr>
                <w:rFonts w:hint="eastAsia" w:ascii="Times New Roman" w:hAnsi="Times New Roman" w:eastAsia="宋体" w:cs="Times New Roman"/>
                <w:kern w:val="0"/>
                <w:szCs w:val="24"/>
                <w:u w:val="single"/>
                <w:lang w:eastAsia="zh-CN"/>
              </w:rPr>
            </w:pPr>
            <w:r>
              <w:rPr>
                <w:rFonts w:hint="default" w:ascii="Times New Roman" w:hAnsi="Times New Roman" w:cs="Times New Roman"/>
                <w:color w:val="000000"/>
                <w:highlight w:val="none"/>
                <w:u w:val="single"/>
              </w:rPr>
              <w:t>经预测，正常情况下，</w:t>
            </w:r>
            <w:r>
              <w:rPr>
                <w:rFonts w:hint="default" w:ascii="Times New Roman" w:hAnsi="Times New Roman" w:cs="Times New Roman"/>
                <w:color w:val="000000"/>
                <w:highlight w:val="none"/>
                <w:u w:val="single"/>
                <w:lang w:val="en-US"/>
              </w:rPr>
              <w:t>项目</w:t>
            </w:r>
            <w:r>
              <w:rPr>
                <w:rFonts w:hint="eastAsia" w:ascii="Times New Roman" w:hAnsi="Times New Roman" w:cs="Times New Roman"/>
                <w:color w:val="000000"/>
                <w:highlight w:val="none"/>
                <w:u w:val="single"/>
                <w:lang w:val="en-US" w:eastAsia="zh-CN"/>
              </w:rPr>
              <w:t>污水处理站</w:t>
            </w:r>
            <w:r>
              <w:rPr>
                <w:rFonts w:hint="default" w:ascii="Times New Roman" w:hAnsi="Times New Roman" w:cs="Times New Roman"/>
                <w:color w:val="000000"/>
                <w:highlight w:val="none"/>
                <w:u w:val="single"/>
              </w:rPr>
              <w:t>无</w:t>
            </w:r>
            <w:r>
              <w:rPr>
                <w:rFonts w:hint="default" w:ascii="Times New Roman" w:hAnsi="Times New Roman" w:cs="Times New Roman"/>
                <w:color w:val="000000"/>
                <w:highlight w:val="none"/>
                <w:u w:val="single"/>
                <w:lang w:val="en-US"/>
              </w:rPr>
              <w:t>组织面源排放的氨</w:t>
            </w:r>
            <w:r>
              <w:rPr>
                <w:rFonts w:hint="eastAsia" w:ascii="Times New Roman" w:hAnsi="Times New Roman" w:cs="Times New Roman"/>
                <w:color w:val="000000"/>
                <w:highlight w:val="none"/>
                <w:u w:val="single"/>
                <w:lang w:val="en-US" w:eastAsia="zh-CN"/>
              </w:rPr>
              <w:t>气</w:t>
            </w:r>
            <w:r>
              <w:rPr>
                <w:rFonts w:hint="default" w:ascii="Times New Roman" w:hAnsi="Times New Roman" w:cs="Times New Roman"/>
                <w:color w:val="000000"/>
                <w:highlight w:val="none"/>
                <w:u w:val="single"/>
                <w:lang w:val="en-US"/>
              </w:rPr>
              <w:t>和硫化氢下风向最大浓度分别为</w:t>
            </w:r>
            <w:r>
              <w:rPr>
                <w:rFonts w:hint="eastAsia" w:ascii="Times New Roman" w:hAnsi="Times New Roman" w:cs="Times New Roman"/>
                <w:color w:val="000000"/>
                <w:highlight w:val="none"/>
                <w:u w:val="single"/>
                <w:lang w:val="en-US" w:eastAsia="zh-CN"/>
              </w:rPr>
              <w:t>0.3157u</w:t>
            </w:r>
            <w:r>
              <w:rPr>
                <w:rFonts w:hint="default" w:ascii="Times New Roman" w:hAnsi="Times New Roman" w:cs="Times New Roman"/>
                <w:color w:val="000000"/>
                <w:highlight w:val="none"/>
                <w:u w:val="single"/>
                <w:lang w:val="en-US"/>
              </w:rPr>
              <w:t>g</w:t>
            </w:r>
            <w:r>
              <w:rPr>
                <w:rFonts w:hint="default" w:ascii="Times New Roman" w:hAnsi="Times New Roman" w:cs="Times New Roman"/>
                <w:color w:val="000000"/>
                <w:highlight w:val="none"/>
                <w:u w:val="single"/>
              </w:rPr>
              <w:t>/m</w:t>
            </w:r>
            <w:r>
              <w:rPr>
                <w:rFonts w:hint="default" w:ascii="Times New Roman" w:hAnsi="Times New Roman" w:cs="Times New Roman"/>
                <w:color w:val="000000"/>
                <w:highlight w:val="none"/>
                <w:u w:val="single"/>
                <w:vertAlign w:val="superscript"/>
              </w:rPr>
              <w:t>3</w:t>
            </w:r>
            <w:r>
              <w:rPr>
                <w:rFonts w:hint="default" w:ascii="Times New Roman" w:hAnsi="Times New Roman" w:cs="Times New Roman"/>
                <w:color w:val="000000"/>
                <w:highlight w:val="none"/>
                <w:u w:val="single"/>
                <w:lang w:val="en-US"/>
              </w:rPr>
              <w:t>和</w:t>
            </w:r>
            <w:r>
              <w:rPr>
                <w:rFonts w:hint="eastAsia" w:ascii="Times New Roman" w:hAnsi="Times New Roman" w:cs="Times New Roman"/>
                <w:color w:val="000000"/>
                <w:highlight w:val="none"/>
                <w:u w:val="single"/>
                <w:lang w:val="en-US" w:eastAsia="zh-CN"/>
              </w:rPr>
              <w:t>0.0158u</w:t>
            </w:r>
            <w:r>
              <w:rPr>
                <w:rFonts w:hint="default" w:ascii="Times New Roman" w:hAnsi="Times New Roman" w:cs="Times New Roman"/>
                <w:color w:val="000000"/>
                <w:highlight w:val="none"/>
                <w:u w:val="single"/>
                <w:lang w:val="en-US"/>
              </w:rPr>
              <w:t>g</w:t>
            </w:r>
            <w:r>
              <w:rPr>
                <w:rFonts w:hint="default" w:ascii="Times New Roman" w:hAnsi="Times New Roman" w:cs="Times New Roman"/>
                <w:color w:val="000000"/>
                <w:highlight w:val="none"/>
                <w:u w:val="single"/>
              </w:rPr>
              <w:t>/m</w:t>
            </w:r>
            <w:r>
              <w:rPr>
                <w:rFonts w:hint="default" w:ascii="Times New Roman" w:hAnsi="Times New Roman" w:cs="Times New Roman"/>
                <w:color w:val="000000"/>
                <w:highlight w:val="none"/>
                <w:u w:val="single"/>
                <w:vertAlign w:val="superscript"/>
              </w:rPr>
              <w:t>3</w:t>
            </w:r>
            <w:r>
              <w:rPr>
                <w:rFonts w:hint="default" w:ascii="Times New Roman" w:hAnsi="Times New Roman" w:cs="Times New Roman"/>
                <w:color w:val="000000"/>
                <w:highlight w:val="none"/>
                <w:u w:val="single"/>
                <w:lang w:val="en-US"/>
              </w:rPr>
              <w:t>，占标率分别为</w:t>
            </w:r>
            <w:r>
              <w:rPr>
                <w:rFonts w:hint="eastAsia" w:ascii="Times New Roman" w:hAnsi="Times New Roman" w:cs="Times New Roman"/>
                <w:color w:val="000000"/>
                <w:highlight w:val="none"/>
                <w:u w:val="single"/>
                <w:lang w:val="en-US" w:eastAsia="zh-CN"/>
              </w:rPr>
              <w:t>0.16</w:t>
            </w:r>
            <w:r>
              <w:rPr>
                <w:rFonts w:hint="default" w:ascii="Times New Roman" w:hAnsi="Times New Roman" w:cs="Times New Roman"/>
                <w:color w:val="000000"/>
                <w:highlight w:val="none"/>
                <w:u w:val="single"/>
                <w:lang w:val="en-US"/>
              </w:rPr>
              <w:t>%和</w:t>
            </w:r>
            <w:r>
              <w:rPr>
                <w:rFonts w:hint="eastAsia" w:ascii="Times New Roman" w:hAnsi="Times New Roman" w:cs="Times New Roman"/>
                <w:color w:val="000000"/>
                <w:highlight w:val="none"/>
                <w:u w:val="single"/>
                <w:lang w:val="en-US" w:eastAsia="zh-CN"/>
              </w:rPr>
              <w:t>0.16</w:t>
            </w:r>
            <w:r>
              <w:rPr>
                <w:rFonts w:hint="default" w:ascii="Times New Roman" w:hAnsi="Times New Roman" w:cs="Times New Roman"/>
                <w:color w:val="000000"/>
                <w:highlight w:val="none"/>
                <w:u w:val="single"/>
                <w:lang w:val="en-US"/>
              </w:rPr>
              <w:t>%，</w:t>
            </w:r>
            <w:r>
              <w:rPr>
                <w:rFonts w:hint="eastAsia" w:ascii="Times New Roman" w:hAnsi="Times New Roman" w:cs="Times New Roman"/>
                <w:color w:val="000000"/>
                <w:highlight w:val="none"/>
                <w:u w:val="single"/>
                <w:lang w:val="en-US" w:eastAsia="zh-CN"/>
              </w:rPr>
              <w:t>最大浓度占标率小于</w:t>
            </w:r>
            <w:r>
              <w:rPr>
                <w:rFonts w:hint="default" w:ascii="Times New Roman" w:hAnsi="Times New Roman" w:cs="Times New Roman"/>
                <w:color w:val="000000"/>
                <w:highlight w:val="none"/>
                <w:u w:val="single"/>
                <w:lang w:val="en-US"/>
              </w:rPr>
              <w:t>1%。因此，项目大气环境评价工作等级综合判定为</w:t>
            </w:r>
            <w:r>
              <w:rPr>
                <w:rFonts w:hint="eastAsia" w:ascii="Times New Roman" w:hAnsi="Times New Roman" w:cs="Times New Roman"/>
                <w:color w:val="000000"/>
                <w:highlight w:val="none"/>
                <w:u w:val="single"/>
                <w:lang w:val="en-US" w:eastAsia="zh-CN"/>
              </w:rPr>
              <w:t>三</w:t>
            </w:r>
            <w:r>
              <w:rPr>
                <w:rFonts w:hint="default" w:ascii="Times New Roman" w:hAnsi="Times New Roman" w:cs="Times New Roman"/>
                <w:color w:val="000000"/>
                <w:highlight w:val="none"/>
                <w:u w:val="single"/>
                <w:lang w:val="en-US"/>
              </w:rPr>
              <w:t>级。</w:t>
            </w:r>
            <w:r>
              <w:rPr>
                <w:rFonts w:hint="eastAsia" w:ascii="Times New Roman" w:hAnsi="Times New Roman" w:eastAsia="宋体" w:cs="Times New Roman"/>
                <w:kern w:val="0"/>
                <w:szCs w:val="24"/>
                <w:u w:val="single"/>
                <w:lang w:eastAsia="zh-CN"/>
              </w:rPr>
              <w:t>三级评价</w:t>
            </w:r>
            <w:r>
              <w:rPr>
                <w:rFonts w:ascii="Times New Roman" w:hAnsi="Times New Roman" w:eastAsia="宋体" w:cs="Times New Roman"/>
                <w:kern w:val="0"/>
                <w:szCs w:val="24"/>
                <w:u w:val="single"/>
              </w:rPr>
              <w:t>不</w:t>
            </w:r>
            <w:r>
              <w:rPr>
                <w:rFonts w:hint="eastAsia" w:ascii="Times New Roman" w:hAnsi="Times New Roman" w:eastAsia="宋体" w:cs="Times New Roman"/>
                <w:kern w:val="0"/>
                <w:szCs w:val="24"/>
                <w:u w:val="single"/>
                <w:lang w:eastAsia="zh-CN"/>
              </w:rPr>
              <w:t>需要</w:t>
            </w:r>
            <w:r>
              <w:rPr>
                <w:rFonts w:ascii="Times New Roman" w:hAnsi="Times New Roman" w:eastAsia="宋体" w:cs="Times New Roman"/>
                <w:kern w:val="0"/>
                <w:szCs w:val="24"/>
                <w:u w:val="single"/>
              </w:rPr>
              <w:t>进行进一步预测</w:t>
            </w:r>
            <w:r>
              <w:rPr>
                <w:rFonts w:hint="eastAsia" w:ascii="Times New Roman" w:hAnsi="Times New Roman" w:eastAsia="宋体" w:cs="Times New Roman"/>
                <w:kern w:val="0"/>
                <w:szCs w:val="24"/>
                <w:u w:val="single"/>
                <w:lang w:eastAsia="zh-CN"/>
              </w:rPr>
              <w:t>。</w:t>
            </w:r>
          </w:p>
          <w:p>
            <w:pPr>
              <w:pStyle w:val="8"/>
              <w:tabs>
                <w:tab w:val="left" w:pos="10780"/>
              </w:tabs>
              <w:spacing w:line="360" w:lineRule="auto"/>
              <w:ind w:firstLine="480" w:firstLineChars="200"/>
              <w:rPr>
                <w:rFonts w:hint="default" w:ascii="Times New Roman" w:hAnsi="Times New Roman" w:cs="Times New Roman"/>
                <w:color w:val="000000"/>
                <w:highlight w:val="none"/>
                <w:u w:val="single"/>
              </w:rPr>
            </w:pPr>
            <w:r>
              <w:rPr>
                <w:rFonts w:hint="eastAsia"/>
                <w:color w:val="000000"/>
                <w:u w:val="single"/>
              </w:rPr>
              <w:t>根据《环境影响评价技术导则 大气环境》</w:t>
            </w:r>
            <w:r>
              <w:rPr>
                <w:rFonts w:hint="default" w:ascii="Times New Roman" w:hAnsi="Times New Roman" w:cs="Times New Roman"/>
                <w:color w:val="000000"/>
                <w:u w:val="single"/>
              </w:rPr>
              <w:t>（HJ2.2-2018）</w:t>
            </w:r>
            <w:r>
              <w:rPr>
                <w:rFonts w:hint="eastAsia"/>
                <w:color w:val="000000"/>
                <w:u w:val="single"/>
              </w:rPr>
              <w:t>规定，对于厂界浓度满足大气污染物场界浓度限值，但厂界外大气污染物短期贡献浓度超过环境质量浓度限值的，可以自厂界向外设置一定范围的大气环境防护区域，以确保大气环境防护区域外的污染物贡献浓度满足环境质量标准。</w:t>
            </w:r>
            <w:r>
              <w:rPr>
                <w:rFonts w:hint="eastAsia"/>
                <w:color w:val="000000"/>
                <w:u w:val="single"/>
                <w:lang w:eastAsia="zh-CN"/>
              </w:rPr>
              <w:t>本项目厂界外大气污染物的贡献浓度均未超过环境质量浓度限值，因此本项目不需设大气防护距离。</w:t>
            </w:r>
          </w:p>
          <w:p>
            <w:pPr>
              <w:bidi w:val="0"/>
              <w:ind w:firstLine="480" w:firstLineChars="200"/>
              <w:rPr>
                <w:rFonts w:hint="eastAsia" w:ascii="Times New Roman" w:hAnsi="Times New Roman" w:cs="Times New Roman"/>
                <w:color w:val="000000"/>
                <w:highlight w:val="none"/>
                <w:u w:val="single"/>
                <w:lang w:val="en-US" w:eastAsia="zh-CN"/>
              </w:rPr>
            </w:pPr>
            <w:r>
              <w:rPr>
                <w:rFonts w:hint="eastAsia" w:ascii="Times New Roman" w:hAnsi="Times New Roman" w:cs="Times New Roman"/>
                <w:color w:val="000000"/>
                <w:highlight w:val="none"/>
                <w:u w:val="single"/>
                <w:lang w:val="en-US" w:eastAsia="zh-CN"/>
              </w:rPr>
              <w:t>根据估算结果可知，本项目无组织排放的</w:t>
            </w:r>
            <w:r>
              <w:rPr>
                <w:rFonts w:hint="default" w:ascii="Times New Roman" w:hAnsi="Times New Roman" w:cs="Times New Roman"/>
                <w:color w:val="000000"/>
                <w:highlight w:val="none"/>
                <w:u w:val="single"/>
                <w:lang w:val="en-US" w:eastAsia="zh-CN"/>
              </w:rPr>
              <w:t>NH</w:t>
            </w:r>
            <w:r>
              <w:rPr>
                <w:rFonts w:hint="default" w:ascii="Times New Roman" w:hAnsi="Times New Roman" w:cs="Times New Roman"/>
                <w:color w:val="000000"/>
                <w:highlight w:val="none"/>
                <w:u w:val="single"/>
                <w:vertAlign w:val="subscript"/>
                <w:lang w:val="en-US" w:eastAsia="zh-CN"/>
              </w:rPr>
              <w:t>3</w:t>
            </w:r>
            <w:r>
              <w:rPr>
                <w:rFonts w:hint="eastAsia" w:ascii="Times New Roman" w:hAnsi="Times New Roman" w:cs="Times New Roman"/>
                <w:color w:val="000000"/>
                <w:highlight w:val="none"/>
                <w:u w:val="single"/>
                <w:lang w:val="en-US" w:eastAsia="zh-CN"/>
              </w:rPr>
              <w:t>和</w:t>
            </w:r>
            <w:r>
              <w:rPr>
                <w:rFonts w:hint="default" w:ascii="Times New Roman" w:hAnsi="Times New Roman" w:cs="Times New Roman"/>
                <w:color w:val="000000"/>
                <w:highlight w:val="none"/>
                <w:u w:val="single"/>
                <w:lang w:val="en-US" w:eastAsia="zh-CN"/>
              </w:rPr>
              <w:t>H</w:t>
            </w:r>
            <w:r>
              <w:rPr>
                <w:rFonts w:hint="default" w:ascii="Times New Roman" w:hAnsi="Times New Roman" w:cs="Times New Roman"/>
                <w:color w:val="000000"/>
                <w:highlight w:val="none"/>
                <w:u w:val="single"/>
                <w:vertAlign w:val="subscript"/>
                <w:lang w:val="en-US" w:eastAsia="zh-CN"/>
              </w:rPr>
              <w:t>2</w:t>
            </w:r>
            <w:r>
              <w:rPr>
                <w:rFonts w:hint="default" w:ascii="Times New Roman" w:hAnsi="Times New Roman" w:cs="Times New Roman"/>
                <w:color w:val="000000"/>
                <w:highlight w:val="none"/>
                <w:u w:val="single"/>
                <w:lang w:val="en-US" w:eastAsia="zh-CN"/>
              </w:rPr>
              <w:t>S</w:t>
            </w:r>
            <w:r>
              <w:rPr>
                <w:rFonts w:hint="eastAsia" w:ascii="Times New Roman" w:hAnsi="Times New Roman" w:cs="Times New Roman"/>
                <w:color w:val="000000"/>
                <w:highlight w:val="none"/>
                <w:u w:val="single"/>
                <w:lang w:val="en-US" w:eastAsia="zh-CN"/>
              </w:rPr>
              <w:t>厂界可满足《恶臭污染物排放标准》（</w:t>
            </w:r>
            <w:r>
              <w:rPr>
                <w:rFonts w:hint="default" w:ascii="Times New Roman" w:hAnsi="Times New Roman" w:cs="Times New Roman"/>
                <w:color w:val="000000"/>
                <w:highlight w:val="none"/>
                <w:u w:val="single"/>
                <w:lang w:val="en-US" w:eastAsia="zh-CN"/>
              </w:rPr>
              <w:t>GB14554-93</w:t>
            </w:r>
            <w:r>
              <w:rPr>
                <w:rFonts w:hint="eastAsia" w:ascii="Times New Roman" w:hAnsi="Times New Roman" w:cs="Times New Roman"/>
                <w:color w:val="000000"/>
                <w:highlight w:val="none"/>
                <w:u w:val="single"/>
                <w:lang w:val="en-US" w:eastAsia="zh-CN"/>
              </w:rPr>
              <w:t>）中无组织排放标准值一级要求和《环境影响评价技术导则 大气环境》（HJ2.2-2018）附录D要求，因此项目产生的恶臭气体对周边大气环境影响不大。</w:t>
            </w:r>
          </w:p>
          <w:p>
            <w:pPr>
              <w:pStyle w:val="2"/>
              <w:ind w:firstLine="482"/>
              <w:outlineLvl w:val="2"/>
            </w:pPr>
            <w:bookmarkStart w:id="52" w:name="_Toc34059545"/>
            <w:r>
              <w:rPr>
                <w:rFonts w:hint="eastAsia"/>
              </w:rPr>
              <w:t>2.2水环境影响分析</w:t>
            </w:r>
            <w:bookmarkEnd w:id="52"/>
          </w:p>
          <w:p>
            <w:pPr>
              <w:widowControl/>
              <w:ind w:firstLine="482" w:firstLineChars="200"/>
              <w:jc w:val="left"/>
              <w:rPr>
                <w:rFonts w:ascii="Times New Roman" w:hAnsi="Times New Roman" w:eastAsia="宋体" w:cs="Times New Roman"/>
                <w:b/>
                <w:bCs/>
                <w:color w:val="000000"/>
                <w:kern w:val="0"/>
                <w:szCs w:val="24"/>
                <w:lang w:bidi="ar"/>
              </w:rPr>
            </w:pPr>
            <w:r>
              <w:rPr>
                <w:rFonts w:hint="eastAsia" w:ascii="Times New Roman" w:hAnsi="Times New Roman" w:eastAsia="宋体" w:cs="Times New Roman"/>
                <w:b/>
                <w:bCs/>
                <w:color w:val="000000"/>
                <w:kern w:val="0"/>
                <w:szCs w:val="24"/>
                <w:lang w:bidi="ar"/>
              </w:rPr>
              <w:t>（1）废水水量、水质特点</w:t>
            </w:r>
          </w:p>
          <w:p>
            <w:pPr>
              <w:widowControl/>
              <w:ind w:firstLine="480" w:firstLineChars="200"/>
              <w:jc w:val="left"/>
              <w:rPr>
                <w:rFonts w:hint="eastAsia" w:ascii="Times New Roman" w:hAnsi="Times New Roman" w:eastAsia="宋体" w:cs="Times New Roman"/>
                <w:color w:val="000000"/>
                <w:kern w:val="0"/>
                <w:szCs w:val="24"/>
                <w:lang w:bidi="ar"/>
              </w:rPr>
            </w:pPr>
            <w:r>
              <w:rPr>
                <w:rFonts w:ascii="Times New Roman" w:hAnsi="Times New Roman" w:cs="Times New Roman"/>
                <w:szCs w:val="24"/>
                <w:u w:val="single"/>
              </w:rPr>
              <w:t>本项目营运期采取雨污分流措施，雨水</w:t>
            </w:r>
            <w:r>
              <w:rPr>
                <w:rFonts w:hint="eastAsia" w:ascii="Times New Roman" w:hAnsi="Times New Roman" w:cs="Times New Roman"/>
                <w:szCs w:val="24"/>
                <w:u w:val="single"/>
                <w:lang w:eastAsia="zh-CN"/>
              </w:rPr>
              <w:t>经雨水管网收集后就近排入东侧水塘</w:t>
            </w:r>
            <w:r>
              <w:rPr>
                <w:rFonts w:hint="eastAsia" w:ascii="Times New Roman" w:hAnsi="Times New Roman" w:cs="Times New Roman"/>
                <w:szCs w:val="24"/>
                <w:lang w:eastAsia="zh-CN"/>
              </w:rPr>
              <w:t>。废水主要包括工作人员及在押人员日常生活污水、食堂餐饮废水、医务室医疗废水。根据工程分析可知，综合废水产生量为</w:t>
            </w:r>
            <w:r>
              <w:rPr>
                <w:rFonts w:hint="eastAsia" w:ascii="Times New Roman" w:hAnsi="Times New Roman" w:cs="Times New Roman"/>
                <w:szCs w:val="24"/>
                <w:lang w:val="en-US" w:eastAsia="zh-CN"/>
              </w:rPr>
              <w:t>4993.2m</w:t>
            </w:r>
            <w:r>
              <w:rPr>
                <w:rFonts w:hint="eastAsia" w:ascii="Times New Roman" w:hAnsi="Times New Roman" w:cs="Times New Roman"/>
                <w:szCs w:val="24"/>
                <w:vertAlign w:val="superscript"/>
                <w:lang w:val="en-US" w:eastAsia="zh-CN"/>
              </w:rPr>
              <w:t>3</w:t>
            </w:r>
            <w:r>
              <w:rPr>
                <w:rFonts w:hint="eastAsia" w:ascii="Times New Roman" w:hAnsi="Times New Roman" w:cs="Times New Roman"/>
                <w:szCs w:val="24"/>
                <w:lang w:val="en-US" w:eastAsia="zh-CN"/>
              </w:rPr>
              <w:t>/a，</w:t>
            </w:r>
            <w:r>
              <w:rPr>
                <w:rFonts w:hint="eastAsia" w:ascii="Times New Roman" w:hAnsi="Times New Roman" w:eastAsia="宋体" w:cs="Times New Roman"/>
                <w:color w:val="000000"/>
                <w:kern w:val="0"/>
                <w:szCs w:val="24"/>
                <w:lang w:bidi="ar"/>
              </w:rPr>
              <w:t>主要污染物为COD、BOD</w:t>
            </w:r>
            <w:r>
              <w:rPr>
                <w:rFonts w:hint="eastAsia" w:ascii="Times New Roman" w:hAnsi="Times New Roman" w:eastAsia="宋体" w:cs="Times New Roman"/>
                <w:color w:val="000000"/>
                <w:kern w:val="0"/>
                <w:szCs w:val="24"/>
                <w:vertAlign w:val="subscript"/>
                <w:lang w:bidi="ar"/>
              </w:rPr>
              <w:t>5</w:t>
            </w:r>
            <w:r>
              <w:rPr>
                <w:rFonts w:hint="eastAsia" w:ascii="Times New Roman" w:hAnsi="Times New Roman" w:eastAsia="宋体" w:cs="Times New Roman"/>
                <w:color w:val="000000"/>
                <w:kern w:val="0"/>
                <w:szCs w:val="24"/>
                <w:lang w:bidi="ar"/>
              </w:rPr>
              <w:t>、NH</w:t>
            </w:r>
            <w:r>
              <w:rPr>
                <w:rFonts w:hint="eastAsia" w:ascii="Times New Roman" w:hAnsi="Times New Roman" w:eastAsia="宋体" w:cs="Times New Roman"/>
                <w:color w:val="000000"/>
                <w:kern w:val="0"/>
                <w:szCs w:val="24"/>
                <w:vertAlign w:val="subscript"/>
                <w:lang w:bidi="ar"/>
              </w:rPr>
              <w:t>3</w:t>
            </w:r>
            <w:r>
              <w:rPr>
                <w:rFonts w:hint="eastAsia" w:ascii="Times New Roman" w:hAnsi="Times New Roman" w:eastAsia="宋体" w:cs="Times New Roman"/>
                <w:color w:val="000000"/>
                <w:kern w:val="0"/>
                <w:szCs w:val="24"/>
                <w:lang w:bidi="ar"/>
              </w:rPr>
              <w:t>-N、SS、动植物油等。</w:t>
            </w:r>
          </w:p>
          <w:p>
            <w:pPr>
              <w:pStyle w:val="37"/>
              <w:adjustRightInd/>
              <w:snapToGrid/>
              <w:ind w:firstLine="480" w:firstLineChars="0"/>
              <w:rPr>
                <w:rFonts w:hint="eastAsia" w:ascii="Times New Roman" w:hAnsi="Times New Roman" w:cs="Times New Roman"/>
                <w:szCs w:val="24"/>
                <w:lang w:eastAsia="zh-CN"/>
              </w:rPr>
            </w:pPr>
            <w:r>
              <w:rPr>
                <w:rFonts w:hint="eastAsia" w:ascii="Times New Roman" w:hAnsi="Times New Roman" w:cs="Times New Roman"/>
                <w:szCs w:val="24"/>
                <w:lang w:eastAsia="zh-CN"/>
              </w:rPr>
              <w:t>其中食堂餐饮废水需经隔油池预处理，隔油池停留时间按</w:t>
            </w:r>
            <w:r>
              <w:rPr>
                <w:rFonts w:hint="eastAsia" w:ascii="Times New Roman" w:hAnsi="Times New Roman" w:cs="Times New Roman"/>
                <w:szCs w:val="24"/>
                <w:lang w:val="en-US" w:eastAsia="zh-CN"/>
              </w:rPr>
              <w:t>10min计，则隔油池容积为3m</w:t>
            </w:r>
            <w:r>
              <w:rPr>
                <w:rFonts w:hint="eastAsia" w:ascii="Times New Roman" w:hAnsi="Times New Roman" w:cs="Times New Roman"/>
                <w:szCs w:val="24"/>
                <w:vertAlign w:val="superscript"/>
                <w:lang w:val="en-US" w:eastAsia="zh-CN"/>
              </w:rPr>
              <w:t>3</w:t>
            </w:r>
            <w:r>
              <w:rPr>
                <w:rFonts w:hint="eastAsia" w:ascii="Times New Roman" w:hAnsi="Times New Roman" w:cs="Times New Roman"/>
                <w:szCs w:val="24"/>
                <w:lang w:eastAsia="zh-CN"/>
              </w:rPr>
              <w:t>。</w:t>
            </w:r>
          </w:p>
          <w:p>
            <w:pPr>
              <w:pStyle w:val="37"/>
              <w:adjustRightInd/>
              <w:snapToGrid/>
              <w:ind w:firstLine="480" w:firstLineChars="0"/>
              <w:rPr>
                <w:rFonts w:hint="default" w:ascii="Times New Roman" w:hAnsi="Times New Roman" w:cs="Times New Roman"/>
                <w:color w:val="FF0000"/>
                <w:lang w:val="en-US" w:eastAsia="zh-CN"/>
              </w:rPr>
            </w:pPr>
            <w:r>
              <w:rPr>
                <w:rFonts w:hint="eastAsia" w:ascii="Times New Roman" w:hAnsi="Times New Roman" w:cs="Times New Roman"/>
                <w:color w:val="auto"/>
                <w:lang w:val="en-US" w:eastAsia="zh-CN"/>
              </w:rPr>
              <w:t>拘留所和执法办案中心均设有医务室，但不设床位，在押人员患病或发生紧急情况时，医务室仅做常规检查和简单应急处理，视情况送医院救治，因此医务室产生的废水仅为医生洗手和器械清洗废水等，水质简单，经消毒沉淀池预处理。医疗废水产生量为0.08m</w:t>
            </w:r>
            <w:r>
              <w:rPr>
                <w:rFonts w:hint="eastAsia" w:ascii="Times New Roman" w:hAnsi="Times New Roman" w:cs="Times New Roman"/>
                <w:color w:val="auto"/>
                <w:vertAlign w:val="superscript"/>
                <w:lang w:val="en-US" w:eastAsia="zh-CN"/>
              </w:rPr>
              <w:t>3</w:t>
            </w:r>
            <w:r>
              <w:rPr>
                <w:rFonts w:hint="eastAsia" w:ascii="Times New Roman" w:hAnsi="Times New Roman" w:cs="Times New Roman"/>
                <w:color w:val="auto"/>
                <w:lang w:val="en-US" w:eastAsia="zh-CN"/>
              </w:rPr>
              <w:t>/d，建议消毒沉淀池容积不小于1m</w:t>
            </w:r>
            <w:r>
              <w:rPr>
                <w:rFonts w:hint="eastAsia" w:ascii="Times New Roman" w:hAnsi="Times New Roman" w:cs="Times New Roman"/>
                <w:color w:val="auto"/>
                <w:vertAlign w:val="superscript"/>
                <w:lang w:val="en-US" w:eastAsia="zh-CN"/>
              </w:rPr>
              <w:t>3</w:t>
            </w:r>
            <w:r>
              <w:rPr>
                <w:rFonts w:hint="eastAsia" w:ascii="Times New Roman" w:hAnsi="Times New Roman" w:cs="Times New Roman"/>
                <w:color w:val="auto"/>
                <w:lang w:val="en-US" w:eastAsia="zh-CN"/>
              </w:rPr>
              <w:t>。消毒方式建议采用二氧化氯消毒剂，接触时间不少于1h。</w:t>
            </w:r>
          </w:p>
          <w:p>
            <w:pPr>
              <w:pStyle w:val="37"/>
              <w:adjustRightInd/>
              <w:snapToGrid/>
              <w:ind w:firstLine="480" w:firstLineChars="0"/>
              <w:rPr>
                <w:rFonts w:hint="default" w:ascii="Times New Roman" w:hAnsi="Times New Roman" w:cs="Times New Roman"/>
                <w:color w:val="FF0000"/>
                <w:lang w:val="en-US" w:eastAsia="zh-CN"/>
              </w:rPr>
            </w:pPr>
            <w:r>
              <w:rPr>
                <w:rFonts w:hint="eastAsia" w:ascii="Times New Roman" w:hAnsi="Times New Roman" w:cs="Times New Roman"/>
                <w:color w:val="auto"/>
                <w:lang w:val="en-US" w:eastAsia="zh-CN"/>
              </w:rPr>
              <w:t>经隔油的餐饮废水、经消毒的医疗废水和其他生活污水一同进入化粪池，综合废水产生量为13.68m</w:t>
            </w:r>
            <w:r>
              <w:rPr>
                <w:rFonts w:hint="eastAsia" w:ascii="Times New Roman" w:hAnsi="Times New Roman" w:cs="Times New Roman"/>
                <w:color w:val="auto"/>
                <w:vertAlign w:val="superscript"/>
                <w:lang w:val="en-US" w:eastAsia="zh-CN"/>
              </w:rPr>
              <w:t>3</w:t>
            </w:r>
            <w:r>
              <w:rPr>
                <w:rFonts w:hint="eastAsia" w:ascii="Times New Roman" w:hAnsi="Times New Roman" w:cs="Times New Roman"/>
                <w:color w:val="auto"/>
                <w:lang w:val="en-US" w:eastAsia="zh-CN"/>
              </w:rPr>
              <w:t>/d，则化粪池容积不小于20m</w:t>
            </w:r>
            <w:r>
              <w:rPr>
                <w:rFonts w:hint="eastAsia" w:ascii="Times New Roman" w:hAnsi="Times New Roman" w:cs="Times New Roman"/>
                <w:color w:val="auto"/>
                <w:vertAlign w:val="superscript"/>
                <w:lang w:val="en-US" w:eastAsia="zh-CN"/>
              </w:rPr>
              <w:t>3</w:t>
            </w:r>
            <w:r>
              <w:rPr>
                <w:rFonts w:hint="eastAsia" w:ascii="Times New Roman" w:hAnsi="Times New Roman" w:cs="Times New Roman"/>
                <w:color w:val="auto"/>
                <w:lang w:val="en-US" w:eastAsia="zh-CN"/>
              </w:rPr>
              <w:t>。</w:t>
            </w:r>
          </w:p>
          <w:p>
            <w:pPr>
              <w:widowControl/>
              <w:ind w:firstLine="480" w:firstLineChars="200"/>
              <w:jc w:val="left"/>
              <w:rPr>
                <w:rFonts w:hint="eastAsia" w:ascii="Times New Roman" w:hAnsi="Times New Roman" w:cs="Times New Roman"/>
                <w:szCs w:val="24"/>
                <w:lang w:eastAsia="zh-CN"/>
              </w:rPr>
            </w:pPr>
            <w:r>
              <w:rPr>
                <w:rFonts w:hint="eastAsia" w:ascii="Times New Roman" w:hAnsi="Times New Roman" w:cs="Times New Roman"/>
                <w:szCs w:val="24"/>
                <w:lang w:eastAsia="zh-CN"/>
              </w:rPr>
              <w:t>综合废水经预处理后，前期通过自建一体化污水处理站（</w:t>
            </w:r>
            <w:r>
              <w:rPr>
                <w:rFonts w:hint="eastAsia" w:ascii="Times New Roman" w:hAnsi="Times New Roman" w:cs="Times New Roman"/>
                <w:szCs w:val="24"/>
                <w:lang w:val="en-US" w:eastAsia="zh-CN"/>
              </w:rPr>
              <w:t>A/O工艺</w:t>
            </w:r>
            <w:r>
              <w:rPr>
                <w:rFonts w:hint="eastAsia" w:ascii="Times New Roman" w:hAnsi="Times New Roman" w:cs="Times New Roman"/>
                <w:szCs w:val="24"/>
                <w:lang w:eastAsia="zh-CN"/>
              </w:rPr>
              <w:t>）处理，达到《污水综合排放标准》（</w:t>
            </w:r>
            <w:r>
              <w:rPr>
                <w:rFonts w:hint="eastAsia" w:ascii="Times New Roman" w:hAnsi="Times New Roman" w:cs="Times New Roman"/>
                <w:szCs w:val="24"/>
                <w:lang w:val="en-US" w:eastAsia="zh-CN"/>
              </w:rPr>
              <w:t>GB8978-1996</w:t>
            </w:r>
            <w:r>
              <w:rPr>
                <w:rFonts w:hint="eastAsia" w:ascii="Times New Roman" w:hAnsi="Times New Roman" w:cs="Times New Roman"/>
                <w:szCs w:val="24"/>
                <w:lang w:eastAsia="zh-CN"/>
              </w:rPr>
              <w:t>）一级标准后，用于周边水产养殖。后期待管网接通后通过污水管网进入君山区第一污水处理厂。污水处理厂尾水</w:t>
            </w:r>
            <w:r>
              <w:rPr>
                <w:rFonts w:ascii="Times New Roman" w:hAnsi="Times New Roman" w:cs="Times New Roman"/>
                <w:szCs w:val="24"/>
              </w:rPr>
              <w:t>达到《城镇污水处理厂污染物排放标准》（GB18918-2002）一级A标准后</w:t>
            </w:r>
            <w:r>
              <w:rPr>
                <w:rFonts w:hint="eastAsia" w:ascii="Times New Roman" w:hAnsi="Times New Roman" w:cs="Times New Roman"/>
                <w:szCs w:val="24"/>
              </w:rPr>
              <w:t>排至</w:t>
            </w:r>
            <w:r>
              <w:rPr>
                <w:rFonts w:hint="eastAsia" w:ascii="Times New Roman" w:hAnsi="Times New Roman" w:cs="Times New Roman"/>
                <w:szCs w:val="24"/>
                <w:lang w:eastAsia="zh-CN"/>
              </w:rPr>
              <w:t>南干渠，汇入濠河</w:t>
            </w:r>
            <w:r>
              <w:rPr>
                <w:rFonts w:ascii="Times New Roman" w:hAnsi="Times New Roman" w:cs="Times New Roman"/>
                <w:szCs w:val="24"/>
              </w:rPr>
              <w:t>。</w:t>
            </w:r>
          </w:p>
          <w:p>
            <w:pPr>
              <w:widowControl/>
              <w:ind w:firstLine="482" w:firstLineChars="200"/>
              <w:jc w:val="left"/>
              <w:rPr>
                <w:rFonts w:hint="eastAsia" w:ascii="Times New Roman" w:hAnsi="Times New Roman" w:eastAsia="宋体" w:cs="Times New Roman"/>
                <w:b/>
                <w:bCs/>
                <w:color w:val="auto"/>
                <w:kern w:val="0"/>
                <w:szCs w:val="24"/>
                <w:lang w:eastAsia="zh-CN" w:bidi="ar"/>
              </w:rPr>
            </w:pPr>
            <w:r>
              <w:rPr>
                <w:rFonts w:hint="eastAsia" w:ascii="Times New Roman" w:hAnsi="Times New Roman" w:eastAsia="宋体" w:cs="Times New Roman"/>
                <w:b/>
                <w:bCs/>
                <w:color w:val="auto"/>
                <w:kern w:val="0"/>
                <w:szCs w:val="24"/>
                <w:lang w:bidi="ar"/>
              </w:rPr>
              <w:t>（2）</w:t>
            </w:r>
            <w:r>
              <w:rPr>
                <w:rFonts w:hint="eastAsia" w:ascii="Times New Roman" w:hAnsi="Times New Roman" w:eastAsia="宋体" w:cs="Times New Roman"/>
                <w:b/>
                <w:bCs/>
                <w:color w:val="auto"/>
                <w:kern w:val="0"/>
                <w:szCs w:val="24"/>
                <w:lang w:eastAsia="zh-CN" w:bidi="ar"/>
              </w:rPr>
              <w:t>评价等级确定</w:t>
            </w:r>
          </w:p>
          <w:p>
            <w:pPr>
              <w:widowControl/>
              <w:ind w:firstLine="480" w:firstLineChars="200"/>
              <w:jc w:val="left"/>
              <w:rPr>
                <w:rFonts w:ascii="Times New Roman" w:hAnsi="Times New Roman" w:eastAsia="宋体" w:cs="Times New Roman"/>
                <w:color w:val="000000"/>
                <w:kern w:val="0"/>
                <w:szCs w:val="24"/>
                <w:lang w:bidi="ar"/>
              </w:rPr>
            </w:pPr>
            <w:r>
              <w:rPr>
                <w:rFonts w:hint="eastAsia" w:ascii="Times New Roman" w:hAnsi="Times New Roman" w:eastAsia="宋体" w:cs="Times New Roman"/>
                <w:color w:val="000000"/>
                <w:kern w:val="0"/>
                <w:szCs w:val="24"/>
                <w:lang w:bidi="ar"/>
              </w:rPr>
              <w:t>根据《环境影响评价技术导则——地表水环境》(HJ2.3-2018)，建设项目地表水环境影响评价等级按照影响类型、排放方式、排放量或影响情况、受纳水环境质量现状、水环境保护目标等综合确定。水污染影响型建设项目评价等级判定如下表所示：</w:t>
            </w:r>
          </w:p>
          <w:p>
            <w:pPr>
              <w:spacing w:line="360" w:lineRule="auto"/>
              <w:ind w:firstLine="482" w:firstLineChars="200"/>
              <w:jc w:val="center"/>
              <w:rPr>
                <w:rFonts w:hint="eastAsia" w:ascii="Times New Roman" w:hAnsi="Times New Roman"/>
                <w:b/>
                <w:bCs/>
              </w:rPr>
            </w:pPr>
          </w:p>
          <w:p>
            <w:pPr>
              <w:spacing w:line="360" w:lineRule="auto"/>
              <w:ind w:firstLine="482" w:firstLineChars="200"/>
              <w:jc w:val="center"/>
              <w:rPr>
                <w:rFonts w:hint="eastAsia" w:ascii="Times New Roman" w:hAnsi="Times New Roman"/>
                <w:b/>
                <w:bCs/>
              </w:rPr>
            </w:pPr>
          </w:p>
          <w:p>
            <w:pPr>
              <w:spacing w:line="360" w:lineRule="auto"/>
              <w:ind w:firstLine="482" w:firstLineChars="200"/>
              <w:jc w:val="center"/>
              <w:rPr>
                <w:rFonts w:hint="eastAsia" w:ascii="Times New Roman" w:hAnsi="Times New Roman"/>
                <w:b/>
                <w:bCs/>
              </w:rPr>
            </w:pPr>
          </w:p>
          <w:p>
            <w:pPr>
              <w:spacing w:line="360" w:lineRule="auto"/>
              <w:ind w:firstLine="482" w:firstLineChars="200"/>
              <w:jc w:val="center"/>
              <w:rPr>
                <w:rFonts w:ascii="Times New Roman" w:hAnsi="Times New Roman"/>
                <w:b/>
                <w:bCs/>
              </w:rPr>
            </w:pPr>
            <w:r>
              <w:rPr>
                <w:rFonts w:hint="eastAsia" w:ascii="Times New Roman" w:hAnsi="Times New Roman"/>
                <w:b/>
                <w:bCs/>
              </w:rPr>
              <w:t>表7-</w:t>
            </w:r>
            <w:r>
              <w:rPr>
                <w:rFonts w:hint="eastAsia" w:ascii="Times New Roman" w:hAnsi="Times New Roman"/>
                <w:b/>
                <w:bCs/>
                <w:lang w:val="en-US" w:eastAsia="zh-CN"/>
              </w:rPr>
              <w:t>8</w:t>
            </w:r>
            <w:r>
              <w:rPr>
                <w:rFonts w:hint="eastAsia" w:ascii="Times New Roman" w:hAnsi="Times New Roman"/>
                <w:b/>
                <w:bCs/>
              </w:rPr>
              <w:t xml:space="preserve">  </w:t>
            </w:r>
            <w:r>
              <w:rPr>
                <w:rFonts w:hint="eastAsia" w:ascii="Times New Roman" w:hAnsi="Times New Roman"/>
                <w:b/>
                <w:bCs/>
                <w:lang w:val="en-US" w:eastAsia="zh-CN"/>
              </w:rPr>
              <w:t xml:space="preserve"> </w:t>
            </w:r>
            <w:r>
              <w:rPr>
                <w:rFonts w:hint="eastAsia" w:ascii="Times New Roman" w:hAnsi="Times New Roman"/>
                <w:b/>
                <w:bCs/>
              </w:rPr>
              <w:t>水污染影响型建设项目评价等级判定</w:t>
            </w:r>
          </w:p>
          <w:tbl>
            <w:tblPr>
              <w:tblStyle w:val="27"/>
              <w:tblW w:w="8787"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2087"/>
              <w:gridCol w:w="2530"/>
              <w:gridCol w:w="4170"/>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152" w:type="dxa"/>
                  <w:vMerge w:val="restart"/>
                  <w:tcBorders>
                    <w:tl2br w:val="nil"/>
                    <w:tr2bl w:val="nil"/>
                  </w:tcBorders>
                  <w:vAlign w:val="center"/>
                </w:tcPr>
                <w:p>
                  <w:pPr>
                    <w:autoSpaceDE w:val="0"/>
                    <w:autoSpaceDN w:val="0"/>
                    <w:adjustRightInd w:val="0"/>
                    <w:spacing w:line="240" w:lineRule="auto"/>
                    <w:jc w:val="center"/>
                    <w:rPr>
                      <w:rFonts w:ascii="Times New Roman" w:hAnsi="Times New Roman"/>
                      <w:b/>
                      <w:bCs/>
                      <w:sz w:val="21"/>
                      <w:szCs w:val="21"/>
                    </w:rPr>
                  </w:pPr>
                  <w:r>
                    <w:rPr>
                      <w:rFonts w:hint="eastAsia" w:ascii="Times New Roman" w:hAnsi="Times New Roman"/>
                      <w:b/>
                      <w:bCs/>
                      <w:sz w:val="21"/>
                      <w:szCs w:val="21"/>
                    </w:rPr>
                    <w:t>评价等级</w:t>
                  </w:r>
                </w:p>
              </w:tc>
              <w:tc>
                <w:tcPr>
                  <w:tcW w:w="6919" w:type="dxa"/>
                  <w:gridSpan w:val="2"/>
                  <w:tcBorders>
                    <w:tl2br w:val="nil"/>
                    <w:tr2bl w:val="nil"/>
                  </w:tcBorders>
                  <w:vAlign w:val="center"/>
                </w:tcPr>
                <w:p>
                  <w:pPr>
                    <w:autoSpaceDE w:val="0"/>
                    <w:autoSpaceDN w:val="0"/>
                    <w:adjustRightInd w:val="0"/>
                    <w:spacing w:line="240" w:lineRule="auto"/>
                    <w:jc w:val="center"/>
                    <w:rPr>
                      <w:rFonts w:ascii="Times New Roman" w:hAnsi="Times New Roman"/>
                      <w:b/>
                      <w:bCs/>
                      <w:sz w:val="21"/>
                      <w:szCs w:val="21"/>
                    </w:rPr>
                  </w:pPr>
                  <w:r>
                    <w:rPr>
                      <w:rFonts w:hint="eastAsia" w:ascii="Times New Roman" w:hAnsi="Times New Roman"/>
                      <w:b/>
                      <w:bCs/>
                      <w:sz w:val="21"/>
                      <w:szCs w:val="21"/>
                    </w:rPr>
                    <w:t>判定依据</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152" w:type="dxa"/>
                  <w:vMerge w:val="continue"/>
                  <w:tcBorders>
                    <w:tl2br w:val="nil"/>
                    <w:tr2bl w:val="nil"/>
                  </w:tcBorders>
                  <w:vAlign w:val="center"/>
                </w:tcPr>
                <w:p>
                  <w:pPr>
                    <w:autoSpaceDE w:val="0"/>
                    <w:autoSpaceDN w:val="0"/>
                    <w:adjustRightInd w:val="0"/>
                    <w:spacing w:line="240" w:lineRule="auto"/>
                    <w:jc w:val="center"/>
                    <w:rPr>
                      <w:rFonts w:ascii="Times New Roman" w:hAnsi="Times New Roman"/>
                      <w:b/>
                      <w:bCs/>
                      <w:sz w:val="21"/>
                      <w:szCs w:val="21"/>
                    </w:rPr>
                  </w:pPr>
                </w:p>
              </w:tc>
              <w:tc>
                <w:tcPr>
                  <w:tcW w:w="2611" w:type="dxa"/>
                  <w:tcBorders>
                    <w:tl2br w:val="nil"/>
                    <w:tr2bl w:val="nil"/>
                  </w:tcBorders>
                  <w:vAlign w:val="center"/>
                </w:tcPr>
                <w:p>
                  <w:pPr>
                    <w:autoSpaceDE w:val="0"/>
                    <w:autoSpaceDN w:val="0"/>
                    <w:adjustRightInd w:val="0"/>
                    <w:spacing w:line="240" w:lineRule="auto"/>
                    <w:jc w:val="center"/>
                    <w:rPr>
                      <w:rFonts w:ascii="Times New Roman" w:hAnsi="Times New Roman"/>
                      <w:b/>
                      <w:bCs/>
                      <w:sz w:val="21"/>
                      <w:szCs w:val="21"/>
                    </w:rPr>
                  </w:pPr>
                  <w:r>
                    <w:rPr>
                      <w:rFonts w:hint="eastAsia" w:ascii="Times New Roman" w:hAnsi="Times New Roman"/>
                      <w:b/>
                      <w:bCs/>
                      <w:sz w:val="21"/>
                      <w:szCs w:val="21"/>
                    </w:rPr>
                    <w:t>排放方式</w:t>
                  </w:r>
                </w:p>
              </w:tc>
              <w:tc>
                <w:tcPr>
                  <w:tcW w:w="4308" w:type="dxa"/>
                  <w:tcBorders>
                    <w:tl2br w:val="nil"/>
                    <w:tr2bl w:val="nil"/>
                  </w:tcBorders>
                  <w:vAlign w:val="center"/>
                </w:tcPr>
                <w:p>
                  <w:pPr>
                    <w:autoSpaceDE w:val="0"/>
                    <w:autoSpaceDN w:val="0"/>
                    <w:adjustRightInd w:val="0"/>
                    <w:spacing w:line="240" w:lineRule="auto"/>
                    <w:jc w:val="center"/>
                    <w:rPr>
                      <w:rFonts w:ascii="Times New Roman" w:hAnsi="Times New Roman"/>
                      <w:b/>
                      <w:bCs/>
                      <w:sz w:val="21"/>
                      <w:szCs w:val="21"/>
                    </w:rPr>
                  </w:pPr>
                  <w:r>
                    <w:rPr>
                      <w:rFonts w:hint="eastAsia" w:ascii="Times New Roman" w:hAnsi="Times New Roman"/>
                      <w:b/>
                      <w:bCs/>
                      <w:sz w:val="21"/>
                      <w:szCs w:val="21"/>
                    </w:rPr>
                    <w:t>废水排放量Q/(m</w:t>
                  </w:r>
                  <w:r>
                    <w:rPr>
                      <w:rFonts w:hint="eastAsia" w:ascii="Times New Roman" w:hAnsi="Times New Roman"/>
                      <w:b/>
                      <w:bCs/>
                      <w:sz w:val="21"/>
                      <w:szCs w:val="21"/>
                      <w:vertAlign w:val="superscript"/>
                    </w:rPr>
                    <w:t>3</w:t>
                  </w:r>
                  <w:r>
                    <w:rPr>
                      <w:rFonts w:hint="eastAsia" w:ascii="Times New Roman" w:hAnsi="Times New Roman"/>
                      <w:b/>
                      <w:bCs/>
                      <w:sz w:val="21"/>
                      <w:szCs w:val="21"/>
                    </w:rPr>
                    <w:t>/d)；</w:t>
                  </w:r>
                </w:p>
                <w:p>
                  <w:pPr>
                    <w:autoSpaceDE w:val="0"/>
                    <w:autoSpaceDN w:val="0"/>
                    <w:adjustRightInd w:val="0"/>
                    <w:spacing w:line="240" w:lineRule="auto"/>
                    <w:jc w:val="center"/>
                    <w:rPr>
                      <w:rFonts w:ascii="Times New Roman" w:hAnsi="Times New Roman"/>
                      <w:b/>
                      <w:bCs/>
                      <w:sz w:val="21"/>
                      <w:szCs w:val="21"/>
                    </w:rPr>
                  </w:pPr>
                  <w:r>
                    <w:rPr>
                      <w:rFonts w:hint="eastAsia" w:ascii="Times New Roman" w:hAnsi="Times New Roman"/>
                      <w:b/>
                      <w:bCs/>
                      <w:sz w:val="21"/>
                      <w:szCs w:val="21"/>
                    </w:rPr>
                    <w:t>水污染物当量数W/（无量纲）</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152" w:type="dxa"/>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r>
                    <w:rPr>
                      <w:rFonts w:hint="eastAsia" w:ascii="Times New Roman" w:hAnsi="Times New Roman"/>
                      <w:sz w:val="21"/>
                      <w:szCs w:val="21"/>
                    </w:rPr>
                    <w:t>一级</w:t>
                  </w:r>
                </w:p>
              </w:tc>
              <w:tc>
                <w:tcPr>
                  <w:tcW w:w="2611" w:type="dxa"/>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r>
                    <w:rPr>
                      <w:rFonts w:hint="eastAsia" w:ascii="Times New Roman" w:hAnsi="Times New Roman"/>
                      <w:sz w:val="21"/>
                      <w:szCs w:val="21"/>
                    </w:rPr>
                    <w:t>直接排放</w:t>
                  </w:r>
                </w:p>
              </w:tc>
              <w:tc>
                <w:tcPr>
                  <w:tcW w:w="4308" w:type="dxa"/>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r>
                    <w:rPr>
                      <w:rFonts w:hint="eastAsia" w:ascii="Times New Roman" w:hAnsi="Times New Roman"/>
                      <w:sz w:val="21"/>
                      <w:szCs w:val="21"/>
                    </w:rPr>
                    <w:t>Q≥20000或W≥600000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152" w:type="dxa"/>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r>
                    <w:rPr>
                      <w:rFonts w:hint="eastAsia" w:ascii="Times New Roman" w:hAnsi="Times New Roman"/>
                      <w:sz w:val="21"/>
                      <w:szCs w:val="21"/>
                    </w:rPr>
                    <w:t>二级</w:t>
                  </w:r>
                </w:p>
              </w:tc>
              <w:tc>
                <w:tcPr>
                  <w:tcW w:w="2611" w:type="dxa"/>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r>
                    <w:rPr>
                      <w:rFonts w:hint="eastAsia" w:ascii="Times New Roman" w:hAnsi="Times New Roman"/>
                      <w:sz w:val="21"/>
                      <w:szCs w:val="21"/>
                    </w:rPr>
                    <w:t>直接排放</w:t>
                  </w:r>
                </w:p>
              </w:tc>
              <w:tc>
                <w:tcPr>
                  <w:tcW w:w="4308" w:type="dxa"/>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r>
                    <w:rPr>
                      <w:rFonts w:hint="eastAsia" w:ascii="Times New Roman" w:hAnsi="Times New Roman"/>
                      <w:sz w:val="21"/>
                      <w:szCs w:val="21"/>
                    </w:rPr>
                    <w:t>其他</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152" w:type="dxa"/>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r>
                    <w:rPr>
                      <w:rFonts w:hint="eastAsia" w:ascii="Times New Roman" w:hAnsi="Times New Roman"/>
                      <w:sz w:val="21"/>
                      <w:szCs w:val="21"/>
                    </w:rPr>
                    <w:t>三级A</w:t>
                  </w:r>
                </w:p>
              </w:tc>
              <w:tc>
                <w:tcPr>
                  <w:tcW w:w="2611" w:type="dxa"/>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r>
                    <w:rPr>
                      <w:rFonts w:hint="eastAsia" w:ascii="Times New Roman" w:hAnsi="Times New Roman"/>
                      <w:sz w:val="21"/>
                      <w:szCs w:val="21"/>
                    </w:rPr>
                    <w:t>直接排放</w:t>
                  </w:r>
                </w:p>
              </w:tc>
              <w:tc>
                <w:tcPr>
                  <w:tcW w:w="4308" w:type="dxa"/>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r>
                    <w:rPr>
                      <w:rFonts w:hint="eastAsia" w:ascii="Times New Roman" w:hAnsi="Times New Roman"/>
                      <w:sz w:val="21"/>
                      <w:szCs w:val="21"/>
                    </w:rPr>
                    <w:t>Q＜200且W＜6000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152" w:type="dxa"/>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r>
                    <w:rPr>
                      <w:rFonts w:hint="eastAsia" w:ascii="Times New Roman" w:hAnsi="Times New Roman"/>
                      <w:sz w:val="21"/>
                      <w:szCs w:val="21"/>
                    </w:rPr>
                    <w:t>三级B</w:t>
                  </w:r>
                </w:p>
              </w:tc>
              <w:tc>
                <w:tcPr>
                  <w:tcW w:w="2611" w:type="dxa"/>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r>
                    <w:rPr>
                      <w:rFonts w:hint="eastAsia" w:ascii="Times New Roman" w:hAnsi="Times New Roman"/>
                      <w:sz w:val="21"/>
                      <w:szCs w:val="21"/>
                    </w:rPr>
                    <w:t>间接排放</w:t>
                  </w:r>
                </w:p>
              </w:tc>
              <w:tc>
                <w:tcPr>
                  <w:tcW w:w="4308" w:type="dxa"/>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r>
                    <w:rPr>
                      <w:rFonts w:hint="eastAsia" w:ascii="Times New Roman" w:hAnsi="Times New Roman"/>
                      <w:sz w:val="21"/>
                      <w:szCs w:val="21"/>
                    </w:rPr>
                    <w:t>—</w:t>
                  </w:r>
                </w:p>
              </w:tc>
            </w:tr>
          </w:tbl>
          <w:p>
            <w:pPr>
              <w:widowControl/>
              <w:ind w:firstLine="480" w:firstLineChars="200"/>
              <w:jc w:val="left"/>
              <w:rPr>
                <w:rFonts w:hint="eastAsia" w:ascii="Times New Roman" w:hAnsi="Times New Roman" w:eastAsia="宋体" w:cs="Times New Roman"/>
                <w:color w:val="auto"/>
                <w:kern w:val="0"/>
                <w:szCs w:val="24"/>
                <w:lang w:bidi="ar"/>
              </w:rPr>
            </w:pPr>
            <w:r>
              <w:rPr>
                <w:rFonts w:hint="eastAsia" w:ascii="Times New Roman" w:hAnsi="Times New Roman"/>
              </w:rPr>
              <w:t>项</w:t>
            </w:r>
            <w:r>
              <w:rPr>
                <w:rFonts w:hint="eastAsia" w:ascii="Times New Roman" w:hAnsi="Times New Roman" w:eastAsia="宋体" w:cs="Times New Roman"/>
                <w:color w:val="000000"/>
                <w:kern w:val="0"/>
                <w:szCs w:val="24"/>
                <w:lang w:bidi="ar"/>
              </w:rPr>
              <w:t>目</w:t>
            </w:r>
            <w:r>
              <w:rPr>
                <w:rFonts w:hint="eastAsia" w:ascii="Times New Roman" w:hAnsi="Times New Roman" w:eastAsia="宋体" w:cs="Times New Roman"/>
                <w:color w:val="auto"/>
                <w:kern w:val="0"/>
                <w:szCs w:val="24"/>
                <w:lang w:eastAsia="zh-CN" w:bidi="ar"/>
              </w:rPr>
              <w:t>运营期废水</w:t>
            </w:r>
            <w:r>
              <w:rPr>
                <w:rFonts w:hint="eastAsia" w:ascii="Times New Roman" w:hAnsi="Times New Roman" w:cs="Times New Roman"/>
                <w:color w:val="auto"/>
                <w:szCs w:val="24"/>
                <w:lang w:eastAsia="zh-CN"/>
              </w:rPr>
              <w:t>前期经一体化污水处理站处理后，用于周边水产养殖，不外排；后期待管网接通后，通过污水管网进入君山区第一污水处理厂，</w:t>
            </w:r>
            <w:r>
              <w:rPr>
                <w:rFonts w:hint="eastAsia" w:ascii="Times New Roman" w:hAnsi="Times New Roman" w:eastAsia="宋体" w:cs="Times New Roman"/>
                <w:color w:val="auto"/>
                <w:kern w:val="0"/>
                <w:szCs w:val="24"/>
                <w:lang w:bidi="ar"/>
              </w:rPr>
              <w:t>属于间接排放</w:t>
            </w:r>
            <w:r>
              <w:rPr>
                <w:rFonts w:hint="eastAsia" w:ascii="Times New Roman" w:hAnsi="Times New Roman" w:eastAsia="宋体" w:cs="Times New Roman"/>
                <w:color w:val="auto"/>
                <w:kern w:val="0"/>
                <w:szCs w:val="24"/>
                <w:lang w:eastAsia="zh-CN" w:bidi="ar"/>
              </w:rPr>
              <w:t>。</w:t>
            </w:r>
            <w:r>
              <w:rPr>
                <w:rFonts w:hint="eastAsia" w:ascii="Times New Roman" w:hAnsi="Times New Roman" w:eastAsia="宋体" w:cs="Times New Roman"/>
                <w:color w:val="auto"/>
                <w:kern w:val="0"/>
                <w:szCs w:val="24"/>
                <w:lang w:bidi="ar"/>
              </w:rPr>
              <w:t>因此</w:t>
            </w:r>
            <w:r>
              <w:rPr>
                <w:rFonts w:hint="eastAsia" w:ascii="Times New Roman" w:hAnsi="Times New Roman" w:eastAsia="宋体" w:cs="Times New Roman"/>
                <w:color w:val="auto"/>
                <w:kern w:val="0"/>
                <w:szCs w:val="24"/>
                <w:lang w:eastAsia="zh-CN" w:bidi="ar"/>
              </w:rPr>
              <w:t>本项目地表水</w:t>
            </w:r>
            <w:r>
              <w:rPr>
                <w:rFonts w:hint="eastAsia" w:ascii="Times New Roman" w:hAnsi="Times New Roman" w:eastAsia="宋体" w:cs="Times New Roman"/>
                <w:color w:val="auto"/>
                <w:kern w:val="0"/>
                <w:szCs w:val="24"/>
                <w:lang w:bidi="ar"/>
              </w:rPr>
              <w:t>评价等级为三级B。</w:t>
            </w:r>
          </w:p>
          <w:p>
            <w:pPr>
              <w:widowControl/>
              <w:ind w:firstLine="480" w:firstLineChars="200"/>
              <w:jc w:val="left"/>
              <w:rPr>
                <w:rFonts w:hint="eastAsia"/>
                <w:bCs/>
                <w:color w:val="auto"/>
                <w:sz w:val="24"/>
                <w:u w:val="single"/>
              </w:rPr>
            </w:pPr>
            <w:r>
              <w:rPr>
                <w:rFonts w:hint="eastAsia" w:ascii="Times New Roman" w:hAnsi="Times New Roman" w:eastAsia="宋体" w:cs="Times New Roman"/>
                <w:color w:val="auto"/>
                <w:kern w:val="0"/>
                <w:szCs w:val="24"/>
                <w:lang w:bidi="ar"/>
              </w:rPr>
              <w:t>根据《环境影响评价技术导则——地表水环境》(HJ2.3-2018)，水污染影响型三级B评价可不进行</w:t>
            </w:r>
            <w:r>
              <w:rPr>
                <w:rFonts w:hint="eastAsia" w:ascii="Times New Roman" w:hAnsi="Times New Roman" w:eastAsia="宋体" w:cs="Times New Roman"/>
                <w:color w:val="auto"/>
                <w:kern w:val="0"/>
                <w:szCs w:val="24"/>
                <w:lang w:eastAsia="zh-CN" w:bidi="ar"/>
              </w:rPr>
              <w:t>地表</w:t>
            </w:r>
            <w:r>
              <w:rPr>
                <w:rFonts w:hint="eastAsia" w:ascii="Times New Roman" w:hAnsi="Times New Roman" w:eastAsia="宋体" w:cs="Times New Roman"/>
                <w:color w:val="auto"/>
                <w:kern w:val="0"/>
                <w:szCs w:val="24"/>
                <w:lang w:bidi="ar"/>
              </w:rPr>
              <w:t>水环境影响预测</w:t>
            </w:r>
            <w:r>
              <w:rPr>
                <w:rFonts w:hint="eastAsia" w:ascii="Times New Roman" w:hAnsi="Times New Roman" w:eastAsia="宋体" w:cs="Times New Roman"/>
                <w:color w:val="auto"/>
                <w:kern w:val="0"/>
                <w:szCs w:val="24"/>
                <w:lang w:eastAsia="zh-CN" w:bidi="ar"/>
              </w:rPr>
              <w:t>，</w:t>
            </w:r>
            <w:r>
              <w:rPr>
                <w:rFonts w:hint="eastAsia" w:ascii="Times New Roman" w:hAnsi="Times New Roman" w:cs="Times New Roman"/>
                <w:color w:val="auto"/>
                <w:highlight w:val="none"/>
                <w:lang w:val="en-US" w:eastAsia="zh-CN"/>
              </w:rPr>
              <w:t>主要进行水污染控制和水环境影响减缓措施有效性评价和依托污水处理设施环境可行性</w:t>
            </w:r>
            <w:r>
              <w:rPr>
                <w:rFonts w:hint="eastAsia" w:ascii="Times New Roman" w:hAnsi="Times New Roman" w:eastAsia="宋体" w:cs="Times New Roman"/>
                <w:color w:val="auto"/>
                <w:kern w:val="0"/>
                <w:szCs w:val="24"/>
                <w:lang w:bidi="ar"/>
              </w:rPr>
              <w:t>。</w:t>
            </w:r>
          </w:p>
          <w:p>
            <w:pPr>
              <w:widowControl/>
              <w:ind w:firstLine="482" w:firstLineChars="200"/>
              <w:jc w:val="left"/>
              <w:rPr>
                <w:rFonts w:hint="eastAsia" w:eastAsiaTheme="minorEastAsia"/>
                <w:b/>
                <w:bCs w:val="0"/>
                <w:color w:val="auto"/>
                <w:sz w:val="24"/>
                <w:u w:val="none"/>
                <w:lang w:eastAsia="zh-CN"/>
              </w:rPr>
            </w:pPr>
            <w:r>
              <w:rPr>
                <w:rFonts w:hint="eastAsia"/>
                <w:b/>
                <w:bCs w:val="0"/>
                <w:color w:val="auto"/>
                <w:sz w:val="24"/>
                <w:u w:val="none"/>
                <w:lang w:eastAsia="zh-CN"/>
              </w:rPr>
              <w:t>（</w:t>
            </w:r>
            <w:r>
              <w:rPr>
                <w:rFonts w:hint="eastAsia"/>
                <w:b/>
                <w:bCs w:val="0"/>
                <w:color w:val="auto"/>
                <w:sz w:val="24"/>
                <w:u w:val="none"/>
                <w:lang w:val="en-US" w:eastAsia="zh-CN"/>
              </w:rPr>
              <w:t>3</w:t>
            </w:r>
            <w:r>
              <w:rPr>
                <w:rFonts w:hint="eastAsia"/>
                <w:b/>
                <w:bCs w:val="0"/>
                <w:color w:val="auto"/>
                <w:sz w:val="24"/>
                <w:u w:val="none"/>
                <w:lang w:eastAsia="zh-CN"/>
              </w:rPr>
              <w:t>）水污染控制和水环境影响减缓措施有效性评价</w:t>
            </w:r>
          </w:p>
          <w:p>
            <w:pPr>
              <w:widowControl/>
              <w:ind w:firstLine="482" w:firstLineChars="200"/>
              <w:jc w:val="left"/>
              <w:rPr>
                <w:rFonts w:hint="eastAsia" w:ascii="Times New Roman" w:hAnsi="Times New Roman" w:cs="Times New Roman" w:eastAsiaTheme="minorEastAsia"/>
                <w:b/>
                <w:bCs w:val="0"/>
                <w:color w:val="auto"/>
                <w:sz w:val="24"/>
                <w:u w:val="none"/>
                <w:lang w:val="en-US" w:eastAsia="zh-CN"/>
              </w:rPr>
            </w:pPr>
            <w:r>
              <w:rPr>
                <w:rFonts w:hint="eastAsia" w:ascii="Times New Roman" w:hAnsi="Times New Roman" w:cs="Times New Roman"/>
                <w:b/>
                <w:bCs w:val="0"/>
                <w:color w:val="auto"/>
                <w:sz w:val="24"/>
                <w:u w:val="none"/>
                <w:lang w:val="en-US" w:eastAsia="zh-CN"/>
              </w:rPr>
              <w:t>1）项目接通污水管网前</w:t>
            </w:r>
          </w:p>
          <w:p>
            <w:pPr>
              <w:widowControl/>
              <w:ind w:firstLine="480" w:firstLineChars="200"/>
              <w:jc w:val="left"/>
              <w:rPr>
                <w:rFonts w:hint="eastAsia" w:ascii="Times New Roman" w:hAnsi="Times New Roman" w:cs="Times New Roman"/>
                <w:color w:val="auto"/>
                <w:sz w:val="24"/>
                <w:szCs w:val="24"/>
                <w:lang w:eastAsia="zh-CN"/>
              </w:rPr>
            </w:pPr>
            <w:r>
              <w:rPr>
                <w:rFonts w:hint="default" w:ascii="Times New Roman" w:hAnsi="Times New Roman" w:cs="Times New Roman"/>
                <w:bCs/>
                <w:color w:val="auto"/>
                <w:sz w:val="24"/>
                <w:u w:val="none"/>
              </w:rPr>
              <w:fldChar w:fldCharType="begin"/>
            </w:r>
            <w:r>
              <w:rPr>
                <w:rFonts w:hint="default" w:ascii="Times New Roman" w:hAnsi="Times New Roman" w:cs="Times New Roman"/>
                <w:bCs/>
                <w:color w:val="auto"/>
                <w:sz w:val="24"/>
                <w:u w:val="none"/>
              </w:rPr>
              <w:instrText xml:space="preserve"> = 1 \* GB3 \* MERGEFORMAT </w:instrText>
            </w:r>
            <w:r>
              <w:rPr>
                <w:rFonts w:hint="default" w:ascii="Times New Roman" w:hAnsi="Times New Roman" w:cs="Times New Roman"/>
                <w:bCs/>
                <w:color w:val="auto"/>
                <w:sz w:val="24"/>
                <w:u w:val="none"/>
              </w:rPr>
              <w:fldChar w:fldCharType="separate"/>
            </w:r>
            <w:r>
              <w:rPr>
                <w:rFonts w:hint="default" w:ascii="Times New Roman" w:hAnsi="Times New Roman" w:cs="Times New Roman"/>
                <w:color w:val="auto"/>
                <w:u w:val="none"/>
              </w:rPr>
              <w:t>①</w:t>
            </w:r>
            <w:r>
              <w:rPr>
                <w:rFonts w:hint="default" w:ascii="Times New Roman" w:hAnsi="Times New Roman" w:cs="Times New Roman"/>
                <w:bCs/>
                <w:color w:val="auto"/>
                <w:sz w:val="24"/>
                <w:u w:val="none"/>
              </w:rPr>
              <w:fldChar w:fldCharType="end"/>
            </w:r>
            <w:r>
              <w:rPr>
                <w:rFonts w:hint="eastAsia" w:ascii="Times New Roman" w:hAnsi="Times New Roman" w:cs="Times New Roman"/>
                <w:color w:val="auto"/>
                <w:sz w:val="24"/>
                <w:szCs w:val="24"/>
                <w:lang w:eastAsia="zh-CN"/>
              </w:rPr>
              <w:t>多方案比选</w:t>
            </w:r>
          </w:p>
          <w:p>
            <w:pPr>
              <w:pStyle w:val="8"/>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Times New Roman" w:hAnsi="Times New Roman" w:cs="Times New Roman"/>
                <w:color w:val="auto"/>
                <w:sz w:val="24"/>
                <w:szCs w:val="24"/>
                <w:lang w:eastAsia="zh-CN"/>
              </w:rPr>
            </w:pPr>
            <w:r>
              <w:rPr>
                <w:rFonts w:hint="eastAsia" w:ascii="Times New Roman" w:hAnsi="Times New Roman" w:cs="Times New Roman"/>
                <w:color w:val="auto"/>
                <w:sz w:val="24"/>
                <w:szCs w:val="24"/>
                <w:lang w:eastAsia="zh-CN"/>
              </w:rPr>
              <w:t>项目所在区域接通市政污水管网后，运营期废水经污水管网进入君山区第一污水处理厂处理后达标排放。因此，本次评价主要针对污水管网接通前，运营期废水采取不同的处理方案时的可行性及对环境的影响程度进行比选。</w:t>
            </w:r>
          </w:p>
          <w:p>
            <w:pPr>
              <w:pStyle w:val="8"/>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Times New Roman" w:hAnsi="Times New Roman" w:cs="Times New Roman"/>
                <w:color w:val="auto"/>
                <w:sz w:val="24"/>
                <w:szCs w:val="24"/>
                <w:lang w:eastAsia="zh-CN"/>
              </w:rPr>
            </w:pPr>
            <w:r>
              <w:rPr>
                <w:rFonts w:hint="eastAsia" w:ascii="Times New Roman" w:hAnsi="Times New Roman" w:cs="Times New Roman"/>
                <w:color w:val="auto"/>
                <w:sz w:val="24"/>
                <w:szCs w:val="24"/>
                <w:lang w:eastAsia="zh-CN"/>
              </w:rPr>
              <w:t>比选方案：</w:t>
            </w:r>
          </w:p>
          <w:p>
            <w:pPr>
              <w:pStyle w:val="8"/>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Times New Roman" w:hAnsi="Times New Roman" w:cs="Times New Roman"/>
                <w:color w:val="FF0000"/>
                <w:u w:val="none"/>
                <w:lang w:eastAsia="zh-CN"/>
              </w:rPr>
            </w:pPr>
            <w:r>
              <w:rPr>
                <w:rFonts w:hint="eastAsia" w:ascii="Times New Roman" w:hAnsi="Times New Roman" w:cs="Times New Roman"/>
                <w:color w:val="auto"/>
                <w:sz w:val="24"/>
                <w:szCs w:val="24"/>
                <w:lang w:eastAsia="zh-CN"/>
              </w:rPr>
              <w:t>方案一：污水管网接通君山区第一污水处理厂前，运营期废水经消毒沉淀池、隔油池和化粪池预处理，经自建一座污水处理站处理后，就近排入东侧水渠。</w:t>
            </w:r>
          </w:p>
          <w:p>
            <w:pPr>
              <w:pStyle w:val="8"/>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Times New Roman" w:hAnsi="Times New Roman" w:cs="Times New Roman"/>
                <w:color w:val="auto"/>
                <w:u w:val="none"/>
                <w:lang w:eastAsia="zh-CN"/>
              </w:rPr>
            </w:pPr>
            <w:r>
              <w:rPr>
                <w:rFonts w:hint="eastAsia" w:ascii="Times New Roman" w:hAnsi="Times New Roman" w:cs="Times New Roman"/>
                <w:color w:val="auto"/>
                <w:u w:val="none"/>
                <w:lang w:eastAsia="zh-CN"/>
              </w:rPr>
              <w:t>方案二：</w:t>
            </w:r>
            <w:r>
              <w:rPr>
                <w:rFonts w:hint="eastAsia" w:ascii="Times New Roman" w:hAnsi="Times New Roman" w:cs="Times New Roman"/>
                <w:color w:val="auto"/>
                <w:sz w:val="24"/>
                <w:szCs w:val="24"/>
                <w:lang w:eastAsia="zh-CN"/>
              </w:rPr>
              <w:t>污水管网接通君山区第一污水处理厂前，</w:t>
            </w:r>
            <w:r>
              <w:rPr>
                <w:rFonts w:hint="eastAsia" w:ascii="Times New Roman" w:hAnsi="Times New Roman" w:cs="Times New Roman"/>
                <w:color w:val="auto"/>
                <w:u w:val="none"/>
                <w:lang w:eastAsia="zh-CN"/>
              </w:rPr>
              <w:t>运营期废水经</w:t>
            </w:r>
            <w:r>
              <w:rPr>
                <w:rFonts w:hint="eastAsia" w:ascii="Times New Roman" w:hAnsi="Times New Roman" w:cs="Times New Roman"/>
                <w:color w:val="auto"/>
                <w:sz w:val="24"/>
                <w:szCs w:val="24"/>
                <w:lang w:eastAsia="zh-CN"/>
              </w:rPr>
              <w:t>消毒沉淀池、隔油池和化粪池</w:t>
            </w:r>
            <w:r>
              <w:rPr>
                <w:rFonts w:hint="eastAsia" w:ascii="Times New Roman" w:hAnsi="Times New Roman" w:cs="Times New Roman"/>
                <w:color w:val="auto"/>
                <w:u w:val="none"/>
                <w:lang w:eastAsia="zh-CN"/>
              </w:rPr>
              <w:t>处理后用于周边农田施肥。</w:t>
            </w:r>
          </w:p>
          <w:p>
            <w:pPr>
              <w:pStyle w:val="8"/>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Times New Roman" w:hAnsi="Times New Roman" w:cs="Times New Roman"/>
                <w:color w:val="auto"/>
                <w:u w:val="none"/>
                <w:lang w:eastAsia="zh-CN"/>
              </w:rPr>
            </w:pPr>
            <w:r>
              <w:rPr>
                <w:rFonts w:hint="eastAsia" w:ascii="Times New Roman" w:hAnsi="Times New Roman" w:cs="Times New Roman"/>
                <w:color w:val="auto"/>
                <w:u w:val="none"/>
                <w:lang w:eastAsia="zh-CN"/>
              </w:rPr>
              <w:t>方案三：</w:t>
            </w:r>
            <w:r>
              <w:rPr>
                <w:rFonts w:hint="eastAsia" w:ascii="Times New Roman" w:hAnsi="Times New Roman" w:cs="Times New Roman"/>
                <w:color w:val="auto"/>
                <w:sz w:val="24"/>
                <w:szCs w:val="24"/>
                <w:lang w:eastAsia="zh-CN"/>
              </w:rPr>
              <w:t>污水管网接通君山区第一污水处理厂前，</w:t>
            </w:r>
            <w:r>
              <w:rPr>
                <w:rFonts w:hint="eastAsia" w:ascii="Times New Roman" w:hAnsi="Times New Roman" w:cs="Times New Roman"/>
                <w:color w:val="auto"/>
                <w:u w:val="none"/>
                <w:lang w:eastAsia="zh-CN"/>
              </w:rPr>
              <w:t>运营期废水经</w:t>
            </w:r>
            <w:r>
              <w:rPr>
                <w:rFonts w:hint="eastAsia" w:ascii="Times New Roman" w:hAnsi="Times New Roman" w:cs="Times New Roman"/>
                <w:color w:val="auto"/>
                <w:sz w:val="24"/>
                <w:szCs w:val="24"/>
                <w:lang w:eastAsia="zh-CN"/>
              </w:rPr>
              <w:t>消毒沉淀池、隔油池和化粪池</w:t>
            </w:r>
            <w:r>
              <w:rPr>
                <w:rFonts w:hint="eastAsia" w:ascii="Times New Roman" w:hAnsi="Times New Roman" w:cs="Times New Roman"/>
                <w:color w:val="auto"/>
                <w:u w:val="none"/>
                <w:lang w:eastAsia="zh-CN"/>
              </w:rPr>
              <w:t>预处理后，由吸粪车转运至君山区第一污水处理厂处理。</w:t>
            </w:r>
          </w:p>
          <w:p>
            <w:pPr>
              <w:pStyle w:val="8"/>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default" w:ascii="Times New Roman" w:hAnsi="Times New Roman" w:cs="Times New Roman" w:eastAsiaTheme="minorEastAsia"/>
                <w:color w:val="auto"/>
                <w:sz w:val="24"/>
                <w:szCs w:val="24"/>
                <w:u w:val="single"/>
                <w:lang w:val="en-US" w:eastAsia="zh-CN"/>
              </w:rPr>
            </w:pPr>
            <w:r>
              <w:rPr>
                <w:rFonts w:hint="eastAsia" w:ascii="Times New Roman" w:hAnsi="Times New Roman" w:cs="Times New Roman"/>
                <w:color w:val="auto"/>
                <w:u w:val="single"/>
                <w:lang w:eastAsia="zh-CN"/>
              </w:rPr>
              <w:t>方案四：</w:t>
            </w:r>
            <w:r>
              <w:rPr>
                <w:rFonts w:hint="eastAsia" w:ascii="Times New Roman" w:hAnsi="Times New Roman" w:cs="Times New Roman"/>
                <w:color w:val="auto"/>
                <w:sz w:val="24"/>
                <w:szCs w:val="24"/>
                <w:u w:val="single"/>
                <w:lang w:eastAsia="zh-CN"/>
              </w:rPr>
              <w:t>污水管网接通君山区第一污水处理厂前，运营期废水经消毒沉淀池、隔油池和化粪池预处理，经自建一座污水处理站处理后，用于周边水产养殖。</w:t>
            </w:r>
            <w:r>
              <w:rPr>
                <w:rFonts w:hint="eastAsia" w:ascii="Times New Roman" w:hAnsi="Times New Roman" w:cs="Times New Roman"/>
                <w:color w:val="auto"/>
                <w:u w:val="single"/>
                <w:lang w:val="en-US" w:eastAsia="zh-CN"/>
              </w:rPr>
              <w:t xml:space="preserve"> </w:t>
            </w:r>
          </w:p>
          <w:p>
            <w:pPr>
              <w:widowControl/>
              <w:ind w:firstLine="480" w:firstLineChars="200"/>
              <w:jc w:val="left"/>
              <w:rPr>
                <w:rFonts w:hint="eastAsia" w:ascii="Times New Roman" w:hAnsi="Times New Roman" w:cs="Times New Roman"/>
                <w:color w:val="auto"/>
                <w:sz w:val="24"/>
                <w:szCs w:val="24"/>
                <w:lang w:eastAsia="zh-CN"/>
              </w:rPr>
            </w:pPr>
            <w:r>
              <w:rPr>
                <w:rFonts w:hint="eastAsia" w:ascii="Times New Roman" w:hAnsi="Times New Roman" w:cs="Times New Roman"/>
                <w:color w:val="auto"/>
                <w:sz w:val="24"/>
                <w:szCs w:val="24"/>
                <w:lang w:eastAsia="zh-CN"/>
              </w:rPr>
              <w:t>比选理由：</w:t>
            </w:r>
          </w:p>
          <w:p>
            <w:pPr>
              <w:tabs>
                <w:tab w:val="left" w:pos="1021"/>
              </w:tabs>
              <w:spacing w:line="360" w:lineRule="auto"/>
              <w:ind w:firstLine="480" w:firstLineChars="200"/>
              <w:rPr>
                <w:rFonts w:ascii="Times New Roman" w:hAnsi="Times New Roman" w:cs="Times New Roman"/>
                <w:color w:val="auto"/>
              </w:rPr>
            </w:pPr>
            <w:r>
              <w:rPr>
                <w:rFonts w:hint="eastAsia" w:ascii="Times New Roman" w:hAnsi="Times New Roman" w:cs="Times New Roman"/>
                <w:color w:val="auto"/>
                <w:u w:val="none"/>
                <w:lang w:eastAsia="zh-CN"/>
              </w:rPr>
              <w:t>方案一，废水经自建污水处理站处理达标后排入东侧水渠，从经济方面考虑增加了项目投资，同时加大了运营期废水处理设施运营管理成本和难度。同时，</w:t>
            </w:r>
            <w:r>
              <w:rPr>
                <w:rFonts w:hint="eastAsia" w:ascii="Times New Roman" w:hAnsi="Times New Roman" w:cs="Times New Roman"/>
                <w:color w:val="auto"/>
                <w:sz w:val="24"/>
                <w:szCs w:val="24"/>
                <w:lang w:eastAsia="zh-CN"/>
              </w:rPr>
              <w:t>根据地表水环境质量现状监测结果，项目</w:t>
            </w:r>
            <w:r>
              <w:rPr>
                <w:rFonts w:hint="eastAsia" w:ascii="Times New Roman" w:hAnsi="Times New Roman" w:cs="Times New Roman"/>
                <w:color w:val="auto"/>
                <w:u w:val="none"/>
                <w:lang w:eastAsia="zh-CN"/>
              </w:rPr>
              <w:t>东侧水渠总氮均超标，其他各因子可达到</w:t>
            </w:r>
            <w:r>
              <w:rPr>
                <w:rFonts w:ascii="Times New Roman" w:hAnsi="Times New Roman" w:cs="Times New Roman"/>
                <w:color w:val="auto"/>
                <w:u w:val="none"/>
              </w:rPr>
              <w:t>《地表水环境质量标准》（GB3838-2002）中Ⅲ类标准</w:t>
            </w:r>
            <w:r>
              <w:rPr>
                <w:rFonts w:hint="eastAsia" w:ascii="Times New Roman" w:hAnsi="Times New Roman" w:cs="Times New Roman"/>
                <w:color w:val="auto"/>
                <w:u w:val="none"/>
                <w:lang w:eastAsia="zh-CN"/>
              </w:rPr>
              <w:t>，则受体水体属于环境质量不达标区。根据现场勘察，东侧水渠枯水期水量较少，流量小于</w:t>
            </w:r>
            <w:r>
              <w:rPr>
                <w:rFonts w:hint="eastAsia" w:ascii="Times New Roman" w:hAnsi="Times New Roman" w:cs="Times New Roman"/>
                <w:color w:val="auto"/>
                <w:u w:val="none"/>
                <w:lang w:val="en-US" w:eastAsia="zh-CN"/>
              </w:rPr>
              <w:t>2</w:t>
            </w:r>
            <w:r>
              <w:rPr>
                <w:rFonts w:ascii="Times New Roman" w:hAnsi="Times New Roman" w:cs="Times New Roman"/>
                <w:color w:val="auto"/>
              </w:rPr>
              <w:t>L/s，其纳污和自净能力很低</w:t>
            </w:r>
            <w:r>
              <w:rPr>
                <w:rFonts w:hint="eastAsia" w:ascii="Times New Roman" w:hAnsi="Times New Roman" w:cs="Times New Roman"/>
                <w:color w:val="auto"/>
                <w:lang w:eastAsia="zh-CN"/>
              </w:rPr>
              <w:t>。考虑到项目地处湖南东洞庭湖国家级自然保护区实验区范围内，若项目运营期废水直排进入周边地表水体，势必会对周边地表水环境造成一定影响。为减轻项目排水对地表水水质及水生态环境保护目标造成影响，不建议采用方案一</w:t>
            </w:r>
            <w:r>
              <w:rPr>
                <w:rFonts w:ascii="Times New Roman" w:hAnsi="Times New Roman" w:cs="Times New Roman"/>
                <w:color w:val="auto"/>
              </w:rPr>
              <w:t>。</w:t>
            </w:r>
          </w:p>
          <w:p>
            <w:pPr>
              <w:widowControl/>
              <w:spacing w:line="360" w:lineRule="auto"/>
              <w:ind w:firstLine="480" w:firstLineChars="200"/>
              <w:jc w:val="left"/>
              <w:rPr>
                <w:rFonts w:hint="eastAsia"/>
                <w:bCs/>
                <w:color w:val="auto"/>
                <w:sz w:val="24"/>
                <w:u w:val="none"/>
                <w:lang w:val="en-US" w:eastAsia="zh-CN"/>
              </w:rPr>
            </w:pPr>
            <w:r>
              <w:rPr>
                <w:rFonts w:hint="eastAsia"/>
                <w:bCs/>
                <w:color w:val="auto"/>
                <w:sz w:val="24"/>
                <w:u w:val="none"/>
                <w:lang w:eastAsia="zh-CN"/>
              </w:rPr>
              <w:t>方案二，废水经化粪池后用于周边农田施肥，可能由于处理不达标或灌溉不当，从而对农作物造成危害，甚至污染土壤、地下水和地表水环境。非灌溉期（按</w:t>
            </w:r>
            <w:r>
              <w:rPr>
                <w:rFonts w:hint="eastAsia"/>
                <w:bCs/>
                <w:color w:val="auto"/>
                <w:sz w:val="24"/>
                <w:u w:val="none"/>
                <w:lang w:val="en-US" w:eastAsia="zh-CN"/>
              </w:rPr>
              <w:t>3个月计</w:t>
            </w:r>
            <w:r>
              <w:rPr>
                <w:rFonts w:hint="eastAsia"/>
                <w:bCs/>
                <w:color w:val="auto"/>
                <w:sz w:val="24"/>
                <w:u w:val="none"/>
                <w:lang w:eastAsia="zh-CN"/>
              </w:rPr>
              <w:t>）不能消纳项目产生的污水，则运营期废水需建一座容积约</w:t>
            </w:r>
            <w:r>
              <w:rPr>
                <w:rFonts w:hint="eastAsia"/>
                <w:bCs/>
                <w:color w:val="auto"/>
                <w:sz w:val="24"/>
                <w:u w:val="none"/>
                <w:lang w:val="en-US" w:eastAsia="zh-CN"/>
              </w:rPr>
              <w:t>1224m</w:t>
            </w:r>
            <w:r>
              <w:rPr>
                <w:rFonts w:hint="eastAsia"/>
                <w:bCs/>
                <w:color w:val="auto"/>
                <w:sz w:val="24"/>
                <w:u w:val="none"/>
                <w:vertAlign w:val="superscript"/>
                <w:lang w:val="en-US" w:eastAsia="zh-CN"/>
              </w:rPr>
              <w:t>3</w:t>
            </w:r>
            <w:r>
              <w:rPr>
                <w:rFonts w:hint="eastAsia"/>
                <w:bCs/>
                <w:color w:val="auto"/>
                <w:sz w:val="24"/>
                <w:u w:val="none"/>
                <w:lang w:eastAsia="zh-CN"/>
              </w:rPr>
              <w:t>储存池，</w:t>
            </w:r>
            <w:r>
              <w:rPr>
                <w:rFonts w:hint="eastAsia"/>
                <w:bCs/>
                <w:color w:val="auto"/>
                <w:sz w:val="24"/>
                <w:u w:val="none"/>
                <w:lang w:val="en-US" w:eastAsia="zh-CN"/>
              </w:rPr>
              <w:t>项目用地范围内无足够建设暂存池的地方。因此，不建议采用方案二。</w:t>
            </w:r>
          </w:p>
          <w:p>
            <w:pPr>
              <w:pStyle w:val="34"/>
              <w:spacing w:line="360" w:lineRule="auto"/>
              <w:ind w:firstLine="480" w:firstLineChars="200"/>
              <w:jc w:val="both"/>
              <w:rPr>
                <w:rFonts w:hint="eastAsia"/>
                <w:bCs/>
                <w:color w:val="auto"/>
                <w:sz w:val="24"/>
                <w:u w:val="none"/>
                <w:lang w:val="en-US" w:eastAsia="zh-CN"/>
              </w:rPr>
            </w:pPr>
            <w:r>
              <w:rPr>
                <w:rFonts w:hint="eastAsia"/>
                <w:bCs/>
                <w:color w:val="auto"/>
                <w:sz w:val="24"/>
                <w:u w:val="none"/>
                <w:lang w:val="en-US" w:eastAsia="zh-CN"/>
              </w:rPr>
              <w:t>方案三，项目废水产生量约</w:t>
            </w:r>
            <w:r>
              <w:rPr>
                <w:rFonts w:hint="default" w:ascii="Times New Roman" w:hAnsi="Times New Roman" w:cs="Times New Roman"/>
                <w:bCs/>
                <w:color w:val="auto"/>
                <w:sz w:val="24"/>
                <w:u w:val="none"/>
                <w:lang w:val="en-US" w:eastAsia="zh-CN"/>
              </w:rPr>
              <w:t>13.68m</w:t>
            </w:r>
            <w:r>
              <w:rPr>
                <w:rFonts w:hint="default" w:ascii="Times New Roman" w:hAnsi="Times New Roman" w:cs="Times New Roman"/>
                <w:bCs/>
                <w:color w:val="auto"/>
                <w:sz w:val="24"/>
                <w:u w:val="none"/>
                <w:vertAlign w:val="superscript"/>
                <w:lang w:val="en-US" w:eastAsia="zh-CN"/>
              </w:rPr>
              <w:t>3</w:t>
            </w:r>
            <w:r>
              <w:rPr>
                <w:rFonts w:hint="default" w:ascii="Times New Roman" w:hAnsi="Times New Roman" w:cs="Times New Roman"/>
                <w:bCs/>
                <w:color w:val="auto"/>
                <w:sz w:val="24"/>
                <w:u w:val="none"/>
                <w:lang w:val="en-US" w:eastAsia="zh-CN"/>
              </w:rPr>
              <w:t>/d，</w:t>
            </w:r>
            <w:r>
              <w:rPr>
                <w:rFonts w:hint="eastAsia" w:ascii="Times New Roman" w:hAnsi="Times New Roman" w:cs="Times New Roman"/>
                <w:bCs/>
                <w:color w:val="auto"/>
                <w:sz w:val="24"/>
                <w:u w:val="none"/>
                <w:lang w:val="en-US" w:eastAsia="zh-CN"/>
              </w:rPr>
              <w:t>若</w:t>
            </w:r>
            <w:r>
              <w:rPr>
                <w:rFonts w:hint="eastAsia"/>
                <w:bCs/>
                <w:color w:val="auto"/>
                <w:sz w:val="24"/>
                <w:u w:val="none"/>
                <w:lang w:val="en-US" w:eastAsia="zh-CN"/>
              </w:rPr>
              <w:t>采用吸粪车转运至君山区第一污水处理厂处理，则每天需拖运两次。无疑将增加转运费用，以及管理成本；若处置不当，也可能带来二次污染。加上项目所在区域暂无污水管网建设计划，接通污水管网的时间具有不确定性。因此，不建议采用方案三。</w:t>
            </w:r>
          </w:p>
          <w:p>
            <w:pPr>
              <w:pStyle w:val="34"/>
              <w:spacing w:line="360" w:lineRule="auto"/>
              <w:ind w:firstLine="480" w:firstLineChars="200"/>
              <w:jc w:val="both"/>
              <w:rPr>
                <w:rFonts w:hint="eastAsia"/>
                <w:bCs/>
                <w:color w:val="auto"/>
                <w:sz w:val="24"/>
                <w:u w:val="single"/>
                <w:lang w:val="en-US" w:eastAsia="zh-CN"/>
              </w:rPr>
            </w:pPr>
            <w:r>
              <w:rPr>
                <w:rFonts w:hint="eastAsia"/>
                <w:bCs/>
                <w:color w:val="auto"/>
                <w:sz w:val="24"/>
                <w:u w:val="single"/>
                <w:lang w:val="en-US" w:eastAsia="zh-CN"/>
              </w:rPr>
              <w:t>因此，本次评价采纳专家建议的方案四，前期运营期废水经自建污水处理站处理达到《污水综合排放标准》</w:t>
            </w:r>
            <w:r>
              <w:rPr>
                <w:rFonts w:hint="eastAsia" w:ascii="Times New Roman" w:hAnsi="Times New Roman" w:cs="Times New Roman"/>
                <w:szCs w:val="24"/>
                <w:u w:val="single"/>
                <w:lang w:eastAsia="zh-CN"/>
              </w:rPr>
              <w:t>（</w:t>
            </w:r>
            <w:r>
              <w:rPr>
                <w:rFonts w:hint="eastAsia" w:ascii="Times New Roman" w:hAnsi="Times New Roman" w:cs="Times New Roman"/>
                <w:szCs w:val="24"/>
                <w:u w:val="single"/>
                <w:lang w:val="en-US" w:eastAsia="zh-CN"/>
              </w:rPr>
              <w:t>GB8978-1996</w:t>
            </w:r>
            <w:r>
              <w:rPr>
                <w:rFonts w:hint="eastAsia" w:ascii="Times New Roman" w:hAnsi="Times New Roman" w:cs="Times New Roman"/>
                <w:szCs w:val="24"/>
                <w:u w:val="single"/>
                <w:lang w:eastAsia="zh-CN"/>
              </w:rPr>
              <w:t>）一级标准后，用于周边水产养殖</w:t>
            </w:r>
            <w:r>
              <w:rPr>
                <w:rFonts w:hint="eastAsia"/>
                <w:bCs/>
                <w:color w:val="auto"/>
                <w:sz w:val="24"/>
                <w:u w:val="single"/>
                <w:lang w:val="en-US" w:eastAsia="zh-CN"/>
              </w:rPr>
              <w:t>。</w:t>
            </w:r>
          </w:p>
          <w:p>
            <w:pPr>
              <w:widowControl/>
              <w:ind w:firstLine="480" w:firstLineChars="200"/>
              <w:jc w:val="left"/>
              <w:rPr>
                <w:rFonts w:hint="eastAsia" w:ascii="Times New Roman" w:hAnsi="Times New Roman" w:cs="Times New Roman" w:eastAsiaTheme="minorEastAsia"/>
                <w:color w:val="auto"/>
                <w:sz w:val="24"/>
                <w:szCs w:val="24"/>
                <w:u w:val="single"/>
                <w:lang w:eastAsia="zh-CN"/>
              </w:rPr>
            </w:pPr>
            <w:r>
              <w:rPr>
                <w:rFonts w:hint="default" w:ascii="Times New Roman" w:hAnsi="Times New Roman" w:cs="Times New Roman"/>
                <w:color w:val="auto"/>
                <w:sz w:val="24"/>
                <w:szCs w:val="24"/>
                <w:u w:val="single"/>
              </w:rPr>
              <w:fldChar w:fldCharType="begin"/>
            </w:r>
            <w:r>
              <w:rPr>
                <w:rFonts w:hint="default" w:ascii="Times New Roman" w:hAnsi="Times New Roman" w:cs="Times New Roman"/>
                <w:color w:val="auto"/>
                <w:sz w:val="24"/>
                <w:szCs w:val="24"/>
                <w:u w:val="single"/>
              </w:rPr>
              <w:instrText xml:space="preserve"> = 2 \* GB3 \* MERGEFORMAT </w:instrText>
            </w:r>
            <w:r>
              <w:rPr>
                <w:rFonts w:hint="default" w:ascii="Times New Roman" w:hAnsi="Times New Roman" w:cs="Times New Roman"/>
                <w:color w:val="auto"/>
                <w:sz w:val="24"/>
                <w:szCs w:val="24"/>
                <w:u w:val="single"/>
              </w:rPr>
              <w:fldChar w:fldCharType="separate"/>
            </w:r>
            <w:r>
              <w:rPr>
                <w:rFonts w:hint="default" w:ascii="Times New Roman" w:hAnsi="Times New Roman" w:cs="Times New Roman"/>
                <w:color w:val="auto"/>
                <w:sz w:val="24"/>
                <w:szCs w:val="24"/>
                <w:u w:val="single"/>
              </w:rPr>
              <w:t>②</w:t>
            </w:r>
            <w:r>
              <w:rPr>
                <w:rFonts w:hint="default" w:ascii="Times New Roman" w:hAnsi="Times New Roman" w:cs="Times New Roman"/>
                <w:color w:val="auto"/>
                <w:sz w:val="24"/>
                <w:szCs w:val="24"/>
                <w:u w:val="single"/>
              </w:rPr>
              <w:fldChar w:fldCharType="end"/>
            </w:r>
            <w:r>
              <w:rPr>
                <w:rFonts w:hint="eastAsia" w:ascii="Times New Roman" w:hAnsi="Times New Roman" w:cs="Times New Roman"/>
                <w:color w:val="auto"/>
                <w:sz w:val="24"/>
                <w:szCs w:val="24"/>
                <w:u w:val="single"/>
                <w:lang w:eastAsia="zh-CN"/>
              </w:rPr>
              <w:t>废水处理措施</w:t>
            </w:r>
          </w:p>
          <w:p>
            <w:pPr>
              <w:tabs>
                <w:tab w:val="left" w:pos="1021"/>
              </w:tabs>
              <w:spacing w:line="360" w:lineRule="auto"/>
              <w:ind w:firstLine="480" w:firstLineChars="200"/>
              <w:rPr>
                <w:rFonts w:hint="eastAsia" w:ascii="Times New Roman" w:hAnsi="Times New Roman" w:cs="Times New Roman"/>
                <w:u w:val="single"/>
                <w:lang w:val="en-US" w:eastAsia="zh-CN"/>
              </w:rPr>
            </w:pPr>
            <w:bookmarkStart w:id="53" w:name="_Hlk22825825"/>
            <w:r>
              <w:rPr>
                <w:rFonts w:hint="eastAsia" w:ascii="Times New Roman" w:hAnsi="Times New Roman" w:cs="Times New Roman"/>
                <w:u w:val="single"/>
                <w:lang w:eastAsia="zh-CN"/>
              </w:rPr>
              <w:t>运营期综合</w:t>
            </w:r>
            <w:r>
              <w:rPr>
                <w:rFonts w:ascii="Times New Roman" w:hAnsi="Times New Roman" w:cs="Times New Roman"/>
                <w:u w:val="single"/>
              </w:rPr>
              <w:t>污水</w:t>
            </w:r>
            <w:r>
              <w:rPr>
                <w:rFonts w:hint="eastAsia" w:ascii="Times New Roman" w:hAnsi="Times New Roman" w:cs="Times New Roman"/>
                <w:u w:val="single"/>
                <w:lang w:eastAsia="zh-CN"/>
              </w:rPr>
              <w:t>产生</w:t>
            </w:r>
            <w:r>
              <w:rPr>
                <w:rFonts w:ascii="Times New Roman" w:hAnsi="Times New Roman" w:cs="Times New Roman"/>
                <w:u w:val="single"/>
              </w:rPr>
              <w:t>量为1</w:t>
            </w:r>
            <w:r>
              <w:rPr>
                <w:rFonts w:hint="eastAsia" w:ascii="Times New Roman" w:hAnsi="Times New Roman" w:cs="Times New Roman"/>
                <w:u w:val="single"/>
                <w:lang w:val="en-US" w:eastAsia="zh-CN"/>
              </w:rPr>
              <w:t>3</w:t>
            </w:r>
            <w:r>
              <w:rPr>
                <w:rFonts w:ascii="Times New Roman" w:hAnsi="Times New Roman" w:cs="Times New Roman"/>
                <w:u w:val="single"/>
              </w:rPr>
              <w:t>.</w:t>
            </w:r>
            <w:r>
              <w:rPr>
                <w:rFonts w:hint="eastAsia" w:ascii="Times New Roman" w:hAnsi="Times New Roman" w:cs="Times New Roman"/>
                <w:u w:val="single"/>
                <w:lang w:val="en-US" w:eastAsia="zh-CN"/>
              </w:rPr>
              <w:t>68</w:t>
            </w:r>
            <w:r>
              <w:rPr>
                <w:rFonts w:ascii="Times New Roman" w:hAnsi="Times New Roman" w:cs="Times New Roman"/>
                <w:u w:val="single"/>
              </w:rPr>
              <w:t>m</w:t>
            </w:r>
            <w:r>
              <w:rPr>
                <w:rFonts w:ascii="Times New Roman" w:hAnsi="Times New Roman" w:cs="Times New Roman"/>
                <w:u w:val="single"/>
                <w:vertAlign w:val="superscript"/>
              </w:rPr>
              <w:t>3</w:t>
            </w:r>
            <w:r>
              <w:rPr>
                <w:rFonts w:ascii="Times New Roman" w:hAnsi="Times New Roman" w:cs="Times New Roman"/>
                <w:u w:val="single"/>
              </w:rPr>
              <w:t>/d，设</w:t>
            </w:r>
            <w:r>
              <w:rPr>
                <w:rFonts w:hint="eastAsia" w:ascii="Times New Roman" w:hAnsi="Times New Roman" w:cs="Times New Roman"/>
                <w:u w:val="single"/>
                <w:lang w:eastAsia="zh-CN"/>
              </w:rPr>
              <w:t>一座地埋式</w:t>
            </w:r>
            <w:r>
              <w:rPr>
                <w:rFonts w:ascii="Times New Roman" w:hAnsi="Times New Roman" w:cs="Times New Roman"/>
                <w:u w:val="single"/>
              </w:rPr>
              <w:t>一体化污水处理站，处理能力为</w:t>
            </w:r>
            <w:r>
              <w:rPr>
                <w:rFonts w:hint="eastAsia" w:ascii="Times New Roman" w:hAnsi="Times New Roman" w:cs="Times New Roman"/>
                <w:u w:val="single"/>
                <w:lang w:val="en-US" w:eastAsia="zh-CN"/>
              </w:rPr>
              <w:t>20</w:t>
            </w:r>
            <w:r>
              <w:rPr>
                <w:rFonts w:ascii="Times New Roman" w:hAnsi="Times New Roman" w:cs="Times New Roman"/>
                <w:u w:val="single"/>
              </w:rPr>
              <w:t>m</w:t>
            </w:r>
            <w:r>
              <w:rPr>
                <w:rFonts w:ascii="Times New Roman" w:hAnsi="Times New Roman" w:cs="Times New Roman"/>
                <w:u w:val="single"/>
                <w:vertAlign w:val="superscript"/>
              </w:rPr>
              <w:t>3</w:t>
            </w:r>
            <w:r>
              <w:rPr>
                <w:rFonts w:ascii="Times New Roman" w:hAnsi="Times New Roman" w:cs="Times New Roman"/>
                <w:u w:val="single"/>
              </w:rPr>
              <w:t>/d。</w:t>
            </w:r>
            <w:bookmarkEnd w:id="53"/>
            <w:r>
              <w:rPr>
                <w:rFonts w:hint="eastAsia" w:ascii="Times New Roman" w:hAnsi="Times New Roman" w:cs="Times New Roman"/>
                <w:u w:val="single"/>
                <w:lang w:eastAsia="zh-CN"/>
              </w:rPr>
              <w:t>污水处理站采用</w:t>
            </w:r>
            <w:r>
              <w:rPr>
                <w:rFonts w:hint="eastAsia" w:ascii="Times New Roman" w:hAnsi="Times New Roman" w:cs="Times New Roman"/>
                <w:u w:val="single"/>
                <w:lang w:val="en-US" w:eastAsia="zh-CN"/>
              </w:rPr>
              <w:t>A/O工艺，具体工艺如下：</w:t>
            </w:r>
          </w:p>
          <w:p>
            <w:pPr>
              <w:rPr>
                <w:rFonts w:hint="eastAsia"/>
                <w:u w:val="single"/>
                <w:lang w:val="en-US" w:eastAsia="zh-CN"/>
              </w:rPr>
            </w:pPr>
          </w:p>
          <w:p>
            <w:pPr>
              <w:pStyle w:val="2"/>
              <w:ind w:left="0" w:leftChars="0" w:firstLine="964" w:firstLineChars="400"/>
              <w:rPr>
                <w:rFonts w:hint="default"/>
                <w:u w:val="single"/>
                <w:lang w:val="en-US" w:eastAsia="zh-CN"/>
              </w:rPr>
            </w:pPr>
            <w:r>
              <w:rPr>
                <w:sz w:val="24"/>
                <w:u w:val="single"/>
              </w:rPr>
              <mc:AlternateContent>
                <mc:Choice Requires="wps">
                  <w:drawing>
                    <wp:anchor distT="0" distB="0" distL="114300" distR="114300" simplePos="0" relativeHeight="251669504" behindDoc="0" locked="0" layoutInCell="1" allowOverlap="1">
                      <wp:simplePos x="0" y="0"/>
                      <wp:positionH relativeFrom="column">
                        <wp:posOffset>48260</wp:posOffset>
                      </wp:positionH>
                      <wp:positionV relativeFrom="paragraph">
                        <wp:posOffset>65405</wp:posOffset>
                      </wp:positionV>
                      <wp:extent cx="270510" cy="397510"/>
                      <wp:effectExtent l="0" t="0" r="15240" b="2540"/>
                      <wp:wrapNone/>
                      <wp:docPr id="10" name="文本框 10"/>
                      <wp:cNvGraphicFramePr/>
                      <a:graphic xmlns:a="http://schemas.openxmlformats.org/drawingml/2006/main">
                        <a:graphicData uri="http://schemas.microsoft.com/office/word/2010/wordprocessingShape">
                          <wps:wsp>
                            <wps:cNvSpPr txBox="1"/>
                            <wps:spPr>
                              <a:xfrm>
                                <a:off x="879475" y="1093470"/>
                                <a:ext cx="270510" cy="39751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spacing w:line="240" w:lineRule="auto"/>
                                    <w:rPr>
                                      <w:rFonts w:hint="eastAsia"/>
                                      <w:b/>
                                      <w:bCs/>
                                      <w:sz w:val="18"/>
                                      <w:szCs w:val="18"/>
                                      <w:lang w:eastAsia="zh-CN"/>
                                    </w:rPr>
                                  </w:pPr>
                                  <w:r>
                                    <w:rPr>
                                      <w:rFonts w:hint="eastAsia"/>
                                      <w:b/>
                                      <w:bCs/>
                                      <w:sz w:val="18"/>
                                      <w:szCs w:val="18"/>
                                      <w:lang w:eastAsia="zh-CN"/>
                                    </w:rPr>
                                    <w:t>综合</w:t>
                                  </w:r>
                                </w:p>
                                <w:p>
                                  <w:pPr>
                                    <w:spacing w:line="240" w:lineRule="auto"/>
                                    <w:rPr>
                                      <w:rFonts w:hint="eastAsia" w:eastAsiaTheme="minorEastAsia"/>
                                      <w:b/>
                                      <w:bCs/>
                                      <w:sz w:val="18"/>
                                      <w:szCs w:val="18"/>
                                      <w:lang w:eastAsia="zh-CN"/>
                                    </w:rPr>
                                  </w:pPr>
                                  <w:r>
                                    <w:rPr>
                                      <w:rFonts w:hint="eastAsia"/>
                                      <w:b/>
                                      <w:bCs/>
                                      <w:sz w:val="18"/>
                                      <w:szCs w:val="18"/>
                                      <w:lang w:eastAsia="zh-CN"/>
                                    </w:rPr>
                                    <w:t>废水</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left:3.8pt;margin-top:5.15pt;height:31.3pt;width:21.3pt;z-index:251669504;mso-width-relative:page;mso-height-relative:page;" fillcolor="#FFFFFF [3201]" filled="t" stroked="f" coordsize="21600,21600" o:gfxdata="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HAIHZ/SAAAABgEAAA8AAAAAAAAAAQAgAAAAIgAAAGRycy9kb3ducmV2LnhtbFBLAQIU&#10;ABQAAAAIAIdO4kDAHSDRMgIAAD0EAAAOAAAAAAAAAAEAIAAAACEBAABkcnMvZTJvRG9jLnhtbFBL&#10;BQYAAAAABgAGAFkBAADFBQAAAAA=&#10;">
                      <v:fill on="t" focussize="0,0"/>
                      <v:stroke on="f" weight="0.5pt"/>
                      <v:imagedata o:title=""/>
                      <o:lock v:ext="edit" aspectratio="f"/>
                      <v:textbox inset="0mm,0mm,0mm,0mm">
                        <w:txbxContent>
                          <w:p>
                            <w:pPr>
                              <w:spacing w:line="240" w:lineRule="auto"/>
                              <w:rPr>
                                <w:rFonts w:hint="eastAsia"/>
                                <w:b/>
                                <w:bCs/>
                                <w:sz w:val="18"/>
                                <w:szCs w:val="18"/>
                                <w:lang w:eastAsia="zh-CN"/>
                              </w:rPr>
                            </w:pPr>
                            <w:r>
                              <w:rPr>
                                <w:rFonts w:hint="eastAsia"/>
                                <w:b/>
                                <w:bCs/>
                                <w:sz w:val="18"/>
                                <w:szCs w:val="18"/>
                                <w:lang w:eastAsia="zh-CN"/>
                              </w:rPr>
                              <w:t>综合</w:t>
                            </w:r>
                          </w:p>
                          <w:p>
                            <w:pPr>
                              <w:spacing w:line="240" w:lineRule="auto"/>
                              <w:rPr>
                                <w:rFonts w:hint="eastAsia" w:eastAsiaTheme="minorEastAsia"/>
                                <w:b/>
                                <w:bCs/>
                                <w:sz w:val="18"/>
                                <w:szCs w:val="18"/>
                                <w:lang w:eastAsia="zh-CN"/>
                              </w:rPr>
                            </w:pPr>
                            <w:r>
                              <w:rPr>
                                <w:rFonts w:hint="eastAsia"/>
                                <w:b/>
                                <w:bCs/>
                                <w:sz w:val="18"/>
                                <w:szCs w:val="18"/>
                                <w:lang w:eastAsia="zh-CN"/>
                              </w:rPr>
                              <w:t>废水</w:t>
                            </w:r>
                          </w:p>
                        </w:txbxContent>
                      </v:textbox>
                    </v:shape>
                  </w:pict>
                </mc:Fallback>
              </mc:AlternateContent>
            </w:r>
            <w:r>
              <w:rPr>
                <w:sz w:val="24"/>
                <w:u w:val="single"/>
              </w:rPr>
              <mc:AlternateContent>
                <mc:Choice Requires="wps">
                  <w:drawing>
                    <wp:anchor distT="0" distB="0" distL="114300" distR="114300" simplePos="0" relativeHeight="251670528" behindDoc="0" locked="0" layoutInCell="1" allowOverlap="1">
                      <wp:simplePos x="0" y="0"/>
                      <wp:positionH relativeFrom="column">
                        <wp:posOffset>365760</wp:posOffset>
                      </wp:positionH>
                      <wp:positionV relativeFrom="paragraph">
                        <wp:posOffset>271780</wp:posOffset>
                      </wp:positionV>
                      <wp:extent cx="278130" cy="0"/>
                      <wp:effectExtent l="0" t="47625" r="7620" b="47625"/>
                      <wp:wrapNone/>
                      <wp:docPr id="11" name="直接箭头连接符 11"/>
                      <wp:cNvGraphicFramePr/>
                      <a:graphic xmlns:a="http://schemas.openxmlformats.org/drawingml/2006/main">
                        <a:graphicData uri="http://schemas.microsoft.com/office/word/2010/wordprocessingShape">
                          <wps:wsp>
                            <wps:cNvCnPr/>
                            <wps:spPr>
                              <a:xfrm>
                                <a:off x="1165860" y="1205230"/>
                                <a:ext cx="278130" cy="0"/>
                              </a:xfrm>
                              <a:prstGeom prst="straightConnector1">
                                <a:avLst/>
                              </a:prstGeom>
                              <a:ln w="3175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28.8pt;margin-top:21.4pt;height:0pt;width:21.9pt;z-index:251670528;mso-width-relative:page;mso-height-relative:page;" filled="f" stroked="t" coordsize="21600,21600" o:gfxdata="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MtBCJdgAAAAIAQAADwAAAAAAAAABACAAAAAiAAAAZHJzL2Rvd25yZXYueG1sUEsB&#10;AhQAFAAAAAgAh07iQF6Mhqr1AQAAoQMAAA4AAAAAAAAAAQAgAAAAJwEAAGRycy9lMm9Eb2MueG1s&#10;UEsFBgAAAAAGAAYAWQEAAI4FAAAAAA==&#10;">
                      <v:fill on="f" focussize="0,0"/>
                      <v:stroke weight="2.5pt" color="#000000 [3213]" miterlimit="8" joinstyle="miter" endarrow="block"/>
                      <v:imagedata o:title=""/>
                      <o:lock v:ext="edit" aspectratio="f"/>
                    </v:shape>
                  </w:pict>
                </mc:Fallback>
              </mc:AlternateContent>
            </w:r>
            <w:r>
              <w:rPr>
                <w:u w:val="none"/>
              </w:rPr>
              <w:drawing>
                <wp:inline distT="0" distB="0" distL="114300" distR="114300">
                  <wp:extent cx="5295900" cy="1354455"/>
                  <wp:effectExtent l="0" t="0" r="0" b="17145"/>
                  <wp:docPr id="9"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5"/>
                          <pic:cNvPicPr>
                            <a:picLocks noChangeAspect="1"/>
                          </pic:cNvPicPr>
                        </pic:nvPicPr>
                        <pic:blipFill>
                          <a:blip r:embed="rId11"/>
                          <a:stretch>
                            <a:fillRect/>
                          </a:stretch>
                        </pic:blipFill>
                        <pic:spPr>
                          <a:xfrm>
                            <a:off x="0" y="0"/>
                            <a:ext cx="5295900" cy="1354455"/>
                          </a:xfrm>
                          <a:prstGeom prst="rect">
                            <a:avLst/>
                          </a:prstGeom>
                          <a:noFill/>
                          <a:ln>
                            <a:noFill/>
                          </a:ln>
                        </pic:spPr>
                      </pic:pic>
                    </a:graphicData>
                  </a:graphic>
                </wp:inline>
              </w:drawing>
            </w:r>
          </w:p>
          <w:p>
            <w:pPr>
              <w:tabs>
                <w:tab w:val="left" w:pos="1021"/>
              </w:tabs>
              <w:spacing w:line="360" w:lineRule="auto"/>
              <w:ind w:firstLine="482" w:firstLineChars="200"/>
              <w:jc w:val="center"/>
              <w:rPr>
                <w:rFonts w:hint="default" w:ascii="Times New Roman" w:hAnsi="Times New Roman" w:cs="Times New Roman" w:eastAsiaTheme="minorEastAsia"/>
                <w:b/>
                <w:bCs/>
                <w:u w:val="single"/>
                <w:lang w:val="en-US" w:eastAsia="zh-CN"/>
              </w:rPr>
            </w:pPr>
            <w:r>
              <w:rPr>
                <w:rFonts w:hint="eastAsia" w:ascii="Times New Roman" w:hAnsi="Times New Roman" w:cs="Times New Roman"/>
                <w:b/>
                <w:bCs/>
                <w:u w:val="single"/>
                <w:lang w:eastAsia="zh-CN"/>
              </w:rPr>
              <w:t>图</w:t>
            </w:r>
            <w:r>
              <w:rPr>
                <w:rFonts w:hint="eastAsia" w:ascii="Times New Roman" w:hAnsi="Times New Roman" w:cs="Times New Roman"/>
                <w:b/>
                <w:bCs/>
                <w:u w:val="single"/>
                <w:lang w:val="en-US" w:eastAsia="zh-CN"/>
              </w:rPr>
              <w:t>7-1  自建污水处理站处理工艺流程图</w:t>
            </w:r>
          </w:p>
          <w:p>
            <w:pPr>
              <w:tabs>
                <w:tab w:val="left" w:pos="1021"/>
              </w:tabs>
              <w:spacing w:line="360" w:lineRule="auto"/>
              <w:ind w:firstLine="480" w:firstLineChars="200"/>
              <w:rPr>
                <w:rFonts w:hint="eastAsia" w:ascii="Times New Roman" w:hAnsi="Times New Roman" w:cs="Times New Roman"/>
                <w:u w:val="single"/>
                <w:lang w:eastAsia="zh-CN"/>
              </w:rPr>
            </w:pPr>
            <w:r>
              <w:rPr>
                <w:rFonts w:hint="eastAsia" w:ascii="Times New Roman" w:hAnsi="Times New Roman" w:cs="Times New Roman"/>
                <w:u w:val="single"/>
                <w:lang w:eastAsia="zh-CN"/>
              </w:rPr>
              <w:t>工艺流程及原理简述：</w:t>
            </w:r>
          </w:p>
          <w:p>
            <w:pPr>
              <w:bidi w:val="0"/>
              <w:ind w:firstLine="480" w:firstLineChars="200"/>
              <w:rPr>
                <w:rFonts w:hint="default" w:ascii="Times New Roman" w:hAnsi="Times New Roman" w:cs="Times New Roman"/>
                <w:u w:val="single"/>
              </w:rPr>
            </w:pPr>
            <w:r>
              <w:rPr>
                <w:rFonts w:hint="default" w:ascii="Times New Roman" w:hAnsi="Times New Roman" w:cs="Times New Roman"/>
                <w:u w:val="single"/>
                <w:lang w:eastAsia="zh-CN"/>
              </w:rPr>
              <w:t>本项目综合废水属于低浓度有机废水，其可生化性好且各种营养元素比较全。地埋式一体化生活污水处理设备是以A/O生化工艺为主。</w:t>
            </w:r>
            <w:r>
              <w:rPr>
                <w:rFonts w:hint="default" w:ascii="Times New Roman" w:hAnsi="Times New Roman" w:cs="Times New Roman"/>
                <w:u w:val="single"/>
              </w:rPr>
              <w:t>其工作原理是在A级，由于污水有机物浓度很高，微生物处于缺氧状态，此时微生物为兼性微生物，它们将污水中的有机氮转化分解成NH</w:t>
            </w:r>
            <w:r>
              <w:rPr>
                <w:rFonts w:hint="default" w:ascii="Times New Roman" w:hAnsi="Times New Roman" w:cs="Times New Roman"/>
                <w:u w:val="single"/>
                <w:vertAlign w:val="subscript"/>
              </w:rPr>
              <w:t>3</w:t>
            </w:r>
            <w:r>
              <w:rPr>
                <w:rFonts w:hint="default" w:ascii="Times New Roman" w:hAnsi="Times New Roman" w:cs="Times New Roman"/>
                <w:u w:val="single"/>
              </w:rPr>
              <w:t>-N，同时利用有机碳作为电子供体，将NO</w:t>
            </w:r>
            <w:r>
              <w:rPr>
                <w:rFonts w:hint="default" w:ascii="Times New Roman" w:hAnsi="Times New Roman" w:cs="Times New Roman"/>
                <w:u w:val="single"/>
                <w:vertAlign w:val="subscript"/>
              </w:rPr>
              <w:t>2</w:t>
            </w:r>
            <w:r>
              <w:rPr>
                <w:rFonts w:hint="default" w:ascii="Times New Roman" w:hAnsi="Times New Roman" w:cs="Times New Roman"/>
                <w:u w:val="single"/>
              </w:rPr>
              <w:t>-N、NO</w:t>
            </w:r>
            <w:r>
              <w:rPr>
                <w:rFonts w:hint="default" w:ascii="Times New Roman" w:hAnsi="Times New Roman" w:cs="Times New Roman"/>
                <w:u w:val="single"/>
                <w:vertAlign w:val="subscript"/>
              </w:rPr>
              <w:t>3</w:t>
            </w:r>
            <w:r>
              <w:rPr>
                <w:rFonts w:hint="default" w:ascii="Times New Roman" w:hAnsi="Times New Roman" w:cs="Times New Roman"/>
                <w:u w:val="single"/>
              </w:rPr>
              <w:t>-N转化成N</w:t>
            </w:r>
            <w:r>
              <w:rPr>
                <w:rFonts w:hint="default" w:ascii="Times New Roman" w:hAnsi="Times New Roman" w:cs="Times New Roman"/>
                <w:u w:val="single"/>
                <w:vertAlign w:val="subscript"/>
              </w:rPr>
              <w:t>2</w:t>
            </w:r>
            <w:r>
              <w:rPr>
                <w:rFonts w:hint="default" w:ascii="Times New Roman" w:hAnsi="Times New Roman" w:cs="Times New Roman"/>
                <w:u w:val="single"/>
              </w:rPr>
              <w:t>，而且还利用部分有机碳源和NH</w:t>
            </w:r>
            <w:r>
              <w:rPr>
                <w:rFonts w:hint="default" w:ascii="Times New Roman" w:hAnsi="Times New Roman" w:cs="Times New Roman"/>
                <w:u w:val="single"/>
                <w:vertAlign w:val="subscript"/>
              </w:rPr>
              <w:t>3</w:t>
            </w:r>
            <w:r>
              <w:rPr>
                <w:rFonts w:hint="default" w:ascii="Times New Roman" w:hAnsi="Times New Roman" w:cs="Times New Roman"/>
                <w:u w:val="single"/>
              </w:rPr>
              <w:t>-N合成新的细胞物质</w:t>
            </w:r>
            <w:r>
              <w:rPr>
                <w:rFonts w:hint="default" w:ascii="Times New Roman" w:hAnsi="Times New Roman" w:cs="Times New Roman"/>
                <w:u w:val="single"/>
                <w:lang w:eastAsia="zh-CN"/>
              </w:rPr>
              <w:t>。</w:t>
            </w:r>
            <w:r>
              <w:rPr>
                <w:rFonts w:hint="default" w:ascii="Times New Roman" w:hAnsi="Times New Roman" w:cs="Times New Roman"/>
                <w:u w:val="single"/>
              </w:rPr>
              <w:t>所以A级池不仅具有</w:t>
            </w:r>
            <w:r>
              <w:rPr>
                <w:rFonts w:hint="default" w:ascii="Times New Roman" w:hAnsi="Times New Roman" w:cs="Times New Roman"/>
                <w:u w:val="single"/>
                <w:lang w:eastAsia="zh-CN"/>
              </w:rPr>
              <w:t>一</w:t>
            </w:r>
            <w:r>
              <w:rPr>
                <w:rFonts w:hint="default" w:ascii="Times New Roman" w:hAnsi="Times New Roman" w:cs="Times New Roman"/>
                <w:u w:val="single"/>
              </w:rPr>
              <w:t>定的有机物去除功能，减轻后续好氧池的有机负荷，以利于硝化作用的进行，而且依靠原水中存在的较高浓度有机物，完成反硝化作用，最终消除氮的富营养化污染</w:t>
            </w:r>
            <w:r>
              <w:rPr>
                <w:rFonts w:hint="default" w:ascii="Times New Roman" w:hAnsi="Times New Roman" w:cs="Times New Roman"/>
                <w:u w:val="single"/>
                <w:lang w:eastAsia="zh-CN"/>
              </w:rPr>
              <w:t>。</w:t>
            </w:r>
            <w:r>
              <w:rPr>
                <w:rFonts w:hint="default" w:ascii="Times New Roman" w:hAnsi="Times New Roman" w:cs="Times New Roman"/>
                <w:u w:val="single"/>
              </w:rPr>
              <w:t>在</w:t>
            </w:r>
            <w:r>
              <w:rPr>
                <w:rFonts w:hint="eastAsia" w:ascii="Times New Roman" w:hAnsi="Times New Roman" w:cs="Times New Roman"/>
                <w:u w:val="single"/>
                <w:lang w:val="en-US" w:eastAsia="zh-CN"/>
              </w:rPr>
              <w:t>O</w:t>
            </w:r>
            <w:r>
              <w:rPr>
                <w:rFonts w:hint="default" w:ascii="Times New Roman" w:hAnsi="Times New Roman" w:cs="Times New Roman"/>
                <w:u w:val="single"/>
              </w:rPr>
              <w:t>级，由于有机物浓度已大幅度降低，但仍有-定量的有机物及较高NH</w:t>
            </w:r>
            <w:r>
              <w:rPr>
                <w:rFonts w:hint="default" w:ascii="Times New Roman" w:hAnsi="Times New Roman" w:cs="Times New Roman"/>
                <w:u w:val="single"/>
                <w:vertAlign w:val="subscript"/>
              </w:rPr>
              <w:t>3</w:t>
            </w:r>
            <w:r>
              <w:rPr>
                <w:rFonts w:hint="default" w:ascii="Times New Roman" w:hAnsi="Times New Roman" w:cs="Times New Roman"/>
                <w:u w:val="single"/>
              </w:rPr>
              <w:t>-N存在</w:t>
            </w:r>
            <w:r>
              <w:rPr>
                <w:rFonts w:hint="default" w:ascii="Times New Roman" w:hAnsi="Times New Roman" w:cs="Times New Roman"/>
                <w:u w:val="single"/>
                <w:lang w:eastAsia="zh-CN"/>
              </w:rPr>
              <w:t>。</w:t>
            </w:r>
            <w:r>
              <w:rPr>
                <w:rFonts w:hint="default" w:ascii="Times New Roman" w:hAnsi="Times New Roman" w:cs="Times New Roman"/>
                <w:u w:val="single"/>
              </w:rPr>
              <w:t>为了使有机物得到进一步氧化分解，同时在碳化作用处于完成情况下硝化作用能顺利进行，在</w:t>
            </w:r>
            <w:r>
              <w:rPr>
                <w:rFonts w:hint="eastAsia" w:ascii="Times New Roman" w:hAnsi="Times New Roman" w:cs="Times New Roman"/>
                <w:u w:val="single"/>
                <w:lang w:val="en-US" w:eastAsia="zh-CN"/>
              </w:rPr>
              <w:t>O</w:t>
            </w:r>
            <w:r>
              <w:rPr>
                <w:rFonts w:hint="default" w:ascii="Times New Roman" w:hAnsi="Times New Roman" w:cs="Times New Roman"/>
                <w:u w:val="single"/>
              </w:rPr>
              <w:t>级设置有机负荷较低的好氧生物接触氧化池</w:t>
            </w:r>
            <w:r>
              <w:rPr>
                <w:rFonts w:hint="default" w:ascii="Times New Roman" w:hAnsi="Times New Roman" w:cs="Times New Roman"/>
                <w:u w:val="single"/>
                <w:lang w:eastAsia="zh-CN"/>
              </w:rPr>
              <w:t>。</w:t>
            </w:r>
            <w:r>
              <w:rPr>
                <w:rFonts w:hint="default" w:ascii="Times New Roman" w:hAnsi="Times New Roman" w:cs="Times New Roman"/>
                <w:u w:val="single"/>
              </w:rPr>
              <w:t>在</w:t>
            </w:r>
            <w:r>
              <w:rPr>
                <w:rFonts w:hint="eastAsia" w:ascii="Times New Roman" w:hAnsi="Times New Roman" w:cs="Times New Roman"/>
                <w:u w:val="single"/>
                <w:lang w:val="en-US" w:eastAsia="zh-CN"/>
              </w:rPr>
              <w:t>O</w:t>
            </w:r>
            <w:r>
              <w:rPr>
                <w:rFonts w:hint="default" w:ascii="Times New Roman" w:hAnsi="Times New Roman" w:cs="Times New Roman"/>
                <w:u w:val="single"/>
              </w:rPr>
              <w:t>级池中主要存在好氧微生物及自氧型细菌(硝化菌)利用有机物分解产生的无机碳或空气中的C</w:t>
            </w:r>
            <w:r>
              <w:rPr>
                <w:rFonts w:hint="eastAsia" w:ascii="Times New Roman" w:hAnsi="Times New Roman" w:cs="Times New Roman"/>
                <w:u w:val="single"/>
                <w:lang w:val="en-US" w:eastAsia="zh-CN"/>
              </w:rPr>
              <w:t>O</w:t>
            </w:r>
            <w:r>
              <w:rPr>
                <w:rFonts w:hint="default" w:ascii="Times New Roman" w:hAnsi="Times New Roman" w:cs="Times New Roman"/>
                <w:u w:val="single"/>
                <w:vertAlign w:val="subscript"/>
              </w:rPr>
              <w:t>2</w:t>
            </w:r>
            <w:r>
              <w:rPr>
                <w:rFonts w:hint="default" w:ascii="Times New Roman" w:hAnsi="Times New Roman" w:cs="Times New Roman"/>
                <w:u w:val="single"/>
              </w:rPr>
              <w:t>作为营养源，将污水中的NH</w:t>
            </w:r>
            <w:r>
              <w:rPr>
                <w:rFonts w:hint="default" w:ascii="Times New Roman" w:hAnsi="Times New Roman" w:cs="Times New Roman"/>
                <w:u w:val="single"/>
                <w:vertAlign w:val="subscript"/>
              </w:rPr>
              <w:t>3</w:t>
            </w:r>
            <w:r>
              <w:rPr>
                <w:rFonts w:hint="default" w:ascii="Times New Roman" w:hAnsi="Times New Roman" w:cs="Times New Roman"/>
                <w:u w:val="single"/>
              </w:rPr>
              <w:t>-N转化成NO</w:t>
            </w:r>
            <w:r>
              <w:rPr>
                <w:rFonts w:hint="default" w:ascii="Times New Roman" w:hAnsi="Times New Roman" w:cs="Times New Roman"/>
                <w:u w:val="single"/>
                <w:vertAlign w:val="subscript"/>
              </w:rPr>
              <w:t>2</w:t>
            </w:r>
            <w:r>
              <w:rPr>
                <w:rFonts w:hint="default" w:ascii="Times New Roman" w:hAnsi="Times New Roman" w:cs="Times New Roman"/>
                <w:u w:val="single"/>
              </w:rPr>
              <w:t>-N</w:t>
            </w:r>
            <w:r>
              <w:rPr>
                <w:rFonts w:hint="default" w:ascii="Times New Roman" w:hAnsi="Times New Roman" w:cs="Times New Roman"/>
                <w:u w:val="single"/>
                <w:lang w:eastAsia="zh-CN"/>
              </w:rPr>
              <w:t>，</w:t>
            </w:r>
            <w:r>
              <w:rPr>
                <w:rFonts w:hint="default" w:ascii="Times New Roman" w:hAnsi="Times New Roman" w:cs="Times New Roman"/>
                <w:u w:val="single"/>
              </w:rPr>
              <w:t>NO</w:t>
            </w:r>
            <w:r>
              <w:rPr>
                <w:rFonts w:hint="default" w:ascii="Times New Roman" w:hAnsi="Times New Roman" w:cs="Times New Roman"/>
                <w:u w:val="single"/>
                <w:vertAlign w:val="subscript"/>
              </w:rPr>
              <w:t>3</w:t>
            </w:r>
            <w:r>
              <w:rPr>
                <w:rFonts w:hint="default" w:ascii="Times New Roman" w:hAnsi="Times New Roman" w:cs="Times New Roman"/>
                <w:u w:val="single"/>
              </w:rPr>
              <w:t>-N</w:t>
            </w:r>
            <w:r>
              <w:rPr>
                <w:rFonts w:hint="default" w:ascii="Times New Roman" w:hAnsi="Times New Roman" w:cs="Times New Roman"/>
                <w:u w:val="single"/>
                <w:lang w:eastAsia="zh-CN"/>
              </w:rPr>
              <w:t>，</w:t>
            </w:r>
            <w:r>
              <w:rPr>
                <w:rFonts w:hint="eastAsia" w:ascii="Times New Roman" w:hAnsi="Times New Roman" w:cs="Times New Roman"/>
                <w:u w:val="single"/>
                <w:lang w:val="en-US" w:eastAsia="zh-CN"/>
              </w:rPr>
              <w:t>O</w:t>
            </w:r>
            <w:r>
              <w:rPr>
                <w:rFonts w:hint="default" w:ascii="Times New Roman" w:hAnsi="Times New Roman" w:cs="Times New Roman"/>
                <w:u w:val="single"/>
              </w:rPr>
              <w:t>级池的出水部分回流到A级池，为A级池提供电子接受体，通过反硝化作用最终消除氮污染。</w:t>
            </w:r>
          </w:p>
          <w:p>
            <w:pPr>
              <w:tabs>
                <w:tab w:val="left" w:pos="1021"/>
              </w:tabs>
              <w:spacing w:line="360" w:lineRule="auto"/>
              <w:ind w:firstLine="480" w:firstLineChars="200"/>
              <w:rPr>
                <w:rFonts w:hint="default" w:ascii="Times New Roman" w:hAnsi="Times New Roman" w:cs="Times New Roman" w:eastAsiaTheme="minorEastAsia"/>
                <w:u w:val="single"/>
                <w:lang w:val="en-US" w:eastAsia="zh-CN"/>
              </w:rPr>
            </w:pPr>
            <w:r>
              <w:rPr>
                <w:rFonts w:hint="eastAsia" w:ascii="Times New Roman" w:hAnsi="Times New Roman" w:cs="Times New Roman"/>
                <w:u w:val="single"/>
                <w:lang w:eastAsia="zh-CN"/>
              </w:rPr>
              <w:t>项目综合废水预处理设备化粪池作为调节池使用，起到调节水量作用。综合化粪池的有效停留时间一般为</w:t>
            </w:r>
            <w:r>
              <w:rPr>
                <w:rFonts w:hint="eastAsia" w:ascii="Times New Roman" w:hAnsi="Times New Roman" w:cs="Times New Roman"/>
                <w:u w:val="single"/>
                <w:lang w:val="en-US" w:eastAsia="zh-CN"/>
              </w:rPr>
              <w:t>3-6h。</w:t>
            </w:r>
            <w:r>
              <w:rPr>
                <w:rFonts w:hint="eastAsia" w:ascii="Times New Roman" w:hAnsi="Times New Roman" w:cs="Times New Roman"/>
                <w:u w:val="single"/>
                <w:lang w:eastAsia="zh-CN"/>
              </w:rPr>
              <w:t>生化反应池采用接触氧化池，厌氧池停留</w:t>
            </w:r>
            <w:r>
              <w:rPr>
                <w:rFonts w:hint="eastAsia" w:ascii="Times New Roman" w:hAnsi="Times New Roman" w:cs="Times New Roman"/>
                <w:u w:val="single"/>
                <w:lang w:val="en-US" w:eastAsia="zh-CN"/>
              </w:rPr>
              <w:t>1-2h，氧化池停留8-10h。二沉池采用混凝沉淀，添加絮凝剂。接触消毒池主要是杀死绝大多数病原微生物，消毒停留时间大于半小时，消毒采用二氧化氯消毒。消毒后出水即达到《污水综合排放标准》（GB8978-1996）一级标准，再回用于周边水产养殖。</w:t>
            </w:r>
          </w:p>
          <w:p>
            <w:pPr>
              <w:widowControl/>
              <w:ind w:firstLine="480" w:firstLineChars="200"/>
              <w:jc w:val="left"/>
              <w:rPr>
                <w:rFonts w:hint="eastAsia"/>
                <w:bCs/>
                <w:color w:val="auto"/>
                <w:sz w:val="24"/>
                <w:u w:val="single"/>
                <w:lang w:eastAsia="zh-CN"/>
              </w:rPr>
            </w:pPr>
            <w:r>
              <w:rPr>
                <w:rFonts w:hint="default" w:ascii="Times New Roman" w:hAnsi="Times New Roman" w:cs="Times New Roman"/>
                <w:bCs/>
                <w:color w:val="auto"/>
                <w:sz w:val="24"/>
                <w:u w:val="single"/>
                <w:lang w:eastAsia="zh-CN"/>
              </w:rPr>
              <w:fldChar w:fldCharType="begin"/>
            </w:r>
            <w:r>
              <w:rPr>
                <w:rFonts w:hint="default" w:ascii="Times New Roman" w:hAnsi="Times New Roman" w:cs="Times New Roman"/>
                <w:bCs/>
                <w:color w:val="auto"/>
                <w:sz w:val="24"/>
                <w:u w:val="single"/>
                <w:lang w:eastAsia="zh-CN"/>
              </w:rPr>
              <w:instrText xml:space="preserve"> = 3 \* GB3 \* MERGEFORMAT </w:instrText>
            </w:r>
            <w:r>
              <w:rPr>
                <w:rFonts w:hint="default" w:ascii="Times New Roman" w:hAnsi="Times New Roman" w:cs="Times New Roman"/>
                <w:bCs/>
                <w:color w:val="auto"/>
                <w:sz w:val="24"/>
                <w:u w:val="single"/>
                <w:lang w:eastAsia="zh-CN"/>
              </w:rPr>
              <w:fldChar w:fldCharType="separate"/>
            </w:r>
            <w:r>
              <w:rPr>
                <w:rFonts w:hint="default" w:ascii="Times New Roman" w:hAnsi="Times New Roman" w:cs="Times New Roman"/>
                <w:u w:val="single"/>
              </w:rPr>
              <w:t>③</w:t>
            </w:r>
            <w:r>
              <w:rPr>
                <w:rFonts w:hint="default" w:ascii="Times New Roman" w:hAnsi="Times New Roman" w:cs="Times New Roman"/>
                <w:bCs/>
                <w:color w:val="auto"/>
                <w:sz w:val="24"/>
                <w:u w:val="single"/>
                <w:lang w:eastAsia="zh-CN"/>
              </w:rPr>
              <w:fldChar w:fldCharType="end"/>
            </w:r>
            <w:r>
              <w:rPr>
                <w:rFonts w:hint="default" w:ascii="Times New Roman" w:hAnsi="Times New Roman" w:cs="Times New Roman"/>
                <w:bCs/>
                <w:color w:val="auto"/>
                <w:sz w:val="24"/>
                <w:u w:val="single"/>
                <w:lang w:eastAsia="zh-CN"/>
              </w:rPr>
              <w:t>废</w:t>
            </w:r>
            <w:r>
              <w:rPr>
                <w:rFonts w:hint="eastAsia"/>
                <w:bCs/>
                <w:color w:val="auto"/>
                <w:sz w:val="24"/>
                <w:u w:val="single"/>
                <w:lang w:eastAsia="zh-CN"/>
              </w:rPr>
              <w:t>水处理措施可行性</w:t>
            </w:r>
          </w:p>
          <w:p>
            <w:pPr>
              <w:tabs>
                <w:tab w:val="left" w:pos="1021"/>
              </w:tabs>
              <w:spacing w:line="360" w:lineRule="auto"/>
              <w:ind w:firstLine="480" w:firstLineChars="200"/>
              <w:rPr>
                <w:rFonts w:ascii="Times New Roman" w:hAnsi="Times New Roman" w:cs="Times New Roman"/>
                <w:u w:val="single"/>
              </w:rPr>
            </w:pPr>
            <w:r>
              <w:rPr>
                <w:rFonts w:ascii="Times New Roman" w:hAnsi="Times New Roman" w:cs="Times New Roman"/>
                <w:u w:val="single"/>
              </w:rPr>
              <w:t>本项目采用地埋式生化处理池是近年发展起来的生活污水处理技术，其特点是占地体积小，运行稳定，处理效果理想，地埋处理费用约0.6元/t。一体化污水处理设备采用A/O工艺，该工艺成熟可靠，能够保证满足《污水综合排放标准》（GB8978-1996）中的一级标准。因此，本项目废水处理工艺无论从技术角度还是经济角度来看，都是可行的。</w:t>
            </w:r>
          </w:p>
          <w:p>
            <w:pPr>
              <w:pStyle w:val="34"/>
              <w:spacing w:line="360" w:lineRule="auto"/>
              <w:ind w:firstLine="482" w:firstLineChars="200"/>
              <w:jc w:val="both"/>
              <w:rPr>
                <w:rFonts w:hint="default"/>
                <w:b/>
                <w:bCs w:val="0"/>
                <w:color w:val="auto"/>
                <w:sz w:val="24"/>
                <w:u w:val="none"/>
                <w:lang w:val="en-US" w:eastAsia="zh-CN"/>
              </w:rPr>
            </w:pPr>
            <w:r>
              <w:rPr>
                <w:rFonts w:hint="default" w:ascii="Times New Roman" w:hAnsi="Times New Roman" w:cs="Times New Roman"/>
                <w:b/>
                <w:bCs w:val="0"/>
                <w:color w:val="auto"/>
                <w:sz w:val="24"/>
                <w:u w:val="none"/>
                <w:lang w:val="en-US" w:eastAsia="zh-CN"/>
              </w:rPr>
              <w:t>2）</w:t>
            </w:r>
            <w:r>
              <w:rPr>
                <w:rFonts w:hint="eastAsia"/>
                <w:b/>
                <w:bCs w:val="0"/>
                <w:color w:val="auto"/>
                <w:sz w:val="24"/>
                <w:u w:val="none"/>
                <w:lang w:val="en-US" w:eastAsia="zh-CN"/>
              </w:rPr>
              <w:t>项目接通污水管网后</w:t>
            </w:r>
          </w:p>
          <w:p>
            <w:pPr>
              <w:ind w:firstLine="480" w:firstLineChars="200"/>
              <w:rPr>
                <w:rFonts w:hint="eastAsia" w:eastAsia="宋体"/>
                <w:lang w:eastAsia="zh-CN"/>
              </w:rPr>
            </w:pPr>
            <w:r>
              <w:rPr>
                <w:rFonts w:hint="eastAsia"/>
                <w:bCs/>
                <w:color w:val="auto"/>
                <w:sz w:val="24"/>
                <w:u w:val="none"/>
                <w:lang w:eastAsia="zh-CN"/>
              </w:rPr>
              <w:t>项目接通污水管网后，</w:t>
            </w:r>
            <w:r>
              <w:rPr>
                <w:rFonts w:hint="eastAsia" w:ascii="Times New Roman" w:hAnsi="Times New Roman" w:cs="Times New Roman"/>
                <w:color w:val="auto"/>
                <w:lang w:val="en-US" w:eastAsia="zh-CN"/>
              </w:rPr>
              <w:t>经隔油的餐饮废水、经消毒的医疗废水和其他生活污水一同进入化粪池，</w:t>
            </w:r>
            <w:r>
              <w:rPr>
                <w:rFonts w:hint="eastAsia" w:ascii="Times New Roman" w:hAnsi="Times New Roman" w:cs="Times New Roman"/>
                <w:szCs w:val="24"/>
                <w:lang w:eastAsia="zh-CN"/>
              </w:rPr>
              <w:t>综合废水产生量为</w:t>
            </w:r>
            <w:r>
              <w:rPr>
                <w:rFonts w:hint="eastAsia" w:ascii="Times New Roman" w:hAnsi="Times New Roman" w:cs="Times New Roman"/>
                <w:szCs w:val="24"/>
                <w:lang w:val="en-US" w:eastAsia="zh-CN"/>
              </w:rPr>
              <w:t>4993.2m</w:t>
            </w:r>
            <w:r>
              <w:rPr>
                <w:rFonts w:hint="eastAsia" w:ascii="Times New Roman" w:hAnsi="Times New Roman" w:cs="Times New Roman"/>
                <w:szCs w:val="24"/>
                <w:vertAlign w:val="superscript"/>
                <w:lang w:val="en-US" w:eastAsia="zh-CN"/>
              </w:rPr>
              <w:t>3</w:t>
            </w:r>
            <w:r>
              <w:rPr>
                <w:rFonts w:hint="eastAsia" w:ascii="Times New Roman" w:hAnsi="Times New Roman" w:cs="Times New Roman"/>
                <w:szCs w:val="24"/>
                <w:lang w:val="en-US" w:eastAsia="zh-CN"/>
              </w:rPr>
              <w:t>/a，</w:t>
            </w:r>
            <w:r>
              <w:rPr>
                <w:rFonts w:hint="eastAsia" w:ascii="Times New Roman" w:hAnsi="Times New Roman" w:eastAsia="宋体" w:cs="Times New Roman"/>
                <w:color w:val="000000"/>
                <w:kern w:val="0"/>
                <w:szCs w:val="24"/>
                <w:lang w:bidi="ar"/>
              </w:rPr>
              <w:t>主要污染物为COD、BOD</w:t>
            </w:r>
            <w:r>
              <w:rPr>
                <w:rFonts w:hint="eastAsia" w:ascii="Times New Roman" w:hAnsi="Times New Roman" w:eastAsia="宋体" w:cs="Times New Roman"/>
                <w:color w:val="000000"/>
                <w:kern w:val="0"/>
                <w:szCs w:val="24"/>
                <w:vertAlign w:val="subscript"/>
                <w:lang w:bidi="ar"/>
              </w:rPr>
              <w:t>5</w:t>
            </w:r>
            <w:r>
              <w:rPr>
                <w:rFonts w:hint="eastAsia" w:ascii="Times New Roman" w:hAnsi="Times New Roman" w:eastAsia="宋体" w:cs="Times New Roman"/>
                <w:color w:val="000000"/>
                <w:kern w:val="0"/>
                <w:szCs w:val="24"/>
                <w:lang w:bidi="ar"/>
              </w:rPr>
              <w:t>、NH</w:t>
            </w:r>
            <w:r>
              <w:rPr>
                <w:rFonts w:hint="eastAsia" w:ascii="Times New Roman" w:hAnsi="Times New Roman" w:eastAsia="宋体" w:cs="Times New Roman"/>
                <w:color w:val="000000"/>
                <w:kern w:val="0"/>
                <w:szCs w:val="24"/>
                <w:vertAlign w:val="subscript"/>
                <w:lang w:bidi="ar"/>
              </w:rPr>
              <w:t>3</w:t>
            </w:r>
            <w:r>
              <w:rPr>
                <w:rFonts w:hint="eastAsia" w:ascii="Times New Roman" w:hAnsi="Times New Roman" w:eastAsia="宋体" w:cs="Times New Roman"/>
                <w:color w:val="000000"/>
                <w:kern w:val="0"/>
                <w:szCs w:val="24"/>
                <w:lang w:bidi="ar"/>
              </w:rPr>
              <w:t>-N、SS、动植物油等</w:t>
            </w:r>
            <w:r>
              <w:rPr>
                <w:rFonts w:hint="eastAsia" w:ascii="Times New Roman" w:hAnsi="Times New Roman" w:eastAsia="宋体" w:cs="Times New Roman"/>
                <w:color w:val="000000"/>
                <w:kern w:val="0"/>
                <w:szCs w:val="24"/>
                <w:lang w:eastAsia="zh-CN" w:bidi="ar"/>
              </w:rPr>
              <w:t>。</w:t>
            </w:r>
            <w:r>
              <w:rPr>
                <w:rFonts w:hint="eastAsia" w:ascii="Times New Roman" w:hAnsi="Times New Roman" w:cs="Times New Roman"/>
                <w:szCs w:val="24"/>
                <w:lang w:eastAsia="zh-CN"/>
              </w:rPr>
              <w:t>后期待管网接通后通过污水管网进入君山区第一污水处理厂，</w:t>
            </w:r>
            <w:r>
              <w:rPr>
                <w:rFonts w:ascii="Times New Roman" w:hAnsi="Times New Roman" w:cs="Times New Roman"/>
                <w:szCs w:val="24"/>
              </w:rPr>
              <w:t>达到《城镇污水处理厂污染物排放标准》（GB18918-2002）一级A标准后</w:t>
            </w:r>
            <w:r>
              <w:rPr>
                <w:rFonts w:hint="eastAsia" w:ascii="Times New Roman" w:hAnsi="Times New Roman" w:cs="Times New Roman"/>
                <w:szCs w:val="24"/>
              </w:rPr>
              <w:t>排至</w:t>
            </w:r>
            <w:r>
              <w:rPr>
                <w:rFonts w:hint="eastAsia" w:ascii="Times New Roman" w:hAnsi="Times New Roman" w:cs="Times New Roman"/>
                <w:szCs w:val="24"/>
                <w:lang w:eastAsia="zh-CN"/>
              </w:rPr>
              <w:t>南干渠，汇入濠河</w:t>
            </w:r>
            <w:r>
              <w:rPr>
                <w:rFonts w:ascii="Times New Roman" w:hAnsi="Times New Roman" w:cs="Times New Roman"/>
                <w:szCs w:val="24"/>
              </w:rPr>
              <w:t>。</w:t>
            </w:r>
          </w:p>
          <w:p>
            <w:pPr>
              <w:widowControl/>
              <w:ind w:firstLine="480" w:firstLineChars="200"/>
              <w:jc w:val="left"/>
              <w:rPr>
                <w:rFonts w:hint="eastAsia" w:ascii="Times New Roman" w:hAnsi="Times New Roman" w:eastAsia="宋体" w:cs="Times New Roman"/>
                <w:color w:val="FF0000"/>
                <w:kern w:val="0"/>
                <w:szCs w:val="24"/>
                <w:lang w:bidi="ar"/>
              </w:rPr>
            </w:pPr>
            <w:r>
              <w:rPr>
                <w:rFonts w:hint="default" w:ascii="Times New Roman" w:hAnsi="Times New Roman" w:cs="Times New Roman"/>
                <w:bCs/>
                <w:color w:val="auto"/>
                <w:sz w:val="24"/>
                <w:u w:val="none"/>
              </w:rPr>
              <w:fldChar w:fldCharType="begin"/>
            </w:r>
            <w:r>
              <w:rPr>
                <w:rFonts w:hint="default" w:ascii="Times New Roman" w:hAnsi="Times New Roman" w:cs="Times New Roman"/>
                <w:bCs/>
                <w:color w:val="auto"/>
                <w:sz w:val="24"/>
                <w:u w:val="none"/>
              </w:rPr>
              <w:instrText xml:space="preserve"> = 1 \* GB3 \* MERGEFORMAT </w:instrText>
            </w:r>
            <w:r>
              <w:rPr>
                <w:rFonts w:hint="default" w:ascii="Times New Roman" w:hAnsi="Times New Roman" w:cs="Times New Roman"/>
                <w:bCs/>
                <w:color w:val="auto"/>
                <w:sz w:val="24"/>
                <w:u w:val="none"/>
              </w:rPr>
              <w:fldChar w:fldCharType="separate"/>
            </w:r>
            <w:r>
              <w:rPr>
                <w:rFonts w:hint="default" w:ascii="Times New Roman" w:hAnsi="Times New Roman" w:cs="Times New Roman"/>
              </w:rPr>
              <w:t>①</w:t>
            </w:r>
            <w:r>
              <w:rPr>
                <w:rFonts w:hint="default" w:ascii="Times New Roman" w:hAnsi="Times New Roman" w:cs="Times New Roman"/>
                <w:bCs/>
                <w:color w:val="auto"/>
                <w:sz w:val="24"/>
                <w:u w:val="none"/>
              </w:rPr>
              <w:fldChar w:fldCharType="end"/>
            </w:r>
            <w:r>
              <w:rPr>
                <w:rFonts w:hint="eastAsia"/>
                <w:bCs/>
                <w:color w:val="auto"/>
                <w:sz w:val="24"/>
                <w:u w:val="none"/>
              </w:rPr>
              <w:t>废水纳入</w:t>
            </w:r>
            <w:r>
              <w:rPr>
                <w:rFonts w:hint="default" w:ascii="Times New Roman" w:hAnsi="Times New Roman" w:eastAsia="宋体" w:cs="Times New Roman"/>
                <w:color w:val="auto"/>
                <w:sz w:val="24"/>
                <w:szCs w:val="24"/>
                <w:u w:val="none"/>
              </w:rPr>
              <w:t>君山区第</w:t>
            </w:r>
            <w:r>
              <w:rPr>
                <w:rFonts w:hint="eastAsia" w:ascii="Times New Roman" w:hAnsi="Times New Roman" w:eastAsia="宋体" w:cs="Times New Roman"/>
                <w:color w:val="auto"/>
                <w:sz w:val="24"/>
                <w:szCs w:val="24"/>
                <w:u w:val="none"/>
                <w:lang w:eastAsia="zh-CN"/>
              </w:rPr>
              <w:t>一</w:t>
            </w:r>
            <w:r>
              <w:rPr>
                <w:rFonts w:hint="default" w:ascii="Times New Roman" w:hAnsi="Times New Roman" w:eastAsia="宋体" w:cs="Times New Roman"/>
                <w:color w:val="auto"/>
                <w:sz w:val="24"/>
                <w:szCs w:val="24"/>
                <w:u w:val="none"/>
              </w:rPr>
              <w:t>污水处理厂</w:t>
            </w:r>
            <w:r>
              <w:rPr>
                <w:rFonts w:hint="eastAsia"/>
                <w:color w:val="auto"/>
                <w:sz w:val="24"/>
                <w:szCs w:val="24"/>
                <w:u w:val="none"/>
              </w:rPr>
              <w:t>可行性分析</w:t>
            </w:r>
          </w:p>
          <w:p>
            <w:pPr>
              <w:spacing w:line="360" w:lineRule="auto"/>
              <w:ind w:firstLine="480" w:firstLineChars="200"/>
              <w:rPr>
                <w:rFonts w:hint="default" w:ascii="Times New Roman" w:hAnsi="Times New Roman" w:cs="Times New Roman"/>
                <w:color w:val="auto"/>
                <w:sz w:val="24"/>
                <w:szCs w:val="24"/>
                <w:highlight w:val="none"/>
                <w:u w:val="none"/>
                <w:lang w:eastAsia="zh-CN"/>
              </w:rPr>
            </w:pPr>
            <w:r>
              <w:rPr>
                <w:rFonts w:hint="default" w:ascii="Times New Roman" w:hAnsi="Times New Roman" w:cs="Times New Roman"/>
                <w:sz w:val="24"/>
                <w:szCs w:val="24"/>
                <w:highlight w:val="none"/>
                <w:u w:val="none"/>
              </w:rPr>
              <w:t>君山区第一污水处理厂现有规模为10000 m</w:t>
            </w:r>
            <w:r>
              <w:rPr>
                <w:rFonts w:hint="default" w:ascii="Times New Roman" w:hAnsi="Times New Roman" w:cs="Times New Roman"/>
                <w:sz w:val="24"/>
                <w:szCs w:val="24"/>
                <w:highlight w:val="none"/>
                <w:u w:val="none"/>
                <w:vertAlign w:val="superscript"/>
              </w:rPr>
              <w:t>3</w:t>
            </w:r>
            <w:r>
              <w:rPr>
                <w:rFonts w:hint="default" w:ascii="Times New Roman" w:hAnsi="Times New Roman" w:cs="Times New Roman"/>
                <w:sz w:val="24"/>
                <w:szCs w:val="24"/>
                <w:highlight w:val="none"/>
                <w:u w:val="none"/>
              </w:rPr>
              <w:t>/d，改扩建工程近期（2020 年）扩建总规模为20000m</w:t>
            </w:r>
            <w:r>
              <w:rPr>
                <w:rFonts w:hint="default" w:ascii="Times New Roman" w:hAnsi="Times New Roman" w:cs="Times New Roman"/>
                <w:sz w:val="24"/>
                <w:szCs w:val="24"/>
                <w:highlight w:val="none"/>
                <w:u w:val="none"/>
                <w:vertAlign w:val="superscript"/>
              </w:rPr>
              <w:t>3</w:t>
            </w:r>
            <w:r>
              <w:rPr>
                <w:rFonts w:hint="default" w:ascii="Times New Roman" w:hAnsi="Times New Roman" w:cs="Times New Roman"/>
                <w:sz w:val="24"/>
                <w:szCs w:val="24"/>
                <w:highlight w:val="none"/>
                <w:u w:val="none"/>
              </w:rPr>
              <w:t>/d，远期（2030年）扩建总规模为60000m</w:t>
            </w:r>
            <w:r>
              <w:rPr>
                <w:rFonts w:hint="default" w:ascii="Times New Roman" w:hAnsi="Times New Roman" w:cs="Times New Roman"/>
                <w:sz w:val="24"/>
                <w:szCs w:val="24"/>
                <w:highlight w:val="none"/>
                <w:u w:val="none"/>
                <w:vertAlign w:val="superscript"/>
              </w:rPr>
              <w:t>3</w:t>
            </w:r>
            <w:r>
              <w:rPr>
                <w:rFonts w:hint="default" w:ascii="Times New Roman" w:hAnsi="Times New Roman" w:cs="Times New Roman"/>
                <w:sz w:val="24"/>
                <w:szCs w:val="24"/>
                <w:highlight w:val="none"/>
                <w:u w:val="none"/>
              </w:rPr>
              <w:t>/d。并在现有基础上改造建设中心城区污水管网。处理后的尾水提升至已批准的排污口，排污口位于南干渠入濠河处。</w:t>
            </w:r>
            <w:r>
              <w:rPr>
                <w:rFonts w:hint="default" w:ascii="Times New Roman" w:hAnsi="Times New Roman" w:cs="Times New Roman"/>
                <w:color w:val="auto"/>
                <w:sz w:val="24"/>
                <w:szCs w:val="24"/>
                <w:highlight w:val="none"/>
                <w:u w:val="none"/>
              </w:rPr>
              <w:t>君山区第一污水处理厂的纳污范围为东片区，即林角佬片区、九公里片区、挂口片区</w:t>
            </w:r>
            <w:r>
              <w:rPr>
                <w:rFonts w:hint="default" w:ascii="Times New Roman" w:hAnsi="Times New Roman" w:cs="Times New Roman"/>
                <w:color w:val="auto"/>
                <w:sz w:val="24"/>
                <w:szCs w:val="24"/>
                <w:highlight w:val="none"/>
                <w:u w:val="none"/>
                <w:lang w:eastAsia="zh-CN"/>
              </w:rPr>
              <w:t>。</w:t>
            </w:r>
          </w:p>
          <w:p>
            <w:pPr>
              <w:pStyle w:val="8"/>
              <w:spacing w:after="0" w:line="360" w:lineRule="auto"/>
              <w:ind w:firstLine="480" w:firstLineChars="200"/>
              <w:rPr>
                <w:rFonts w:hint="default" w:ascii="Times New Roman" w:hAnsi="Times New Roman" w:cs="Times New Roman"/>
                <w:color w:val="000000"/>
                <w:sz w:val="24"/>
                <w:szCs w:val="24"/>
                <w:highlight w:val="none"/>
                <w:u w:val="single"/>
              </w:rPr>
            </w:pPr>
            <w:r>
              <w:rPr>
                <w:rFonts w:hint="default" w:ascii="Times New Roman" w:hAnsi="Times New Roman" w:cs="Times New Roman"/>
                <w:color w:val="000000"/>
                <w:sz w:val="24"/>
                <w:szCs w:val="24"/>
                <w:highlight w:val="none"/>
                <w:u w:val="none"/>
                <w:lang w:eastAsia="zh-CN"/>
              </w:rPr>
              <w:t>君山区第一</w:t>
            </w:r>
            <w:r>
              <w:rPr>
                <w:rFonts w:hint="default" w:ascii="Times New Roman" w:hAnsi="Times New Roman" w:cs="Times New Roman"/>
                <w:color w:val="000000"/>
                <w:sz w:val="24"/>
                <w:szCs w:val="24"/>
                <w:highlight w:val="none"/>
                <w:u w:val="none"/>
              </w:rPr>
              <w:t>污水处理厂进水主要为君山城区生活污水及5%的工业废水。污水处理厂改扩建工程主要是针对挂口片区的污水管网进行改造，纳污面积892公顷，提质改造后接纳污水完全为生活污水。污水处理厂具体设计进、出水水质见表7-</w:t>
            </w:r>
            <w:r>
              <w:rPr>
                <w:rFonts w:hint="eastAsia" w:ascii="Times New Roman" w:hAnsi="Times New Roman" w:cs="Times New Roman"/>
                <w:color w:val="000000"/>
                <w:sz w:val="24"/>
                <w:szCs w:val="24"/>
                <w:highlight w:val="none"/>
                <w:u w:val="none"/>
                <w:lang w:val="en-US" w:eastAsia="zh-CN"/>
              </w:rPr>
              <w:t>9</w:t>
            </w:r>
            <w:r>
              <w:rPr>
                <w:rFonts w:hint="default" w:ascii="Times New Roman" w:hAnsi="Times New Roman" w:cs="Times New Roman"/>
                <w:color w:val="000000"/>
                <w:sz w:val="24"/>
                <w:szCs w:val="24"/>
                <w:highlight w:val="none"/>
                <w:u w:val="none"/>
              </w:rPr>
              <w:t>。</w:t>
            </w:r>
          </w:p>
          <w:p>
            <w:pPr>
              <w:spacing w:line="360" w:lineRule="auto"/>
              <w:jc w:val="center"/>
              <w:rPr>
                <w:b/>
                <w:color w:val="000000"/>
                <w:sz w:val="24"/>
                <w:szCs w:val="24"/>
                <w:highlight w:val="none"/>
              </w:rPr>
            </w:pPr>
            <w:r>
              <w:rPr>
                <w:b/>
                <w:color w:val="000000"/>
                <w:sz w:val="24"/>
                <w:szCs w:val="24"/>
                <w:highlight w:val="none"/>
              </w:rPr>
              <w:t>表7-</w:t>
            </w:r>
            <w:r>
              <w:rPr>
                <w:rFonts w:hint="eastAsia"/>
                <w:b/>
                <w:color w:val="000000"/>
                <w:sz w:val="24"/>
                <w:szCs w:val="24"/>
                <w:highlight w:val="none"/>
                <w:lang w:val="en-US" w:eastAsia="zh-CN"/>
              </w:rPr>
              <w:t>9</w:t>
            </w:r>
            <w:r>
              <w:rPr>
                <w:b/>
                <w:color w:val="000000"/>
                <w:sz w:val="24"/>
                <w:szCs w:val="24"/>
                <w:highlight w:val="none"/>
              </w:rPr>
              <w:t xml:space="preserve">  污水处理厂设计进、出水水质指标改建前后对比表  </w:t>
            </w:r>
            <w:r>
              <w:rPr>
                <w:color w:val="000000"/>
                <w:sz w:val="24"/>
                <w:szCs w:val="24"/>
                <w:highlight w:val="none"/>
              </w:rPr>
              <w:t>单位</w:t>
            </w:r>
            <w:r>
              <w:rPr>
                <w:rFonts w:hint="default" w:ascii="Times New Roman" w:hAnsi="Times New Roman" w:cs="Times New Roman"/>
                <w:color w:val="000000"/>
                <w:sz w:val="24"/>
                <w:szCs w:val="24"/>
                <w:highlight w:val="none"/>
              </w:rPr>
              <w:t>：mg/L</w:t>
            </w:r>
          </w:p>
          <w:tbl>
            <w:tblPr>
              <w:tblStyle w:val="27"/>
              <w:tblW w:w="8787"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358"/>
              <w:gridCol w:w="1594"/>
              <w:gridCol w:w="936"/>
              <w:gridCol w:w="955"/>
              <w:gridCol w:w="818"/>
              <w:gridCol w:w="1009"/>
              <w:gridCol w:w="995"/>
              <w:gridCol w:w="832"/>
              <w:gridCol w:w="1290"/>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52" w:type="dxa"/>
                  <w:gridSpan w:val="2"/>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b/>
                      <w:color w:val="000000"/>
                      <w:sz w:val="21"/>
                      <w:szCs w:val="21"/>
                      <w:highlight w:val="none"/>
                    </w:rPr>
                  </w:pPr>
                  <w:r>
                    <w:rPr>
                      <w:rFonts w:hint="default" w:ascii="Times New Roman" w:hAnsi="Times New Roman" w:cs="Times New Roman"/>
                      <w:b/>
                      <w:color w:val="000000"/>
                      <w:sz w:val="21"/>
                      <w:szCs w:val="21"/>
                      <w:highlight w:val="none"/>
                    </w:rPr>
                    <w:t>水质指标</w:t>
                  </w:r>
                </w:p>
              </w:tc>
              <w:tc>
                <w:tcPr>
                  <w:tcW w:w="936"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b/>
                      <w:color w:val="000000"/>
                      <w:sz w:val="21"/>
                      <w:szCs w:val="21"/>
                      <w:highlight w:val="none"/>
                    </w:rPr>
                  </w:pPr>
                  <w:r>
                    <w:rPr>
                      <w:rFonts w:hint="default" w:ascii="Times New Roman" w:hAnsi="Times New Roman" w:cs="Times New Roman"/>
                      <w:b/>
                      <w:color w:val="000000"/>
                      <w:sz w:val="21"/>
                      <w:szCs w:val="21"/>
                      <w:highlight w:val="none"/>
                    </w:rPr>
                    <w:t>CODcr</w:t>
                  </w:r>
                </w:p>
              </w:tc>
              <w:tc>
                <w:tcPr>
                  <w:tcW w:w="955"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b/>
                      <w:color w:val="000000"/>
                      <w:sz w:val="21"/>
                      <w:szCs w:val="21"/>
                      <w:highlight w:val="none"/>
                    </w:rPr>
                  </w:pPr>
                  <w:r>
                    <w:rPr>
                      <w:rFonts w:hint="default" w:ascii="Times New Roman" w:hAnsi="Times New Roman" w:cs="Times New Roman"/>
                      <w:b/>
                      <w:color w:val="000000"/>
                      <w:sz w:val="21"/>
                      <w:szCs w:val="21"/>
                      <w:highlight w:val="none"/>
                    </w:rPr>
                    <w:t>BOD</w:t>
                  </w:r>
                  <w:r>
                    <w:rPr>
                      <w:rFonts w:hint="default" w:ascii="Times New Roman" w:hAnsi="Times New Roman" w:cs="Times New Roman"/>
                      <w:b/>
                      <w:color w:val="000000"/>
                      <w:sz w:val="21"/>
                      <w:szCs w:val="21"/>
                      <w:highlight w:val="none"/>
                      <w:vertAlign w:val="subscript"/>
                    </w:rPr>
                    <w:t>5</w:t>
                  </w:r>
                </w:p>
              </w:tc>
              <w:tc>
                <w:tcPr>
                  <w:tcW w:w="818"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b/>
                      <w:color w:val="000000"/>
                      <w:sz w:val="21"/>
                      <w:szCs w:val="21"/>
                      <w:highlight w:val="none"/>
                    </w:rPr>
                  </w:pPr>
                  <w:r>
                    <w:rPr>
                      <w:rFonts w:hint="default" w:ascii="Times New Roman" w:hAnsi="Times New Roman" w:cs="Times New Roman"/>
                      <w:b/>
                      <w:color w:val="000000"/>
                      <w:sz w:val="21"/>
                      <w:szCs w:val="21"/>
                      <w:highlight w:val="none"/>
                    </w:rPr>
                    <w:t>SS</w:t>
                  </w:r>
                </w:p>
              </w:tc>
              <w:tc>
                <w:tcPr>
                  <w:tcW w:w="1009"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b/>
                      <w:color w:val="000000"/>
                      <w:sz w:val="21"/>
                      <w:szCs w:val="21"/>
                      <w:highlight w:val="none"/>
                    </w:rPr>
                  </w:pPr>
                  <w:r>
                    <w:rPr>
                      <w:rFonts w:hint="default" w:ascii="Times New Roman" w:hAnsi="Times New Roman" w:cs="Times New Roman"/>
                      <w:b/>
                      <w:color w:val="000000"/>
                      <w:sz w:val="21"/>
                      <w:szCs w:val="21"/>
                      <w:highlight w:val="none"/>
                    </w:rPr>
                    <w:t>NH</w:t>
                  </w:r>
                  <w:r>
                    <w:rPr>
                      <w:rFonts w:hint="default" w:ascii="Times New Roman" w:hAnsi="Times New Roman" w:cs="Times New Roman"/>
                      <w:b/>
                      <w:color w:val="000000"/>
                      <w:sz w:val="21"/>
                      <w:szCs w:val="21"/>
                      <w:highlight w:val="none"/>
                      <w:vertAlign w:val="subscript"/>
                    </w:rPr>
                    <w:t>3</w:t>
                  </w:r>
                  <w:r>
                    <w:rPr>
                      <w:rFonts w:hint="default" w:ascii="Times New Roman" w:hAnsi="Times New Roman" w:cs="Times New Roman"/>
                      <w:b/>
                      <w:color w:val="000000"/>
                      <w:sz w:val="21"/>
                      <w:szCs w:val="21"/>
                      <w:highlight w:val="none"/>
                    </w:rPr>
                    <w:t>-N</w:t>
                  </w:r>
                </w:p>
              </w:tc>
              <w:tc>
                <w:tcPr>
                  <w:tcW w:w="995"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b/>
                      <w:color w:val="000000"/>
                      <w:sz w:val="21"/>
                      <w:szCs w:val="21"/>
                      <w:highlight w:val="none"/>
                    </w:rPr>
                  </w:pPr>
                  <w:r>
                    <w:rPr>
                      <w:rFonts w:hint="default" w:ascii="Times New Roman" w:hAnsi="Times New Roman" w:cs="Times New Roman"/>
                      <w:b/>
                      <w:color w:val="000000"/>
                      <w:sz w:val="21"/>
                      <w:szCs w:val="21"/>
                      <w:highlight w:val="none"/>
                    </w:rPr>
                    <w:t>TN</w:t>
                  </w:r>
                </w:p>
              </w:tc>
              <w:tc>
                <w:tcPr>
                  <w:tcW w:w="832"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b/>
                      <w:color w:val="000000"/>
                      <w:sz w:val="21"/>
                      <w:szCs w:val="21"/>
                      <w:highlight w:val="none"/>
                    </w:rPr>
                  </w:pPr>
                  <w:r>
                    <w:rPr>
                      <w:rFonts w:hint="default" w:ascii="Times New Roman" w:hAnsi="Times New Roman" w:cs="Times New Roman"/>
                      <w:b/>
                      <w:color w:val="000000"/>
                      <w:sz w:val="21"/>
                      <w:szCs w:val="21"/>
                      <w:highlight w:val="none"/>
                    </w:rPr>
                    <w:t>TP</w:t>
                  </w:r>
                </w:p>
              </w:tc>
              <w:tc>
                <w:tcPr>
                  <w:tcW w:w="1290"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b/>
                      <w:color w:val="000000"/>
                      <w:sz w:val="21"/>
                      <w:szCs w:val="21"/>
                      <w:highlight w:val="none"/>
                    </w:rPr>
                  </w:pPr>
                  <w:r>
                    <w:rPr>
                      <w:rFonts w:hint="default" w:ascii="Times New Roman" w:hAnsi="Times New Roman" w:cs="Times New Roman"/>
                      <w:b/>
                      <w:color w:val="000000"/>
                      <w:sz w:val="21"/>
                      <w:szCs w:val="21"/>
                      <w:highlight w:val="none"/>
                    </w:rPr>
                    <w:t>粪大肠菌群</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58" w:type="dxa"/>
                  <w:vMerge w:val="restart"/>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改建前</w:t>
                  </w:r>
                </w:p>
              </w:tc>
              <w:tc>
                <w:tcPr>
                  <w:tcW w:w="1594"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设计进水水质</w:t>
                  </w:r>
                </w:p>
              </w:tc>
              <w:tc>
                <w:tcPr>
                  <w:tcW w:w="936"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230</w:t>
                  </w:r>
                </w:p>
              </w:tc>
              <w:tc>
                <w:tcPr>
                  <w:tcW w:w="955"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110</w:t>
                  </w:r>
                </w:p>
              </w:tc>
              <w:tc>
                <w:tcPr>
                  <w:tcW w:w="818"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150</w:t>
                  </w:r>
                </w:p>
              </w:tc>
              <w:tc>
                <w:tcPr>
                  <w:tcW w:w="1009"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25</w:t>
                  </w:r>
                </w:p>
              </w:tc>
              <w:tc>
                <w:tcPr>
                  <w:tcW w:w="995"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40</w:t>
                  </w:r>
                </w:p>
              </w:tc>
              <w:tc>
                <w:tcPr>
                  <w:tcW w:w="832"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4.0</w:t>
                  </w:r>
                </w:p>
              </w:tc>
              <w:tc>
                <w:tcPr>
                  <w:tcW w:w="1290"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58" w:type="dxa"/>
                  <w:vMerge w:val="continue"/>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p>
              </w:tc>
              <w:tc>
                <w:tcPr>
                  <w:tcW w:w="1594"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设计处水水质</w:t>
                  </w:r>
                </w:p>
              </w:tc>
              <w:tc>
                <w:tcPr>
                  <w:tcW w:w="936"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60</w:t>
                  </w:r>
                </w:p>
              </w:tc>
              <w:tc>
                <w:tcPr>
                  <w:tcW w:w="955"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20</w:t>
                  </w:r>
                </w:p>
              </w:tc>
              <w:tc>
                <w:tcPr>
                  <w:tcW w:w="818"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20</w:t>
                  </w:r>
                </w:p>
              </w:tc>
              <w:tc>
                <w:tcPr>
                  <w:tcW w:w="1009"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8（15）</w:t>
                  </w:r>
                </w:p>
              </w:tc>
              <w:tc>
                <w:tcPr>
                  <w:tcW w:w="995"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20</w:t>
                  </w:r>
                </w:p>
              </w:tc>
              <w:tc>
                <w:tcPr>
                  <w:tcW w:w="832"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1</w:t>
                  </w:r>
                </w:p>
              </w:tc>
              <w:tc>
                <w:tcPr>
                  <w:tcW w:w="1290"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1000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58" w:type="dxa"/>
                  <w:vMerge w:val="continue"/>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p>
              </w:tc>
              <w:tc>
                <w:tcPr>
                  <w:tcW w:w="1594"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去除率（%）</w:t>
                  </w:r>
                </w:p>
              </w:tc>
              <w:tc>
                <w:tcPr>
                  <w:tcW w:w="936"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73.91</w:t>
                  </w:r>
                </w:p>
              </w:tc>
              <w:tc>
                <w:tcPr>
                  <w:tcW w:w="955"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81.82</w:t>
                  </w:r>
                </w:p>
              </w:tc>
              <w:tc>
                <w:tcPr>
                  <w:tcW w:w="818"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86.67</w:t>
                  </w:r>
                </w:p>
              </w:tc>
              <w:tc>
                <w:tcPr>
                  <w:tcW w:w="1009"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68.00</w:t>
                  </w:r>
                </w:p>
              </w:tc>
              <w:tc>
                <w:tcPr>
                  <w:tcW w:w="995"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50.00</w:t>
                  </w:r>
                </w:p>
              </w:tc>
              <w:tc>
                <w:tcPr>
                  <w:tcW w:w="832"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75.00</w:t>
                  </w:r>
                </w:p>
              </w:tc>
              <w:tc>
                <w:tcPr>
                  <w:tcW w:w="1290"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58" w:type="dxa"/>
                  <w:vMerge w:val="restart"/>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改建后</w:t>
                  </w:r>
                </w:p>
              </w:tc>
              <w:tc>
                <w:tcPr>
                  <w:tcW w:w="1594"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设计进水水质</w:t>
                  </w:r>
                </w:p>
              </w:tc>
              <w:tc>
                <w:tcPr>
                  <w:tcW w:w="936"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230</w:t>
                  </w:r>
                </w:p>
              </w:tc>
              <w:tc>
                <w:tcPr>
                  <w:tcW w:w="955"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110</w:t>
                  </w:r>
                </w:p>
              </w:tc>
              <w:tc>
                <w:tcPr>
                  <w:tcW w:w="818"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150</w:t>
                  </w:r>
                </w:p>
              </w:tc>
              <w:tc>
                <w:tcPr>
                  <w:tcW w:w="1009"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25</w:t>
                  </w:r>
                </w:p>
              </w:tc>
              <w:tc>
                <w:tcPr>
                  <w:tcW w:w="995"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40</w:t>
                  </w:r>
                </w:p>
              </w:tc>
              <w:tc>
                <w:tcPr>
                  <w:tcW w:w="832"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4.0</w:t>
                  </w:r>
                </w:p>
              </w:tc>
              <w:tc>
                <w:tcPr>
                  <w:tcW w:w="1290"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58" w:type="dxa"/>
                  <w:vMerge w:val="continue"/>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p>
              </w:tc>
              <w:tc>
                <w:tcPr>
                  <w:tcW w:w="1594"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设计处水水质</w:t>
                  </w:r>
                </w:p>
              </w:tc>
              <w:tc>
                <w:tcPr>
                  <w:tcW w:w="936"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50</w:t>
                  </w:r>
                </w:p>
              </w:tc>
              <w:tc>
                <w:tcPr>
                  <w:tcW w:w="955"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10</w:t>
                  </w:r>
                </w:p>
              </w:tc>
              <w:tc>
                <w:tcPr>
                  <w:tcW w:w="818"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10</w:t>
                  </w:r>
                </w:p>
              </w:tc>
              <w:tc>
                <w:tcPr>
                  <w:tcW w:w="1009"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5（8）</w:t>
                  </w:r>
                </w:p>
              </w:tc>
              <w:tc>
                <w:tcPr>
                  <w:tcW w:w="995"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15</w:t>
                  </w:r>
                </w:p>
              </w:tc>
              <w:tc>
                <w:tcPr>
                  <w:tcW w:w="832"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0.5</w:t>
                  </w:r>
                </w:p>
              </w:tc>
              <w:tc>
                <w:tcPr>
                  <w:tcW w:w="1290"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1000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58" w:type="dxa"/>
                  <w:vMerge w:val="continue"/>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FF0000"/>
                      <w:sz w:val="21"/>
                      <w:szCs w:val="21"/>
                      <w:highlight w:val="none"/>
                    </w:rPr>
                  </w:pPr>
                </w:p>
              </w:tc>
              <w:tc>
                <w:tcPr>
                  <w:tcW w:w="1594"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去除率（%）</w:t>
                  </w:r>
                </w:p>
              </w:tc>
              <w:tc>
                <w:tcPr>
                  <w:tcW w:w="936"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78.26</w:t>
                  </w:r>
                </w:p>
              </w:tc>
              <w:tc>
                <w:tcPr>
                  <w:tcW w:w="955"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90.91</w:t>
                  </w:r>
                </w:p>
              </w:tc>
              <w:tc>
                <w:tcPr>
                  <w:tcW w:w="818"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93.33</w:t>
                  </w:r>
                </w:p>
              </w:tc>
              <w:tc>
                <w:tcPr>
                  <w:tcW w:w="1009"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80.00</w:t>
                  </w:r>
                </w:p>
              </w:tc>
              <w:tc>
                <w:tcPr>
                  <w:tcW w:w="995"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62.50</w:t>
                  </w:r>
                </w:p>
              </w:tc>
              <w:tc>
                <w:tcPr>
                  <w:tcW w:w="832"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r>
                    <w:rPr>
                      <w:rFonts w:hint="default" w:ascii="Times New Roman" w:hAnsi="Times New Roman" w:cs="Times New Roman"/>
                      <w:color w:val="000000"/>
                      <w:sz w:val="21"/>
                      <w:szCs w:val="21"/>
                      <w:highlight w:val="none"/>
                    </w:rPr>
                    <w:t>87.50</w:t>
                  </w:r>
                </w:p>
              </w:tc>
              <w:tc>
                <w:tcPr>
                  <w:tcW w:w="1290" w:type="dxa"/>
                  <w:tcBorders>
                    <w:tl2br w:val="nil"/>
                    <w:tr2bl w:val="nil"/>
                  </w:tcBorders>
                  <w:noWrap w:val="0"/>
                  <w:vAlign w:val="center"/>
                </w:tcPr>
                <w:p>
                  <w:pPr>
                    <w:pStyle w:val="25"/>
                    <w:keepNext w:val="0"/>
                    <w:keepLines w:val="0"/>
                    <w:pageBreakBefore w:val="0"/>
                    <w:widowControl w:val="0"/>
                    <w:kinsoku/>
                    <w:wordWrap/>
                    <w:overflowPunct/>
                    <w:topLinePunct w:val="0"/>
                    <w:autoSpaceDE/>
                    <w:autoSpaceDN/>
                    <w:bidi w:val="0"/>
                    <w:adjustRightInd/>
                    <w:snapToGrid/>
                    <w:spacing w:before="0" w:beforeLines="0" w:after="0" w:line="240" w:lineRule="auto"/>
                    <w:ind w:firstLine="0" w:firstLineChars="0"/>
                    <w:jc w:val="center"/>
                    <w:textAlignment w:val="auto"/>
                    <w:rPr>
                      <w:rFonts w:hint="default" w:ascii="Times New Roman" w:hAnsi="Times New Roman" w:cs="Times New Roman"/>
                      <w:color w:val="000000"/>
                      <w:sz w:val="21"/>
                      <w:szCs w:val="21"/>
                      <w:highlight w:val="none"/>
                    </w:rPr>
                  </w:pPr>
                </w:p>
              </w:tc>
            </w:tr>
          </w:tbl>
          <w:p>
            <w:pPr>
              <w:spacing w:line="360" w:lineRule="auto"/>
              <w:ind w:firstLine="480" w:firstLineChars="200"/>
              <w:rPr>
                <w:rFonts w:hint="default" w:ascii="Times New Roman" w:hAnsi="Times New Roman" w:cs="Times New Roman"/>
                <w:color w:val="000000"/>
                <w:sz w:val="24"/>
                <w:highlight w:val="none"/>
              </w:rPr>
            </w:pPr>
            <w:r>
              <w:rPr>
                <w:rFonts w:hint="default" w:ascii="Times New Roman" w:hAnsi="Times New Roman" w:cs="Times New Roman"/>
                <w:color w:val="000000"/>
                <w:sz w:val="24"/>
                <w:highlight w:val="none"/>
                <w:u w:val="none"/>
                <w:lang w:eastAsia="zh-CN"/>
              </w:rPr>
              <w:t>君山区第一</w:t>
            </w:r>
            <w:r>
              <w:rPr>
                <w:rFonts w:hint="default" w:ascii="Times New Roman" w:hAnsi="Times New Roman" w:cs="Times New Roman"/>
                <w:color w:val="000000"/>
                <w:sz w:val="24"/>
                <w:highlight w:val="none"/>
                <w:u w:val="none"/>
              </w:rPr>
              <w:t>污水处理</w:t>
            </w:r>
            <w:r>
              <w:rPr>
                <w:rFonts w:hint="default" w:ascii="Times New Roman" w:hAnsi="Times New Roman" w:cs="Times New Roman"/>
                <w:color w:val="000000"/>
                <w:sz w:val="24"/>
                <w:highlight w:val="none"/>
                <w:u w:val="none"/>
                <w:lang w:eastAsia="zh-CN"/>
              </w:rPr>
              <w:t>厂</w:t>
            </w:r>
            <w:r>
              <w:rPr>
                <w:rFonts w:hint="default" w:ascii="Times New Roman" w:hAnsi="Times New Roman" w:cs="Times New Roman"/>
                <w:color w:val="000000"/>
                <w:sz w:val="24"/>
                <w:highlight w:val="none"/>
                <w:u w:val="none"/>
              </w:rPr>
              <w:t>工艺为：粗格栅及提升泵站+细格栅渠及旋流沉淀池+DEST生化池/A</w:t>
            </w:r>
            <w:r>
              <w:rPr>
                <w:rFonts w:hint="default" w:ascii="Times New Roman" w:hAnsi="Times New Roman" w:cs="Times New Roman"/>
                <w:color w:val="000000"/>
                <w:sz w:val="24"/>
                <w:highlight w:val="none"/>
                <w:u w:val="none"/>
                <w:vertAlign w:val="superscript"/>
              </w:rPr>
              <w:t>2</w:t>
            </w:r>
            <w:r>
              <w:rPr>
                <w:rFonts w:hint="default" w:ascii="Times New Roman" w:hAnsi="Times New Roman" w:cs="Times New Roman"/>
                <w:color w:val="000000"/>
                <w:sz w:val="24"/>
                <w:highlight w:val="none"/>
                <w:u w:val="none"/>
              </w:rPr>
              <w:t>O生化池+二沉池+活性砂滤池+紫外消毒池，</w:t>
            </w:r>
            <w:r>
              <w:rPr>
                <w:rFonts w:hint="default" w:ascii="Times New Roman" w:hAnsi="Times New Roman" w:cs="Times New Roman"/>
                <w:color w:val="000000"/>
                <w:sz w:val="24"/>
                <w:highlight w:val="none"/>
              </w:rPr>
              <w:t>主要流程详见图</w:t>
            </w:r>
            <w:r>
              <w:rPr>
                <w:rFonts w:hint="default" w:ascii="Times New Roman" w:hAnsi="Times New Roman" w:cs="Times New Roman"/>
                <w:color w:val="000000"/>
                <w:sz w:val="24"/>
                <w:highlight w:val="none"/>
                <w:lang w:val="en-US" w:eastAsia="zh-CN"/>
              </w:rPr>
              <w:t>7</w:t>
            </w:r>
            <w:r>
              <w:rPr>
                <w:rFonts w:hint="default" w:ascii="Times New Roman" w:hAnsi="Times New Roman" w:cs="Times New Roman"/>
                <w:color w:val="000000"/>
                <w:sz w:val="24"/>
                <w:highlight w:val="none"/>
              </w:rPr>
              <w:t>-</w:t>
            </w:r>
            <w:r>
              <w:rPr>
                <w:rFonts w:hint="eastAsia" w:ascii="Times New Roman" w:hAnsi="Times New Roman" w:cs="Times New Roman"/>
                <w:color w:val="000000"/>
                <w:sz w:val="24"/>
                <w:highlight w:val="none"/>
                <w:lang w:val="en-US" w:eastAsia="zh-CN"/>
              </w:rPr>
              <w:t>2</w:t>
            </w:r>
            <w:r>
              <w:rPr>
                <w:rFonts w:hint="default" w:ascii="Times New Roman" w:hAnsi="Times New Roman" w:cs="Times New Roman"/>
                <w:color w:val="000000"/>
                <w:sz w:val="24"/>
                <w:highlight w:val="none"/>
              </w:rPr>
              <w:t>。</w:t>
            </w:r>
          </w:p>
          <w:p>
            <w:pPr>
              <w:pStyle w:val="8"/>
              <w:rPr>
                <w:rFonts w:hint="eastAsia"/>
                <w:color w:val="FF0000"/>
                <w:highlight w:val="none"/>
              </w:rPr>
            </w:pPr>
            <w:r>
              <w:rPr>
                <w:highlight w:val="none"/>
              </w:rPr>
              <mc:AlternateContent>
                <mc:Choice Requires="wps">
                  <w:drawing>
                    <wp:anchor distT="0" distB="0" distL="114300" distR="114300" simplePos="0" relativeHeight="251668480" behindDoc="0" locked="0" layoutInCell="1" allowOverlap="1">
                      <wp:simplePos x="0" y="0"/>
                      <wp:positionH relativeFrom="column">
                        <wp:posOffset>5427980</wp:posOffset>
                      </wp:positionH>
                      <wp:positionV relativeFrom="paragraph">
                        <wp:posOffset>1926590</wp:posOffset>
                      </wp:positionV>
                      <wp:extent cx="204470" cy="751205"/>
                      <wp:effectExtent l="4445" t="4445" r="19685" b="6350"/>
                      <wp:wrapNone/>
                      <wp:docPr id="7" name="文本框 7"/>
                      <wp:cNvGraphicFramePr/>
                      <a:graphic xmlns:a="http://schemas.openxmlformats.org/drawingml/2006/main">
                        <a:graphicData uri="http://schemas.microsoft.com/office/word/2010/wordprocessingShape">
                          <wps:wsp>
                            <wps:cNvSpPr txBox="1"/>
                            <wps:spPr>
                              <a:xfrm>
                                <a:off x="0" y="0"/>
                                <a:ext cx="204470" cy="751205"/>
                              </a:xfrm>
                              <a:prstGeom prst="rect">
                                <a:avLst/>
                              </a:prstGeom>
                              <a:gradFill rotWithShape="0">
                                <a:gsLst>
                                  <a:gs pos="0">
                                    <a:srgbClr val="FFFFFF"/>
                                  </a:gs>
                                  <a:gs pos="100000">
                                    <a:srgbClr val="FFFFFF"/>
                                  </a:gs>
                                </a:gsLst>
                                <a:lin ang="0"/>
                                <a:tileRect/>
                              </a:gradFill>
                              <a:ln w="9525" cap="flat" cmpd="sng">
                                <a:solidFill>
                                  <a:schemeClr val="tx1"/>
                                </a:solidFill>
                                <a:prstDash val="solid"/>
                                <a:miter/>
                                <a:headEnd type="none" w="med" len="med"/>
                                <a:tailEnd type="none" w="med" len="med"/>
                              </a:ln>
                            </wps:spPr>
                            <wps:txbx>
                              <w:txbxContent>
                                <w:p>
                                  <w:pPr>
                                    <w:rPr>
                                      <w:rFonts w:hint="eastAsia"/>
                                      <w:sz w:val="18"/>
                                      <w:szCs w:val="18"/>
                                    </w:rPr>
                                  </w:pPr>
                                  <w:r>
                                    <w:rPr>
                                      <w:rFonts w:hint="eastAsia"/>
                                      <w:sz w:val="18"/>
                                      <w:szCs w:val="18"/>
                                    </w:rPr>
                                    <w:t>污泥外运</w:t>
                                  </w:r>
                                </w:p>
                              </w:txbxContent>
                            </wps:txbx>
                            <wps:bodyPr vert="eaVert" lIns="0" tIns="0" rIns="0" bIns="0" anchor="ctr" anchorCtr="0" upright="1">
                              <a:noAutofit/>
                            </wps:bodyPr>
                          </wps:wsp>
                        </a:graphicData>
                      </a:graphic>
                    </wp:anchor>
                  </w:drawing>
                </mc:Choice>
                <mc:Fallback>
                  <w:pict>
                    <v:shape id="_x0000_s1026" o:spid="_x0000_s1026" o:spt="202" type="#_x0000_t202" style="position:absolute;left:0pt;margin-left:427.4pt;margin-top:151.7pt;height:59.15pt;width:16.1pt;z-index:251668480;v-text-anchor:middle;mso-width-relative:page;mso-height-relative:page;" fillcolor="#FFFFFF" filled="t" stroked="t" coordsize="21600,21600" o:gfxdata="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">
                      <v:fill type="gradient" on="t" color2="#FFFFFF" angle="90" focus="100%" focussize="0,0">
                        <o:fill type="gradientUnscaled" v:ext="backwardCompatible"/>
                      </v:fill>
                      <v:stroke color="#000000 [3213]" joinstyle="miter"/>
                      <v:imagedata o:title=""/>
                      <o:lock v:ext="edit" aspectratio="f"/>
                      <v:textbox inset="0mm,0mm,0mm,0mm" style="layout-flow:vertical-ideographic;">
                        <w:txbxContent>
                          <w:p>
                            <w:pPr>
                              <w:rPr>
                                <w:rFonts w:hint="eastAsia"/>
                                <w:sz w:val="18"/>
                                <w:szCs w:val="18"/>
                              </w:rPr>
                            </w:pPr>
                            <w:r>
                              <w:rPr>
                                <w:rFonts w:hint="eastAsia"/>
                                <w:sz w:val="18"/>
                                <w:szCs w:val="18"/>
                              </w:rPr>
                              <w:t>污泥外运</w:t>
                            </w:r>
                          </w:p>
                        </w:txbxContent>
                      </v:textbox>
                    </v:shape>
                  </w:pict>
                </mc:Fallback>
              </mc:AlternateContent>
            </w:r>
            <w:r>
              <w:rPr>
                <w:color w:val="FF0000"/>
                <w:highlight w:val="none"/>
              </w:rPr>
              <w:drawing>
                <wp:inline distT="0" distB="0" distL="114300" distR="114300">
                  <wp:extent cx="5509260" cy="3019425"/>
                  <wp:effectExtent l="0" t="0" r="15240" b="9525"/>
                  <wp:docPr id="8"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5"/>
                          <pic:cNvPicPr>
                            <a:picLocks noChangeAspect="1"/>
                          </pic:cNvPicPr>
                        </pic:nvPicPr>
                        <pic:blipFill>
                          <a:blip r:embed="rId12"/>
                          <a:srcRect r="7187"/>
                          <a:stretch>
                            <a:fillRect/>
                          </a:stretch>
                        </pic:blipFill>
                        <pic:spPr>
                          <a:xfrm>
                            <a:off x="0" y="0"/>
                            <a:ext cx="5509260" cy="3019425"/>
                          </a:xfrm>
                          <a:prstGeom prst="rect">
                            <a:avLst/>
                          </a:prstGeom>
                          <a:noFill/>
                          <a:ln>
                            <a:noFill/>
                          </a:ln>
                        </pic:spPr>
                      </pic:pic>
                    </a:graphicData>
                  </a:graphic>
                </wp:inline>
              </w:drawing>
            </w:r>
          </w:p>
          <w:p>
            <w:pPr>
              <w:spacing w:line="360" w:lineRule="auto"/>
              <w:jc w:val="center"/>
              <w:rPr>
                <w:rFonts w:hint="eastAsia" w:eastAsiaTheme="minorEastAsia"/>
                <w:b/>
                <w:bCs/>
                <w:color w:val="000000"/>
                <w:sz w:val="24"/>
                <w:szCs w:val="22"/>
                <w:highlight w:val="none"/>
                <w:lang w:eastAsia="zh-CN"/>
              </w:rPr>
            </w:pPr>
            <w:r>
              <w:rPr>
                <w:rFonts w:hint="eastAsia"/>
                <w:b/>
                <w:bCs/>
                <w:color w:val="000000"/>
                <w:sz w:val="24"/>
                <w:szCs w:val="22"/>
                <w:highlight w:val="none"/>
              </w:rPr>
              <w:t>图</w:t>
            </w:r>
            <w:r>
              <w:rPr>
                <w:rFonts w:hint="eastAsia"/>
                <w:b/>
                <w:bCs/>
                <w:color w:val="000000"/>
                <w:sz w:val="24"/>
                <w:szCs w:val="22"/>
                <w:highlight w:val="none"/>
                <w:lang w:val="en-US" w:eastAsia="zh-CN"/>
              </w:rPr>
              <w:t>7</w:t>
            </w:r>
            <w:r>
              <w:rPr>
                <w:rFonts w:hint="eastAsia"/>
                <w:b/>
                <w:bCs/>
                <w:color w:val="000000"/>
                <w:sz w:val="24"/>
                <w:szCs w:val="22"/>
                <w:highlight w:val="none"/>
              </w:rPr>
              <w:t>-</w:t>
            </w:r>
            <w:r>
              <w:rPr>
                <w:rFonts w:hint="eastAsia"/>
                <w:b/>
                <w:bCs/>
                <w:color w:val="000000"/>
                <w:sz w:val="24"/>
                <w:szCs w:val="22"/>
                <w:highlight w:val="none"/>
                <w:lang w:val="en-US" w:eastAsia="zh-CN"/>
              </w:rPr>
              <w:t>2</w:t>
            </w:r>
            <w:r>
              <w:rPr>
                <w:rFonts w:hint="eastAsia"/>
                <w:b/>
                <w:bCs/>
                <w:color w:val="000000"/>
                <w:sz w:val="24"/>
                <w:szCs w:val="22"/>
                <w:highlight w:val="none"/>
              </w:rPr>
              <w:t xml:space="preserve">    </w:t>
            </w:r>
            <w:r>
              <w:rPr>
                <w:rFonts w:hint="eastAsia"/>
                <w:b/>
                <w:bCs/>
                <w:color w:val="000000"/>
                <w:sz w:val="24"/>
                <w:szCs w:val="22"/>
                <w:highlight w:val="none"/>
                <w:lang w:eastAsia="zh-CN"/>
              </w:rPr>
              <w:t>君山区第一污水处理厂改扩建工艺流程图</w:t>
            </w:r>
          </w:p>
          <w:p>
            <w:pPr>
              <w:pStyle w:val="34"/>
              <w:jc w:val="both"/>
              <w:rPr>
                <w:rFonts w:hint="default"/>
                <w:lang w:eastAsia="zh-CN"/>
              </w:rPr>
            </w:pPr>
          </w:p>
          <w:p>
            <w:pPr>
              <w:keepNext w:val="0"/>
              <w:keepLines w:val="0"/>
              <w:pageBreakBefore w:val="0"/>
              <w:widowControl w:val="0"/>
              <w:kinsoku/>
              <w:wordWrap/>
              <w:overflowPunct/>
              <w:topLinePunct w:val="0"/>
              <w:bidi w:val="0"/>
              <w:snapToGrid w:val="0"/>
              <w:spacing w:line="360" w:lineRule="auto"/>
              <w:ind w:firstLine="480" w:firstLineChars="200"/>
              <w:contextualSpacing/>
              <w:textAlignment w:val="auto"/>
              <w:rPr>
                <w:rFonts w:hint="eastAsia" w:ascii="Times New Roman" w:hAnsi="Times New Roman" w:cs="Times New Roman" w:eastAsiaTheme="minorEastAsia"/>
                <w:i w:val="0"/>
                <w:caps w:val="0"/>
                <w:color w:val="333333"/>
                <w:spacing w:val="0"/>
                <w:sz w:val="24"/>
                <w:szCs w:val="24"/>
                <w:lang w:val="en-US" w:eastAsia="zh-CN"/>
              </w:rPr>
            </w:pPr>
            <w:r>
              <w:rPr>
                <w:rFonts w:hint="eastAsia" w:ascii="Times New Roman" w:hAnsi="Times New Roman" w:eastAsia="宋体" w:cs="Times New Roman"/>
                <w:i w:val="0"/>
                <w:caps w:val="0"/>
                <w:color w:val="333333"/>
                <w:spacing w:val="0"/>
                <w:sz w:val="24"/>
                <w:szCs w:val="24"/>
                <w:lang w:eastAsia="zh-CN"/>
              </w:rPr>
              <w:t>由表</w:t>
            </w:r>
            <w:r>
              <w:rPr>
                <w:rFonts w:hint="eastAsia" w:ascii="Times New Roman" w:hAnsi="Times New Roman" w:eastAsia="宋体" w:cs="Times New Roman"/>
                <w:i w:val="0"/>
                <w:caps w:val="0"/>
                <w:color w:val="333333"/>
                <w:spacing w:val="0"/>
                <w:sz w:val="24"/>
                <w:szCs w:val="24"/>
                <w:lang w:val="en-US" w:eastAsia="zh-CN"/>
              </w:rPr>
              <w:t>2-1可知，君山区第一污水处理厂改扩建前</w:t>
            </w:r>
            <w:r>
              <w:rPr>
                <w:rFonts w:hint="eastAsia" w:ascii="Times New Roman" w:hAnsi="Times New Roman" w:cs="Times New Roman"/>
                <w:color w:val="auto"/>
                <w:lang w:eastAsia="zh-CN"/>
              </w:rPr>
              <w:t>各污染物</w:t>
            </w:r>
            <w:r>
              <w:rPr>
                <w:rFonts w:ascii="Times New Roman" w:hAnsi="Times New Roman" w:cs="Times New Roman"/>
                <w:color w:val="auto"/>
              </w:rPr>
              <w:t>能</w:t>
            </w:r>
            <w:r>
              <w:rPr>
                <w:rFonts w:hint="eastAsia" w:ascii="Times New Roman" w:hAnsi="Times New Roman" w:cs="Times New Roman"/>
                <w:color w:val="auto"/>
                <w:lang w:eastAsia="zh-CN"/>
              </w:rPr>
              <w:t>稳定</w:t>
            </w:r>
            <w:r>
              <w:rPr>
                <w:rFonts w:ascii="Times New Roman" w:hAnsi="Times New Roman" w:cs="Times New Roman"/>
                <w:color w:val="auto"/>
              </w:rPr>
              <w:t>达到《城镇污水处理厂污染物排放标准》中的一级</w:t>
            </w:r>
            <w:r>
              <w:rPr>
                <w:rFonts w:hint="eastAsia" w:ascii="Times New Roman" w:hAnsi="Times New Roman" w:cs="Times New Roman"/>
                <w:color w:val="auto"/>
                <w:lang w:val="en-US" w:eastAsia="zh-CN"/>
              </w:rPr>
              <w:t>B</w:t>
            </w:r>
            <w:r>
              <w:rPr>
                <w:rFonts w:ascii="Times New Roman" w:hAnsi="Times New Roman" w:cs="Times New Roman"/>
                <w:color w:val="auto"/>
              </w:rPr>
              <w:t>标准要求</w:t>
            </w:r>
            <w:r>
              <w:rPr>
                <w:rFonts w:hint="eastAsia" w:ascii="Times New Roman" w:hAnsi="Times New Roman" w:cs="Times New Roman"/>
                <w:color w:val="auto"/>
                <w:lang w:eastAsia="zh-CN"/>
              </w:rPr>
              <w:t>。</w:t>
            </w:r>
            <w:r>
              <w:rPr>
                <w:rFonts w:hint="eastAsia" w:ascii="Times New Roman" w:hAnsi="Times New Roman" w:cs="Times New Roman"/>
                <w:color w:val="auto"/>
                <w:sz w:val="24"/>
                <w:szCs w:val="24"/>
                <w:highlight w:val="none"/>
                <w:u w:val="none"/>
                <w:lang w:eastAsia="zh-CN"/>
              </w:rPr>
              <w:t>经调查，君山区第一污水处理厂改扩建工程中提标改造部分已于</w:t>
            </w:r>
            <w:r>
              <w:rPr>
                <w:rFonts w:hint="eastAsia" w:ascii="Times New Roman" w:hAnsi="Times New Roman" w:cs="Times New Roman"/>
                <w:color w:val="auto"/>
                <w:sz w:val="24"/>
                <w:szCs w:val="24"/>
                <w:highlight w:val="none"/>
                <w:u w:val="none"/>
                <w:lang w:val="en-US" w:eastAsia="zh-CN"/>
              </w:rPr>
              <w:t>2019年12月30日交付使用，</w:t>
            </w:r>
            <w:r>
              <w:rPr>
                <w:rFonts w:hint="eastAsia" w:ascii="Times New Roman" w:hAnsi="Times New Roman" w:cs="Times New Roman"/>
                <w:color w:val="auto"/>
                <w:sz w:val="24"/>
                <w:szCs w:val="24"/>
                <w:highlight w:val="none"/>
                <w:u w:val="none"/>
                <w:lang w:eastAsia="zh-CN"/>
              </w:rPr>
              <w:t>尾水</w:t>
            </w:r>
            <w:r>
              <w:rPr>
                <w:rFonts w:hint="default" w:ascii="Times New Roman" w:hAnsi="Times New Roman" w:eastAsia="宋体" w:cs="Times New Roman"/>
                <w:i w:val="0"/>
                <w:caps w:val="0"/>
                <w:color w:val="333333"/>
                <w:spacing w:val="0"/>
                <w:sz w:val="24"/>
                <w:szCs w:val="24"/>
              </w:rPr>
              <w:t>出水水质标准由</w:t>
            </w:r>
            <w:r>
              <w:rPr>
                <w:rFonts w:hint="default" w:ascii="Times New Roman" w:hAnsi="Times New Roman" w:cs="Times New Roman"/>
                <w:color w:val="auto"/>
                <w:kern w:val="0"/>
                <w:sz w:val="24"/>
                <w:szCs w:val="24"/>
              </w:rPr>
              <w:t>《城镇污水处理厂污染物排放标准》（GB18918-2002）</w:t>
            </w:r>
            <w:r>
              <w:rPr>
                <w:rFonts w:hint="default" w:ascii="Times New Roman" w:hAnsi="Times New Roman" w:eastAsia="宋体" w:cs="Times New Roman"/>
                <w:i w:val="0"/>
                <w:caps w:val="0"/>
                <w:color w:val="333333"/>
                <w:spacing w:val="0"/>
                <w:sz w:val="24"/>
                <w:szCs w:val="24"/>
              </w:rPr>
              <w:t>一级B</w:t>
            </w:r>
            <w:r>
              <w:rPr>
                <w:rFonts w:hint="default" w:ascii="Times New Roman" w:hAnsi="Times New Roman" w:eastAsia="宋体" w:cs="Times New Roman"/>
                <w:i w:val="0"/>
                <w:caps w:val="0"/>
                <w:color w:val="333333"/>
                <w:spacing w:val="0"/>
                <w:sz w:val="24"/>
                <w:szCs w:val="24"/>
                <w:lang w:eastAsia="zh-CN"/>
              </w:rPr>
              <w:t>标准</w:t>
            </w:r>
            <w:r>
              <w:rPr>
                <w:rFonts w:hint="default" w:ascii="Times New Roman" w:hAnsi="Times New Roman" w:eastAsia="宋体" w:cs="Times New Roman"/>
                <w:i w:val="0"/>
                <w:caps w:val="0"/>
                <w:color w:val="333333"/>
                <w:spacing w:val="0"/>
                <w:sz w:val="24"/>
                <w:szCs w:val="24"/>
              </w:rPr>
              <w:t>提升至一级A</w:t>
            </w:r>
            <w:r>
              <w:rPr>
                <w:rFonts w:hint="default" w:ascii="Times New Roman" w:hAnsi="Times New Roman" w:eastAsia="宋体" w:cs="Times New Roman"/>
                <w:i w:val="0"/>
                <w:caps w:val="0"/>
                <w:color w:val="333333"/>
                <w:spacing w:val="0"/>
                <w:sz w:val="24"/>
                <w:szCs w:val="24"/>
                <w:lang w:eastAsia="zh-CN"/>
              </w:rPr>
              <w:t>标准。</w:t>
            </w:r>
            <w:r>
              <w:rPr>
                <w:rFonts w:hint="eastAsia" w:ascii="Times New Roman" w:hAnsi="Times New Roman" w:cs="Times New Roman"/>
                <w:color w:val="auto"/>
                <w:lang w:eastAsia="zh-CN"/>
              </w:rPr>
              <w:t>改扩建工程正在建设中，暂无发布的监督性监测数据。</w:t>
            </w:r>
          </w:p>
          <w:p>
            <w:pPr>
              <w:pStyle w:val="34"/>
              <w:keepNext w:val="0"/>
              <w:keepLines w:val="0"/>
              <w:pageBreakBefore w:val="0"/>
              <w:widowControl w:val="0"/>
              <w:kinsoku/>
              <w:wordWrap/>
              <w:overflowPunct/>
              <w:topLinePunct w:val="0"/>
              <w:bidi w:val="0"/>
              <w:spacing w:line="360" w:lineRule="auto"/>
              <w:ind w:firstLine="480" w:firstLineChars="200"/>
              <w:jc w:val="both"/>
              <w:textAlignment w:val="auto"/>
              <w:rPr>
                <w:rFonts w:hint="default"/>
                <w:u w:val="none"/>
                <w:lang w:eastAsia="zh-CN"/>
              </w:rPr>
            </w:pPr>
            <w:r>
              <w:rPr>
                <w:rFonts w:hint="eastAsia" w:ascii="Times New Roman" w:hAnsi="Times New Roman" w:eastAsia="宋体" w:cs="Times New Roman"/>
                <w:b w:val="0"/>
                <w:bCs w:val="0"/>
                <w:color w:val="auto"/>
                <w:sz w:val="24"/>
                <w:szCs w:val="24"/>
                <w:highlight w:val="none"/>
                <w:u w:val="none"/>
                <w:lang w:eastAsia="zh-CN"/>
              </w:rPr>
              <w:t>综上，</w:t>
            </w:r>
            <w:r>
              <w:rPr>
                <w:rFonts w:hint="default" w:ascii="Times New Roman" w:hAnsi="Times New Roman" w:eastAsia="宋体" w:cs="Times New Roman"/>
                <w:b w:val="0"/>
                <w:bCs w:val="0"/>
                <w:color w:val="auto"/>
                <w:sz w:val="24"/>
                <w:szCs w:val="24"/>
                <w:highlight w:val="none"/>
                <w:u w:val="none"/>
              </w:rPr>
              <w:t>本项</w:t>
            </w:r>
            <w:r>
              <w:rPr>
                <w:rFonts w:hint="default" w:ascii="Times New Roman" w:hAnsi="Times New Roman" w:eastAsia="宋体" w:cs="Times New Roman"/>
                <w:color w:val="auto"/>
                <w:sz w:val="24"/>
                <w:szCs w:val="24"/>
                <w:highlight w:val="none"/>
                <w:u w:val="none"/>
              </w:rPr>
              <w:t>目</w:t>
            </w:r>
            <w:r>
              <w:rPr>
                <w:rFonts w:hint="default" w:ascii="Times New Roman" w:hAnsi="Times New Roman" w:eastAsia="宋体" w:cs="Times New Roman"/>
                <w:color w:val="auto"/>
                <w:sz w:val="24"/>
                <w:szCs w:val="24"/>
                <w:highlight w:val="none"/>
                <w:u w:val="none"/>
                <w:lang w:eastAsia="zh-CN"/>
              </w:rPr>
              <w:t>废水</w:t>
            </w:r>
            <w:r>
              <w:rPr>
                <w:rFonts w:hint="default" w:ascii="Times New Roman" w:hAnsi="Times New Roman" w:eastAsia="宋体" w:cs="Times New Roman"/>
                <w:color w:val="auto"/>
                <w:sz w:val="24"/>
                <w:szCs w:val="24"/>
                <w:highlight w:val="none"/>
                <w:u w:val="none"/>
              </w:rPr>
              <w:t>经</w:t>
            </w:r>
            <w:r>
              <w:rPr>
                <w:rFonts w:hint="default" w:ascii="Times New Roman" w:hAnsi="Times New Roman" w:eastAsia="宋体" w:cs="Times New Roman"/>
                <w:color w:val="auto"/>
                <w:sz w:val="24"/>
                <w:szCs w:val="24"/>
                <w:highlight w:val="none"/>
                <w:u w:val="none"/>
                <w:lang w:eastAsia="zh-CN"/>
              </w:rPr>
              <w:t>隔油</w:t>
            </w:r>
            <w:r>
              <w:rPr>
                <w:rFonts w:hint="eastAsia" w:ascii="Times New Roman" w:hAnsi="Times New Roman" w:eastAsia="宋体" w:cs="Times New Roman"/>
                <w:color w:val="auto"/>
                <w:sz w:val="24"/>
                <w:szCs w:val="24"/>
                <w:highlight w:val="none"/>
                <w:u w:val="none"/>
                <w:lang w:eastAsia="zh-CN"/>
              </w:rPr>
              <w:t>池、消毒</w:t>
            </w:r>
            <w:r>
              <w:rPr>
                <w:rFonts w:hint="default" w:ascii="Times New Roman" w:hAnsi="Times New Roman" w:eastAsia="宋体" w:cs="Times New Roman"/>
                <w:color w:val="auto"/>
                <w:sz w:val="24"/>
                <w:szCs w:val="24"/>
                <w:highlight w:val="none"/>
                <w:u w:val="none"/>
                <w:lang w:eastAsia="zh-CN"/>
              </w:rPr>
              <w:t>沉淀池</w:t>
            </w:r>
            <w:r>
              <w:rPr>
                <w:rFonts w:hint="eastAsia" w:ascii="Times New Roman" w:hAnsi="Times New Roman" w:eastAsia="宋体" w:cs="Times New Roman"/>
                <w:color w:val="auto"/>
                <w:sz w:val="24"/>
                <w:szCs w:val="24"/>
                <w:highlight w:val="none"/>
                <w:u w:val="none"/>
                <w:lang w:eastAsia="zh-CN"/>
              </w:rPr>
              <w:t>和化粪池</w:t>
            </w:r>
            <w:r>
              <w:rPr>
                <w:rFonts w:hint="default" w:ascii="Times New Roman" w:hAnsi="Times New Roman" w:eastAsia="宋体" w:cs="Times New Roman"/>
                <w:color w:val="auto"/>
                <w:sz w:val="24"/>
                <w:szCs w:val="24"/>
                <w:highlight w:val="none"/>
                <w:u w:val="none"/>
              </w:rPr>
              <w:t>处理</w:t>
            </w:r>
            <w:r>
              <w:rPr>
                <w:rFonts w:hint="default" w:ascii="Times New Roman" w:hAnsi="Times New Roman" w:eastAsia="宋体" w:cs="Times New Roman"/>
                <w:color w:val="auto"/>
                <w:sz w:val="24"/>
                <w:szCs w:val="24"/>
                <w:highlight w:val="none"/>
                <w:u w:val="none"/>
                <w:lang w:eastAsia="zh-CN"/>
              </w:rPr>
              <w:t>后</w:t>
            </w:r>
            <w:r>
              <w:rPr>
                <w:rFonts w:hint="default" w:ascii="Times New Roman" w:hAnsi="Times New Roman" w:eastAsia="宋体" w:cs="Times New Roman"/>
                <w:color w:val="auto"/>
                <w:sz w:val="24"/>
                <w:szCs w:val="24"/>
                <w:highlight w:val="none"/>
                <w:u w:val="none"/>
              </w:rPr>
              <w:t>，可达到君山区第</w:t>
            </w:r>
            <w:r>
              <w:rPr>
                <w:rFonts w:hint="eastAsia" w:ascii="Times New Roman" w:hAnsi="Times New Roman" w:eastAsia="宋体" w:cs="Times New Roman"/>
                <w:color w:val="auto"/>
                <w:sz w:val="24"/>
                <w:szCs w:val="24"/>
                <w:highlight w:val="none"/>
                <w:u w:val="none"/>
                <w:lang w:eastAsia="zh-CN"/>
              </w:rPr>
              <w:t>一</w:t>
            </w:r>
            <w:r>
              <w:rPr>
                <w:rFonts w:hint="default" w:ascii="Times New Roman" w:hAnsi="Times New Roman" w:eastAsia="宋体" w:cs="Times New Roman"/>
                <w:color w:val="auto"/>
                <w:sz w:val="24"/>
                <w:szCs w:val="24"/>
                <w:highlight w:val="none"/>
                <w:u w:val="none"/>
              </w:rPr>
              <w:t>污水处理厂进水水质要求</w:t>
            </w:r>
            <w:r>
              <w:rPr>
                <w:rFonts w:hint="eastAsia" w:ascii="Times New Roman" w:hAnsi="Times New Roman" w:eastAsia="宋体" w:cs="Times New Roman"/>
                <w:color w:val="auto"/>
                <w:sz w:val="24"/>
                <w:szCs w:val="24"/>
                <w:highlight w:val="none"/>
                <w:u w:val="none"/>
                <w:lang w:eastAsia="zh-CN"/>
              </w:rPr>
              <w:t>。项目运营期主要为生活污水，主要污染物为</w:t>
            </w:r>
            <w:r>
              <w:rPr>
                <w:rFonts w:hint="eastAsia" w:ascii="Times New Roman" w:hAnsi="Times New Roman" w:eastAsia="宋体" w:cs="Times New Roman"/>
                <w:color w:val="auto"/>
                <w:sz w:val="24"/>
                <w:szCs w:val="24"/>
                <w:highlight w:val="none"/>
                <w:u w:val="none"/>
                <w:lang w:val="en-US" w:eastAsia="zh-CN"/>
              </w:rPr>
              <w:t>COD、NH</w:t>
            </w:r>
            <w:r>
              <w:rPr>
                <w:rFonts w:hint="eastAsia" w:ascii="Times New Roman" w:hAnsi="Times New Roman" w:eastAsia="宋体" w:cs="Times New Roman"/>
                <w:color w:val="auto"/>
                <w:sz w:val="24"/>
                <w:szCs w:val="24"/>
                <w:highlight w:val="none"/>
                <w:u w:val="none"/>
                <w:vertAlign w:val="subscript"/>
                <w:lang w:val="en-US" w:eastAsia="zh-CN"/>
              </w:rPr>
              <w:t>3</w:t>
            </w:r>
            <w:r>
              <w:rPr>
                <w:rFonts w:hint="eastAsia" w:ascii="Times New Roman" w:hAnsi="Times New Roman" w:eastAsia="宋体" w:cs="Times New Roman"/>
                <w:color w:val="auto"/>
                <w:sz w:val="24"/>
                <w:szCs w:val="24"/>
                <w:highlight w:val="none"/>
                <w:u w:val="none"/>
                <w:lang w:val="en-US" w:eastAsia="zh-CN"/>
              </w:rPr>
              <w:t>-N等，</w:t>
            </w:r>
            <w:r>
              <w:rPr>
                <w:rFonts w:hint="eastAsia" w:ascii="Times New Roman" w:hAnsi="Times New Roman" w:eastAsia="宋体" w:cs="Times New Roman"/>
                <w:color w:val="auto"/>
                <w:sz w:val="24"/>
                <w:szCs w:val="24"/>
                <w:highlight w:val="none"/>
                <w:u w:val="none"/>
                <w:lang w:eastAsia="zh-CN"/>
              </w:rPr>
              <w:t>水质简单，水量仅为</w:t>
            </w:r>
            <w:r>
              <w:rPr>
                <w:rFonts w:hint="eastAsia" w:ascii="Times New Roman" w:hAnsi="Times New Roman" w:cs="Times New Roman"/>
                <w:color w:val="auto"/>
                <w:sz w:val="24"/>
                <w:szCs w:val="24"/>
                <w:highlight w:val="none"/>
                <w:u w:val="none"/>
                <w:lang w:val="en-US" w:eastAsia="zh-CN"/>
              </w:rPr>
              <w:t>13.68</w:t>
            </w:r>
            <w:r>
              <w:rPr>
                <w:rFonts w:hint="eastAsia" w:ascii="Times New Roman" w:hAnsi="Times New Roman" w:eastAsia="宋体" w:cs="Times New Roman"/>
                <w:color w:val="auto"/>
                <w:sz w:val="24"/>
                <w:szCs w:val="24"/>
                <w:highlight w:val="none"/>
                <w:u w:val="none"/>
                <w:lang w:val="en-US" w:eastAsia="zh-CN"/>
              </w:rPr>
              <w:t>m</w:t>
            </w:r>
            <w:r>
              <w:rPr>
                <w:rFonts w:hint="eastAsia" w:ascii="Times New Roman" w:hAnsi="Times New Roman" w:eastAsia="宋体" w:cs="Times New Roman"/>
                <w:color w:val="auto"/>
                <w:sz w:val="24"/>
                <w:szCs w:val="24"/>
                <w:highlight w:val="none"/>
                <w:u w:val="none"/>
                <w:vertAlign w:val="superscript"/>
                <w:lang w:val="en-US" w:eastAsia="zh-CN"/>
              </w:rPr>
              <w:t>3</w:t>
            </w:r>
            <w:r>
              <w:rPr>
                <w:rFonts w:hint="eastAsia" w:ascii="Times New Roman" w:hAnsi="Times New Roman" w:eastAsia="宋体" w:cs="Times New Roman"/>
                <w:color w:val="auto"/>
                <w:sz w:val="24"/>
                <w:szCs w:val="24"/>
                <w:highlight w:val="none"/>
                <w:u w:val="none"/>
                <w:lang w:val="en-US" w:eastAsia="zh-CN"/>
              </w:rPr>
              <w:t>/d，水质和水量均不会对</w:t>
            </w:r>
            <w:r>
              <w:rPr>
                <w:rFonts w:hint="default" w:ascii="Times New Roman" w:hAnsi="Times New Roman" w:eastAsia="宋体" w:cs="Times New Roman"/>
                <w:color w:val="auto"/>
                <w:kern w:val="0"/>
                <w:sz w:val="24"/>
                <w:szCs w:val="24"/>
                <w:highlight w:val="none"/>
                <w:u w:val="none"/>
              </w:rPr>
              <w:t>君山区第</w:t>
            </w:r>
            <w:r>
              <w:rPr>
                <w:rFonts w:hint="eastAsia" w:ascii="Times New Roman" w:hAnsi="Times New Roman" w:eastAsia="宋体" w:cs="Times New Roman"/>
                <w:color w:val="auto"/>
                <w:kern w:val="0"/>
                <w:sz w:val="24"/>
                <w:szCs w:val="24"/>
                <w:highlight w:val="none"/>
                <w:u w:val="none"/>
                <w:lang w:eastAsia="zh-CN"/>
              </w:rPr>
              <w:t>一</w:t>
            </w:r>
            <w:r>
              <w:rPr>
                <w:rFonts w:hint="default" w:ascii="Times New Roman" w:hAnsi="Times New Roman" w:eastAsia="宋体" w:cs="Times New Roman"/>
                <w:color w:val="auto"/>
                <w:kern w:val="0"/>
                <w:sz w:val="24"/>
                <w:szCs w:val="24"/>
                <w:highlight w:val="none"/>
                <w:u w:val="none"/>
              </w:rPr>
              <w:t>污水处理厂</w:t>
            </w:r>
            <w:r>
              <w:rPr>
                <w:rFonts w:hint="default" w:ascii="Times New Roman" w:hAnsi="Times New Roman" w:eastAsia="宋体" w:cs="Times New Roman"/>
                <w:color w:val="auto"/>
                <w:sz w:val="24"/>
                <w:szCs w:val="24"/>
                <w:highlight w:val="none"/>
                <w:u w:val="none"/>
              </w:rPr>
              <w:t>造成冲击影响</w:t>
            </w:r>
            <w:r>
              <w:rPr>
                <w:rFonts w:hint="eastAsia" w:ascii="Times New Roman" w:hAnsi="Times New Roman" w:eastAsia="宋体" w:cs="Times New Roman"/>
                <w:color w:val="auto"/>
                <w:sz w:val="24"/>
                <w:szCs w:val="24"/>
                <w:highlight w:val="none"/>
                <w:u w:val="none"/>
                <w:lang w:eastAsia="zh-CN"/>
              </w:rPr>
              <w:t>。因此</w:t>
            </w:r>
            <w:r>
              <w:rPr>
                <w:rFonts w:hint="default" w:ascii="Times New Roman" w:hAnsi="Times New Roman" w:eastAsia="宋体" w:cs="Times New Roman"/>
                <w:color w:val="auto"/>
                <w:sz w:val="24"/>
                <w:szCs w:val="24"/>
                <w:highlight w:val="none"/>
                <w:u w:val="none"/>
              </w:rPr>
              <w:t>项目</w:t>
            </w:r>
            <w:r>
              <w:rPr>
                <w:rFonts w:hint="eastAsia" w:ascii="Times New Roman" w:hAnsi="Times New Roman" w:eastAsia="宋体" w:cs="Times New Roman"/>
                <w:color w:val="auto"/>
                <w:sz w:val="24"/>
                <w:szCs w:val="24"/>
                <w:highlight w:val="none"/>
                <w:u w:val="none"/>
                <w:lang w:eastAsia="zh-CN"/>
              </w:rPr>
              <w:t>运营期</w:t>
            </w:r>
            <w:r>
              <w:rPr>
                <w:rFonts w:hint="default" w:ascii="Times New Roman" w:hAnsi="Times New Roman" w:eastAsia="宋体" w:cs="Times New Roman"/>
                <w:color w:val="auto"/>
                <w:sz w:val="24"/>
                <w:szCs w:val="24"/>
                <w:highlight w:val="none"/>
                <w:u w:val="none"/>
              </w:rPr>
              <w:t>污水排入君山区第</w:t>
            </w:r>
            <w:r>
              <w:rPr>
                <w:rFonts w:hint="eastAsia" w:ascii="Times New Roman" w:hAnsi="Times New Roman" w:eastAsia="宋体" w:cs="Times New Roman"/>
                <w:color w:val="auto"/>
                <w:sz w:val="24"/>
                <w:szCs w:val="24"/>
                <w:highlight w:val="none"/>
                <w:u w:val="none"/>
                <w:lang w:eastAsia="zh-CN"/>
              </w:rPr>
              <w:t>一</w:t>
            </w:r>
            <w:r>
              <w:rPr>
                <w:rFonts w:hint="default" w:ascii="Times New Roman" w:hAnsi="Times New Roman" w:eastAsia="宋体" w:cs="Times New Roman"/>
                <w:color w:val="auto"/>
                <w:sz w:val="24"/>
                <w:szCs w:val="24"/>
                <w:highlight w:val="none"/>
                <w:u w:val="none"/>
              </w:rPr>
              <w:t>污水处理厂处理合理可行。</w:t>
            </w:r>
          </w:p>
          <w:p>
            <w:pPr>
              <w:keepNext w:val="0"/>
              <w:keepLines w:val="0"/>
              <w:pageBreakBefore w:val="0"/>
              <w:widowControl/>
              <w:kinsoku/>
              <w:wordWrap/>
              <w:overflowPunct/>
              <w:topLinePunct w:val="0"/>
              <w:bidi w:val="0"/>
              <w:spacing w:line="360" w:lineRule="auto"/>
              <w:ind w:firstLine="482" w:firstLineChars="200"/>
              <w:jc w:val="left"/>
              <w:textAlignment w:val="auto"/>
              <w:rPr>
                <w:rFonts w:ascii="Times New Roman" w:hAnsi="Times New Roman" w:eastAsia="宋体" w:cs="Times New Roman"/>
                <w:b/>
                <w:bCs/>
                <w:color w:val="000000"/>
                <w:kern w:val="0"/>
                <w:szCs w:val="24"/>
                <w:lang w:bidi="ar"/>
              </w:rPr>
            </w:pPr>
            <w:r>
              <w:rPr>
                <w:rFonts w:hint="eastAsia" w:ascii="Times New Roman" w:hAnsi="Times New Roman" w:eastAsia="宋体" w:cs="Times New Roman"/>
                <w:b/>
                <w:bCs/>
                <w:color w:val="000000"/>
                <w:kern w:val="0"/>
                <w:szCs w:val="24"/>
                <w:lang w:eastAsia="zh-CN" w:bidi="ar"/>
              </w:rPr>
              <w:t>（</w:t>
            </w:r>
            <w:r>
              <w:rPr>
                <w:rFonts w:hint="eastAsia" w:ascii="Times New Roman" w:hAnsi="Times New Roman" w:eastAsia="宋体" w:cs="Times New Roman"/>
                <w:b/>
                <w:bCs/>
                <w:color w:val="000000"/>
                <w:kern w:val="0"/>
                <w:szCs w:val="24"/>
                <w:lang w:val="en-US" w:eastAsia="zh-CN" w:bidi="ar"/>
              </w:rPr>
              <w:t>4</w:t>
            </w:r>
            <w:r>
              <w:rPr>
                <w:rFonts w:hint="eastAsia" w:ascii="Times New Roman" w:hAnsi="Times New Roman" w:eastAsia="宋体" w:cs="Times New Roman"/>
                <w:b/>
                <w:bCs/>
                <w:color w:val="000000"/>
                <w:kern w:val="0"/>
                <w:szCs w:val="24"/>
                <w:lang w:eastAsia="zh-CN" w:bidi="ar"/>
              </w:rPr>
              <w:t>）</w:t>
            </w:r>
            <w:r>
              <w:rPr>
                <w:rFonts w:hint="default" w:ascii="Times New Roman" w:hAnsi="Times New Roman" w:eastAsia="宋体" w:cs="Times New Roman"/>
                <w:b/>
                <w:bCs/>
                <w:color w:val="auto"/>
                <w:sz w:val="24"/>
                <w:szCs w:val="24"/>
                <w:u w:val="none"/>
              </w:rPr>
              <w:t>项目废水污染物排放信息表</w:t>
            </w:r>
          </w:p>
          <w:p>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firstLine="480" w:firstLineChars="200"/>
              <w:jc w:val="both"/>
              <w:textAlignment w:val="auto"/>
              <w:outlineLvl w:val="9"/>
              <w:rPr>
                <w:rFonts w:hint="default" w:ascii="Times New Roman" w:hAnsi="Times New Roman" w:eastAsia="宋体" w:cs="Times New Roman"/>
                <w:sz w:val="24"/>
                <w:szCs w:val="24"/>
                <w:lang w:val="zh-CN"/>
              </w:rPr>
            </w:pPr>
            <w:r>
              <w:rPr>
                <w:rFonts w:hint="eastAsia" w:ascii="Times New Roman" w:hAnsi="Times New Roman" w:eastAsia="宋体" w:cs="Times New Roman"/>
                <w:sz w:val="24"/>
                <w:szCs w:val="24"/>
                <w:lang w:val="zh-CN"/>
              </w:rPr>
              <w:t>项目运营期综合废水近期通过一体化污水处理站（</w:t>
            </w:r>
            <w:r>
              <w:rPr>
                <w:rFonts w:hint="eastAsia" w:ascii="Times New Roman" w:hAnsi="Times New Roman" w:eastAsia="宋体" w:cs="Times New Roman"/>
                <w:sz w:val="24"/>
                <w:szCs w:val="24"/>
                <w:lang w:val="en-US" w:eastAsia="zh-CN"/>
              </w:rPr>
              <w:t>A/O工艺</w:t>
            </w:r>
            <w:r>
              <w:rPr>
                <w:rFonts w:hint="eastAsia" w:ascii="Times New Roman" w:hAnsi="Times New Roman" w:eastAsia="宋体" w:cs="Times New Roman"/>
                <w:sz w:val="24"/>
                <w:szCs w:val="24"/>
                <w:lang w:val="zh-CN"/>
              </w:rPr>
              <w:t>）处理后用于周边水产养殖，不外排。以下废水污染物排放信息表，均指后期待污水管网接通后，间接排放至污水处理厂时的排放信息表。</w:t>
            </w:r>
          </w:p>
          <w:p>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480" w:leftChars="200" w:right="0" w:rightChars="0"/>
              <w:jc w:val="both"/>
              <w:textAlignment w:val="auto"/>
              <w:outlineLvl w:val="9"/>
              <w:rPr>
                <w:rFonts w:hint="eastAsia" w:ascii="Times New Roman" w:hAnsi="Times New Roman" w:eastAsia="宋体"/>
                <w:sz w:val="24"/>
                <w:szCs w:val="24"/>
                <w:lang w:val="zh-CN"/>
              </w:rPr>
            </w:pPr>
            <w:r>
              <w:rPr>
                <w:rFonts w:hint="default" w:ascii="Times New Roman" w:hAnsi="Times New Roman" w:eastAsia="宋体" w:cs="Times New Roman"/>
                <w:sz w:val="24"/>
                <w:szCs w:val="24"/>
                <w:lang w:val="zh-CN"/>
              </w:rPr>
              <w:fldChar w:fldCharType="begin"/>
            </w:r>
            <w:r>
              <w:rPr>
                <w:rFonts w:hint="default" w:ascii="Times New Roman" w:hAnsi="Times New Roman" w:eastAsia="宋体" w:cs="Times New Roman"/>
                <w:sz w:val="24"/>
                <w:szCs w:val="24"/>
                <w:lang w:val="zh-CN"/>
              </w:rPr>
              <w:instrText xml:space="preserve"> = 1 \* GB3 \* MERGEFORMAT </w:instrText>
            </w:r>
            <w:r>
              <w:rPr>
                <w:rFonts w:hint="default" w:ascii="Times New Roman" w:hAnsi="Times New Roman" w:eastAsia="宋体" w:cs="Times New Roman"/>
                <w:sz w:val="24"/>
                <w:szCs w:val="24"/>
                <w:lang w:val="zh-CN"/>
              </w:rPr>
              <w:fldChar w:fldCharType="separate"/>
            </w:r>
            <w:r>
              <w:rPr>
                <w:rFonts w:hint="default" w:ascii="Times New Roman" w:hAnsi="Times New Roman" w:cs="Times New Roman"/>
                <w:sz w:val="24"/>
                <w:szCs w:val="24"/>
              </w:rPr>
              <w:t>①</w:t>
            </w:r>
            <w:r>
              <w:rPr>
                <w:rFonts w:hint="default" w:ascii="Times New Roman" w:hAnsi="Times New Roman" w:eastAsia="宋体" w:cs="Times New Roman"/>
                <w:sz w:val="24"/>
                <w:szCs w:val="24"/>
                <w:lang w:val="zh-CN"/>
              </w:rPr>
              <w:fldChar w:fldCharType="end"/>
            </w:r>
            <w:r>
              <w:rPr>
                <w:rFonts w:hint="eastAsia" w:ascii="Times New Roman" w:hAnsi="Times New Roman" w:eastAsia="宋体"/>
                <w:sz w:val="24"/>
                <w:szCs w:val="24"/>
                <w:lang w:val="zh-CN"/>
              </w:rPr>
              <w:t>废水类别、污染物及污染防治设施信息</w:t>
            </w:r>
          </w:p>
          <w:p>
            <w:pPr>
              <w:keepNext w:val="0"/>
              <w:keepLines w:val="0"/>
              <w:pageBreakBefore w:val="0"/>
              <w:widowControl/>
              <w:kinsoku/>
              <w:wordWrap/>
              <w:overflowPunct/>
              <w:topLinePunct w:val="0"/>
              <w:bidi w:val="0"/>
              <w:spacing w:line="360" w:lineRule="auto"/>
              <w:ind w:firstLine="480" w:firstLineChars="200"/>
              <w:jc w:val="left"/>
              <w:textAlignment w:val="auto"/>
              <w:rPr>
                <w:rFonts w:hint="eastAsia" w:ascii="Times New Roman" w:hAnsi="Times New Roman" w:eastAsia="宋体" w:cs="Times New Roman"/>
                <w:color w:val="000000"/>
                <w:kern w:val="0"/>
                <w:szCs w:val="24"/>
                <w:lang w:bidi="ar"/>
              </w:rPr>
            </w:pPr>
            <w:r>
              <w:rPr>
                <w:rFonts w:hint="eastAsia" w:ascii="Times New Roman" w:hAnsi="Times New Roman" w:eastAsia="宋体" w:cs="Times New Roman"/>
                <w:color w:val="000000"/>
                <w:kern w:val="0"/>
                <w:szCs w:val="24"/>
                <w:lang w:bidi="ar"/>
              </w:rPr>
              <w:t>项目废水及污染防治设施信息如下表所示：</w:t>
            </w:r>
          </w:p>
          <w:p>
            <w:pPr>
              <w:widowControl/>
              <w:ind w:firstLine="482" w:firstLineChars="200"/>
              <w:jc w:val="center"/>
              <w:rPr>
                <w:rFonts w:ascii="Times New Roman" w:hAnsi="Times New Roman"/>
                <w:b/>
                <w:bCs/>
              </w:rPr>
            </w:pPr>
            <w:r>
              <w:rPr>
                <w:rFonts w:hint="eastAsia" w:ascii="Times New Roman" w:hAnsi="Times New Roman"/>
                <w:b/>
                <w:bCs/>
              </w:rPr>
              <w:t>表7-</w:t>
            </w:r>
            <w:r>
              <w:rPr>
                <w:rFonts w:hint="eastAsia" w:ascii="Times New Roman" w:hAnsi="Times New Roman"/>
                <w:b/>
                <w:bCs/>
                <w:lang w:val="en-US" w:eastAsia="zh-CN"/>
              </w:rPr>
              <w:t>10</w:t>
            </w:r>
            <w:r>
              <w:rPr>
                <w:rFonts w:ascii="Times New Roman" w:hAnsi="Times New Roman"/>
                <w:b/>
                <w:bCs/>
              </w:rPr>
              <w:t xml:space="preserve"> </w:t>
            </w:r>
            <w:r>
              <w:rPr>
                <w:rFonts w:hint="eastAsia" w:ascii="Times New Roman" w:hAnsi="Times New Roman"/>
                <w:b/>
                <w:bCs/>
              </w:rPr>
              <w:t xml:space="preserve">  废水类别、污染物及污染治理设施信息表</w:t>
            </w:r>
          </w:p>
          <w:tbl>
            <w:tblPr>
              <w:tblStyle w:val="27"/>
              <w:tblW w:w="9071"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455"/>
              <w:gridCol w:w="1014"/>
              <w:gridCol w:w="1205"/>
              <w:gridCol w:w="748"/>
              <w:gridCol w:w="684"/>
              <w:gridCol w:w="663"/>
              <w:gridCol w:w="913"/>
              <w:gridCol w:w="866"/>
              <w:gridCol w:w="771"/>
              <w:gridCol w:w="1752"/>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60" w:type="dxa"/>
                  <w:vMerge w:val="restart"/>
                  <w:tcBorders>
                    <w:tl2br w:val="nil"/>
                    <w:tr2bl w:val="nil"/>
                  </w:tcBorders>
                  <w:vAlign w:val="center"/>
                </w:tcPr>
                <w:p>
                  <w:pPr>
                    <w:autoSpaceDE w:val="0"/>
                    <w:autoSpaceDN w:val="0"/>
                    <w:adjustRightInd w:val="0"/>
                    <w:spacing w:line="240" w:lineRule="auto"/>
                    <w:jc w:val="center"/>
                    <w:rPr>
                      <w:rFonts w:ascii="Times New Roman" w:hAnsi="Times New Roman"/>
                      <w:b/>
                      <w:bCs/>
                      <w:sz w:val="21"/>
                      <w:szCs w:val="21"/>
                    </w:rPr>
                  </w:pPr>
                  <w:r>
                    <w:rPr>
                      <w:rFonts w:hint="eastAsia" w:ascii="Times New Roman" w:hAnsi="Times New Roman"/>
                      <w:b/>
                      <w:bCs/>
                      <w:sz w:val="21"/>
                      <w:szCs w:val="21"/>
                    </w:rPr>
                    <w:t>废水类别</w:t>
                  </w:r>
                </w:p>
              </w:tc>
              <w:tc>
                <w:tcPr>
                  <w:tcW w:w="1033" w:type="dxa"/>
                  <w:vMerge w:val="restart"/>
                  <w:tcBorders>
                    <w:tl2br w:val="nil"/>
                    <w:tr2bl w:val="nil"/>
                  </w:tcBorders>
                  <w:vAlign w:val="center"/>
                </w:tcPr>
                <w:p>
                  <w:pPr>
                    <w:autoSpaceDE w:val="0"/>
                    <w:autoSpaceDN w:val="0"/>
                    <w:adjustRightInd w:val="0"/>
                    <w:spacing w:line="240" w:lineRule="auto"/>
                    <w:jc w:val="center"/>
                    <w:rPr>
                      <w:rFonts w:ascii="Times New Roman" w:hAnsi="Times New Roman"/>
                      <w:b/>
                      <w:bCs/>
                      <w:sz w:val="21"/>
                      <w:szCs w:val="21"/>
                    </w:rPr>
                  </w:pPr>
                  <w:r>
                    <w:rPr>
                      <w:rFonts w:hint="eastAsia" w:ascii="Times New Roman" w:hAnsi="Times New Roman"/>
                      <w:b/>
                      <w:bCs/>
                      <w:sz w:val="21"/>
                      <w:szCs w:val="21"/>
                    </w:rPr>
                    <w:t>污染物种类</w:t>
                  </w:r>
                </w:p>
              </w:tc>
              <w:tc>
                <w:tcPr>
                  <w:tcW w:w="1228" w:type="dxa"/>
                  <w:vMerge w:val="restart"/>
                  <w:tcBorders>
                    <w:tl2br w:val="nil"/>
                    <w:tr2bl w:val="nil"/>
                  </w:tcBorders>
                  <w:vAlign w:val="center"/>
                </w:tcPr>
                <w:p>
                  <w:pPr>
                    <w:autoSpaceDE w:val="0"/>
                    <w:autoSpaceDN w:val="0"/>
                    <w:adjustRightInd w:val="0"/>
                    <w:spacing w:line="240" w:lineRule="auto"/>
                    <w:jc w:val="center"/>
                    <w:rPr>
                      <w:rFonts w:ascii="Times New Roman" w:hAnsi="Times New Roman"/>
                      <w:b/>
                      <w:bCs/>
                      <w:sz w:val="21"/>
                      <w:szCs w:val="21"/>
                    </w:rPr>
                  </w:pPr>
                  <w:r>
                    <w:rPr>
                      <w:rFonts w:hint="eastAsia" w:ascii="Times New Roman" w:hAnsi="Times New Roman"/>
                      <w:b/>
                      <w:bCs/>
                      <w:sz w:val="21"/>
                      <w:szCs w:val="21"/>
                    </w:rPr>
                    <w:t>排放去向</w:t>
                  </w:r>
                </w:p>
              </w:tc>
              <w:tc>
                <w:tcPr>
                  <w:tcW w:w="760" w:type="dxa"/>
                  <w:vMerge w:val="restart"/>
                  <w:tcBorders>
                    <w:tl2br w:val="nil"/>
                    <w:tr2bl w:val="nil"/>
                  </w:tcBorders>
                  <w:vAlign w:val="center"/>
                </w:tcPr>
                <w:p>
                  <w:pPr>
                    <w:autoSpaceDE w:val="0"/>
                    <w:autoSpaceDN w:val="0"/>
                    <w:adjustRightInd w:val="0"/>
                    <w:spacing w:line="240" w:lineRule="auto"/>
                    <w:jc w:val="center"/>
                    <w:rPr>
                      <w:rFonts w:ascii="Times New Roman" w:hAnsi="Times New Roman"/>
                      <w:b/>
                      <w:bCs/>
                      <w:sz w:val="21"/>
                      <w:szCs w:val="21"/>
                    </w:rPr>
                  </w:pPr>
                  <w:r>
                    <w:rPr>
                      <w:rFonts w:hint="eastAsia" w:ascii="Times New Roman" w:hAnsi="Times New Roman"/>
                      <w:b/>
                      <w:bCs/>
                      <w:sz w:val="21"/>
                      <w:szCs w:val="21"/>
                    </w:rPr>
                    <w:t>排放规律</w:t>
                  </w:r>
                </w:p>
              </w:tc>
              <w:tc>
                <w:tcPr>
                  <w:tcW w:w="2297" w:type="dxa"/>
                  <w:gridSpan w:val="3"/>
                  <w:tcBorders>
                    <w:tl2br w:val="nil"/>
                    <w:tr2bl w:val="nil"/>
                  </w:tcBorders>
                  <w:vAlign w:val="center"/>
                </w:tcPr>
                <w:p>
                  <w:pPr>
                    <w:autoSpaceDE w:val="0"/>
                    <w:autoSpaceDN w:val="0"/>
                    <w:adjustRightInd w:val="0"/>
                    <w:spacing w:line="240" w:lineRule="auto"/>
                    <w:jc w:val="center"/>
                    <w:rPr>
                      <w:rFonts w:ascii="Times New Roman" w:hAnsi="Times New Roman"/>
                      <w:b/>
                      <w:bCs/>
                      <w:sz w:val="21"/>
                      <w:szCs w:val="21"/>
                    </w:rPr>
                  </w:pPr>
                  <w:r>
                    <w:rPr>
                      <w:rFonts w:hint="eastAsia" w:ascii="Times New Roman" w:hAnsi="Times New Roman"/>
                      <w:b/>
                      <w:bCs/>
                      <w:sz w:val="21"/>
                      <w:szCs w:val="21"/>
                    </w:rPr>
                    <w:t>污染治理设施</w:t>
                  </w:r>
                </w:p>
              </w:tc>
              <w:tc>
                <w:tcPr>
                  <w:tcW w:w="881" w:type="dxa"/>
                  <w:vMerge w:val="restart"/>
                  <w:tcBorders>
                    <w:tl2br w:val="nil"/>
                    <w:tr2bl w:val="nil"/>
                  </w:tcBorders>
                  <w:vAlign w:val="center"/>
                </w:tcPr>
                <w:p>
                  <w:pPr>
                    <w:autoSpaceDE w:val="0"/>
                    <w:autoSpaceDN w:val="0"/>
                    <w:adjustRightInd w:val="0"/>
                    <w:spacing w:line="240" w:lineRule="auto"/>
                    <w:jc w:val="center"/>
                    <w:rPr>
                      <w:rFonts w:ascii="Times New Roman" w:hAnsi="Times New Roman"/>
                      <w:b/>
                      <w:bCs/>
                      <w:sz w:val="21"/>
                      <w:szCs w:val="21"/>
                    </w:rPr>
                  </w:pPr>
                  <w:r>
                    <w:rPr>
                      <w:rFonts w:hint="eastAsia" w:ascii="Times New Roman" w:hAnsi="Times New Roman"/>
                      <w:b/>
                      <w:bCs/>
                      <w:sz w:val="21"/>
                      <w:szCs w:val="21"/>
                    </w:rPr>
                    <w:t>排放口编号</w:t>
                  </w:r>
                </w:p>
              </w:tc>
              <w:tc>
                <w:tcPr>
                  <w:tcW w:w="784" w:type="dxa"/>
                  <w:vMerge w:val="restart"/>
                  <w:tcBorders>
                    <w:tl2br w:val="nil"/>
                    <w:tr2bl w:val="nil"/>
                  </w:tcBorders>
                  <w:vAlign w:val="center"/>
                </w:tcPr>
                <w:p>
                  <w:pPr>
                    <w:autoSpaceDE w:val="0"/>
                    <w:autoSpaceDN w:val="0"/>
                    <w:adjustRightInd w:val="0"/>
                    <w:spacing w:line="240" w:lineRule="auto"/>
                    <w:jc w:val="center"/>
                    <w:rPr>
                      <w:rFonts w:ascii="Times New Roman" w:hAnsi="Times New Roman"/>
                      <w:b/>
                      <w:bCs/>
                      <w:sz w:val="21"/>
                      <w:szCs w:val="21"/>
                    </w:rPr>
                  </w:pPr>
                  <w:r>
                    <w:rPr>
                      <w:rFonts w:hint="eastAsia" w:ascii="Times New Roman" w:hAnsi="Times New Roman"/>
                      <w:b/>
                      <w:bCs/>
                      <w:sz w:val="21"/>
                      <w:szCs w:val="21"/>
                    </w:rPr>
                    <w:t>排放口设置是否符合要求</w:t>
                  </w:r>
                </w:p>
              </w:tc>
              <w:tc>
                <w:tcPr>
                  <w:tcW w:w="1788" w:type="dxa"/>
                  <w:vMerge w:val="restart"/>
                  <w:tcBorders>
                    <w:tl2br w:val="nil"/>
                    <w:tr2bl w:val="nil"/>
                  </w:tcBorders>
                  <w:vAlign w:val="center"/>
                </w:tcPr>
                <w:p>
                  <w:pPr>
                    <w:autoSpaceDE w:val="0"/>
                    <w:autoSpaceDN w:val="0"/>
                    <w:adjustRightInd w:val="0"/>
                    <w:spacing w:line="240" w:lineRule="auto"/>
                    <w:jc w:val="center"/>
                    <w:rPr>
                      <w:rFonts w:ascii="Times New Roman" w:hAnsi="Times New Roman"/>
                      <w:b/>
                      <w:bCs/>
                      <w:sz w:val="21"/>
                      <w:szCs w:val="21"/>
                    </w:rPr>
                  </w:pPr>
                  <w:r>
                    <w:rPr>
                      <w:rFonts w:hint="eastAsia" w:ascii="Times New Roman" w:hAnsi="Times New Roman"/>
                      <w:b/>
                      <w:bCs/>
                      <w:sz w:val="21"/>
                      <w:szCs w:val="21"/>
                    </w:rPr>
                    <w:t>排放口类型</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60" w:type="dxa"/>
                  <w:vMerge w:val="continue"/>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p>
              </w:tc>
              <w:tc>
                <w:tcPr>
                  <w:tcW w:w="1033" w:type="dxa"/>
                  <w:vMerge w:val="continue"/>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p>
              </w:tc>
              <w:tc>
                <w:tcPr>
                  <w:tcW w:w="1228" w:type="dxa"/>
                  <w:vMerge w:val="continue"/>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p>
              </w:tc>
              <w:tc>
                <w:tcPr>
                  <w:tcW w:w="760" w:type="dxa"/>
                  <w:vMerge w:val="continue"/>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p>
              </w:tc>
              <w:tc>
                <w:tcPr>
                  <w:tcW w:w="695" w:type="dxa"/>
                  <w:tcBorders>
                    <w:tl2br w:val="nil"/>
                    <w:tr2bl w:val="nil"/>
                  </w:tcBorders>
                  <w:vAlign w:val="center"/>
                </w:tcPr>
                <w:p>
                  <w:pPr>
                    <w:autoSpaceDE w:val="0"/>
                    <w:autoSpaceDN w:val="0"/>
                    <w:adjustRightInd w:val="0"/>
                    <w:spacing w:line="240" w:lineRule="auto"/>
                    <w:jc w:val="center"/>
                    <w:rPr>
                      <w:rFonts w:ascii="Times New Roman" w:hAnsi="Times New Roman"/>
                      <w:b/>
                      <w:bCs/>
                      <w:sz w:val="21"/>
                      <w:szCs w:val="21"/>
                    </w:rPr>
                  </w:pPr>
                  <w:r>
                    <w:rPr>
                      <w:rFonts w:hint="eastAsia" w:ascii="Times New Roman" w:hAnsi="Times New Roman"/>
                      <w:b/>
                      <w:bCs/>
                      <w:sz w:val="21"/>
                      <w:szCs w:val="21"/>
                    </w:rPr>
                    <w:t>污染治理设施编号</w:t>
                  </w:r>
                </w:p>
              </w:tc>
              <w:tc>
                <w:tcPr>
                  <w:tcW w:w="673" w:type="dxa"/>
                  <w:tcBorders>
                    <w:tl2br w:val="nil"/>
                    <w:tr2bl w:val="nil"/>
                  </w:tcBorders>
                  <w:vAlign w:val="center"/>
                </w:tcPr>
                <w:p>
                  <w:pPr>
                    <w:autoSpaceDE w:val="0"/>
                    <w:autoSpaceDN w:val="0"/>
                    <w:adjustRightInd w:val="0"/>
                    <w:spacing w:line="240" w:lineRule="auto"/>
                    <w:jc w:val="center"/>
                    <w:rPr>
                      <w:rFonts w:ascii="Times New Roman" w:hAnsi="Times New Roman"/>
                      <w:b/>
                      <w:bCs/>
                      <w:sz w:val="21"/>
                      <w:szCs w:val="21"/>
                    </w:rPr>
                  </w:pPr>
                  <w:r>
                    <w:rPr>
                      <w:rFonts w:hint="eastAsia" w:ascii="Times New Roman" w:hAnsi="Times New Roman"/>
                      <w:b/>
                      <w:bCs/>
                      <w:sz w:val="21"/>
                      <w:szCs w:val="21"/>
                    </w:rPr>
                    <w:t>污染治理设施名称</w:t>
                  </w:r>
                </w:p>
              </w:tc>
              <w:tc>
                <w:tcPr>
                  <w:tcW w:w="929" w:type="dxa"/>
                  <w:tcBorders>
                    <w:tl2br w:val="nil"/>
                    <w:tr2bl w:val="nil"/>
                  </w:tcBorders>
                  <w:vAlign w:val="center"/>
                </w:tcPr>
                <w:p>
                  <w:pPr>
                    <w:autoSpaceDE w:val="0"/>
                    <w:autoSpaceDN w:val="0"/>
                    <w:adjustRightInd w:val="0"/>
                    <w:spacing w:line="240" w:lineRule="auto"/>
                    <w:jc w:val="center"/>
                    <w:rPr>
                      <w:rFonts w:ascii="Times New Roman" w:hAnsi="Times New Roman"/>
                      <w:b/>
                      <w:bCs/>
                      <w:sz w:val="21"/>
                      <w:szCs w:val="21"/>
                    </w:rPr>
                  </w:pPr>
                  <w:r>
                    <w:rPr>
                      <w:rFonts w:hint="eastAsia" w:ascii="Times New Roman" w:hAnsi="Times New Roman"/>
                      <w:b/>
                      <w:bCs/>
                      <w:sz w:val="21"/>
                      <w:szCs w:val="21"/>
                    </w:rPr>
                    <w:t>污染治理设施工艺</w:t>
                  </w:r>
                </w:p>
              </w:tc>
              <w:tc>
                <w:tcPr>
                  <w:tcW w:w="881" w:type="dxa"/>
                  <w:vMerge w:val="continue"/>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p>
              </w:tc>
              <w:tc>
                <w:tcPr>
                  <w:tcW w:w="784" w:type="dxa"/>
                  <w:vMerge w:val="continue"/>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p>
              </w:tc>
              <w:tc>
                <w:tcPr>
                  <w:tcW w:w="1788" w:type="dxa"/>
                  <w:vMerge w:val="continue"/>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60" w:type="dxa"/>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r>
                    <w:rPr>
                      <w:rFonts w:hint="eastAsia" w:ascii="Times New Roman" w:hAnsi="Times New Roman"/>
                      <w:sz w:val="21"/>
                      <w:szCs w:val="21"/>
                    </w:rPr>
                    <w:t>综合废水</w:t>
                  </w:r>
                </w:p>
              </w:tc>
              <w:tc>
                <w:tcPr>
                  <w:tcW w:w="1033" w:type="dxa"/>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r>
                    <w:rPr>
                      <w:rFonts w:hint="eastAsia" w:ascii="Times New Roman" w:hAnsi="Times New Roman"/>
                      <w:sz w:val="21"/>
                      <w:szCs w:val="21"/>
                    </w:rPr>
                    <w:t>CODcr、BOD</w:t>
                  </w:r>
                  <w:r>
                    <w:rPr>
                      <w:rFonts w:hint="eastAsia" w:ascii="Times New Roman" w:hAnsi="Times New Roman"/>
                      <w:sz w:val="21"/>
                      <w:szCs w:val="21"/>
                      <w:vertAlign w:val="subscript"/>
                    </w:rPr>
                    <w:t>5</w:t>
                  </w:r>
                  <w:r>
                    <w:rPr>
                      <w:rFonts w:hint="eastAsia" w:ascii="Times New Roman" w:hAnsi="Times New Roman"/>
                      <w:sz w:val="21"/>
                      <w:szCs w:val="21"/>
                    </w:rPr>
                    <w:t>、SS、NH</w:t>
                  </w:r>
                  <w:r>
                    <w:rPr>
                      <w:rFonts w:hint="eastAsia" w:ascii="Times New Roman" w:hAnsi="Times New Roman"/>
                      <w:sz w:val="21"/>
                      <w:szCs w:val="21"/>
                      <w:vertAlign w:val="subscript"/>
                    </w:rPr>
                    <w:t>3</w:t>
                  </w:r>
                  <w:r>
                    <w:rPr>
                      <w:rFonts w:hint="eastAsia" w:ascii="Times New Roman" w:hAnsi="Times New Roman"/>
                      <w:sz w:val="21"/>
                      <w:szCs w:val="21"/>
                    </w:rPr>
                    <w:t>-N</w:t>
                  </w:r>
                  <w:r>
                    <w:rPr>
                      <w:rFonts w:hint="eastAsia" w:ascii="Times New Roman" w:hAnsi="Times New Roman"/>
                      <w:sz w:val="21"/>
                      <w:szCs w:val="21"/>
                      <w:lang w:eastAsia="zh-CN"/>
                    </w:rPr>
                    <w:t>、</w:t>
                  </w:r>
                  <w:r>
                    <w:rPr>
                      <w:rFonts w:hint="eastAsia" w:ascii="Times New Roman" w:hAnsi="Times New Roman"/>
                      <w:sz w:val="21"/>
                      <w:szCs w:val="21"/>
                    </w:rPr>
                    <w:t>动植物油</w:t>
                  </w:r>
                </w:p>
              </w:tc>
              <w:tc>
                <w:tcPr>
                  <w:tcW w:w="1228" w:type="dxa"/>
                  <w:tcBorders>
                    <w:tl2br w:val="nil"/>
                    <w:tr2bl w:val="nil"/>
                  </w:tcBorders>
                  <w:vAlign w:val="center"/>
                </w:tcPr>
                <w:p>
                  <w:pPr>
                    <w:autoSpaceDE w:val="0"/>
                    <w:autoSpaceDN w:val="0"/>
                    <w:adjustRightInd w:val="0"/>
                    <w:spacing w:line="240" w:lineRule="auto"/>
                    <w:jc w:val="center"/>
                    <w:rPr>
                      <w:rFonts w:hint="eastAsia" w:ascii="Times New Roman" w:hAnsi="Times New Roman" w:eastAsiaTheme="minorEastAsia"/>
                      <w:sz w:val="21"/>
                      <w:szCs w:val="21"/>
                      <w:lang w:eastAsia="zh-CN"/>
                    </w:rPr>
                  </w:pPr>
                  <w:r>
                    <w:rPr>
                      <w:rFonts w:hint="eastAsia" w:ascii="Times New Roman" w:hAnsi="Times New Roman"/>
                      <w:sz w:val="21"/>
                      <w:szCs w:val="21"/>
                    </w:rPr>
                    <w:t>预处理后进入</w:t>
                  </w:r>
                  <w:r>
                    <w:rPr>
                      <w:rFonts w:hint="eastAsia" w:ascii="Times New Roman" w:hAnsi="Times New Roman"/>
                      <w:sz w:val="21"/>
                      <w:szCs w:val="21"/>
                      <w:lang w:eastAsia="zh-CN"/>
                    </w:rPr>
                    <w:t>君山区第一污水处理厂</w:t>
                  </w:r>
                </w:p>
              </w:tc>
              <w:tc>
                <w:tcPr>
                  <w:tcW w:w="760" w:type="dxa"/>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r>
                    <w:rPr>
                      <w:rFonts w:hint="eastAsia" w:ascii="Times New Roman" w:hAnsi="Times New Roman"/>
                      <w:sz w:val="21"/>
                      <w:szCs w:val="21"/>
                    </w:rPr>
                    <w:t>连续排放，流量稳定</w:t>
                  </w:r>
                </w:p>
              </w:tc>
              <w:tc>
                <w:tcPr>
                  <w:tcW w:w="695" w:type="dxa"/>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r>
                    <w:rPr>
                      <w:rFonts w:hint="eastAsia" w:ascii="Times New Roman" w:hAnsi="Times New Roman"/>
                      <w:sz w:val="21"/>
                      <w:szCs w:val="21"/>
                    </w:rPr>
                    <w:t>/</w:t>
                  </w:r>
                </w:p>
              </w:tc>
              <w:tc>
                <w:tcPr>
                  <w:tcW w:w="673" w:type="dxa"/>
                  <w:tcBorders>
                    <w:tl2br w:val="nil"/>
                    <w:tr2bl w:val="nil"/>
                  </w:tcBorders>
                  <w:vAlign w:val="center"/>
                </w:tcPr>
                <w:p>
                  <w:pPr>
                    <w:autoSpaceDE w:val="0"/>
                    <w:autoSpaceDN w:val="0"/>
                    <w:adjustRightInd w:val="0"/>
                    <w:spacing w:line="240" w:lineRule="auto"/>
                    <w:jc w:val="center"/>
                    <w:rPr>
                      <w:rFonts w:hint="eastAsia" w:ascii="Times New Roman" w:hAnsi="Times New Roman" w:eastAsiaTheme="minorEastAsia"/>
                      <w:sz w:val="21"/>
                      <w:szCs w:val="21"/>
                      <w:lang w:eastAsia="zh-CN"/>
                    </w:rPr>
                  </w:pPr>
                  <w:r>
                    <w:rPr>
                      <w:rFonts w:hint="eastAsia" w:ascii="Times New Roman" w:hAnsi="Times New Roman"/>
                      <w:sz w:val="21"/>
                      <w:szCs w:val="21"/>
                      <w:lang w:eastAsia="zh-CN"/>
                    </w:rPr>
                    <w:t>隔油池、消毒沉淀池</w:t>
                  </w:r>
                  <w:r>
                    <w:rPr>
                      <w:rFonts w:hint="eastAsia" w:ascii="Times New Roman" w:hAnsi="Times New Roman"/>
                      <w:sz w:val="21"/>
                      <w:szCs w:val="21"/>
                      <w:lang w:val="en-US" w:eastAsia="zh-CN"/>
                    </w:rPr>
                    <w:t>+</w:t>
                  </w:r>
                  <w:r>
                    <w:rPr>
                      <w:rFonts w:hint="eastAsia" w:ascii="Times New Roman" w:hAnsi="Times New Roman"/>
                      <w:sz w:val="21"/>
                      <w:szCs w:val="21"/>
                      <w:lang w:eastAsia="zh-CN"/>
                    </w:rPr>
                    <w:t>化粪池</w:t>
                  </w:r>
                </w:p>
              </w:tc>
              <w:tc>
                <w:tcPr>
                  <w:tcW w:w="929" w:type="dxa"/>
                  <w:tcBorders>
                    <w:tl2br w:val="nil"/>
                    <w:tr2bl w:val="nil"/>
                  </w:tcBorders>
                  <w:vAlign w:val="center"/>
                </w:tcPr>
                <w:p>
                  <w:pPr>
                    <w:autoSpaceDE w:val="0"/>
                    <w:autoSpaceDN w:val="0"/>
                    <w:adjustRightInd w:val="0"/>
                    <w:spacing w:line="240" w:lineRule="auto"/>
                    <w:jc w:val="center"/>
                    <w:rPr>
                      <w:rFonts w:hint="default" w:ascii="Times New Roman" w:hAnsi="Times New Roman" w:eastAsiaTheme="minorEastAsia"/>
                      <w:sz w:val="21"/>
                      <w:szCs w:val="21"/>
                      <w:lang w:val="en-US" w:eastAsia="zh-CN"/>
                    </w:rPr>
                  </w:pPr>
                  <w:r>
                    <w:rPr>
                      <w:rFonts w:hint="eastAsia" w:ascii="Times New Roman" w:hAnsi="Times New Roman"/>
                      <w:sz w:val="21"/>
                      <w:szCs w:val="21"/>
                      <w:lang w:eastAsia="zh-CN"/>
                    </w:rPr>
                    <w:t>隔油沉淀、二氧化氯消毒、厌氧</w:t>
                  </w:r>
                </w:p>
              </w:tc>
              <w:tc>
                <w:tcPr>
                  <w:tcW w:w="881" w:type="dxa"/>
                  <w:tcBorders>
                    <w:tl2br w:val="nil"/>
                    <w:tr2bl w:val="nil"/>
                  </w:tcBorders>
                  <w:vAlign w:val="center"/>
                </w:tcPr>
                <w:p>
                  <w:pPr>
                    <w:autoSpaceDE w:val="0"/>
                    <w:autoSpaceDN w:val="0"/>
                    <w:adjustRightInd w:val="0"/>
                    <w:spacing w:line="240" w:lineRule="auto"/>
                    <w:jc w:val="center"/>
                    <w:rPr>
                      <w:rFonts w:hint="eastAsia" w:ascii="Times New Roman" w:hAnsi="Times New Roman" w:eastAsiaTheme="minorEastAsia"/>
                      <w:sz w:val="21"/>
                      <w:szCs w:val="21"/>
                      <w:lang w:eastAsia="zh-CN"/>
                    </w:rPr>
                  </w:pPr>
                  <w:r>
                    <w:rPr>
                      <w:rFonts w:ascii="Times New Roman" w:hAnsi="Times New Roman"/>
                      <w:sz w:val="21"/>
                      <w:szCs w:val="21"/>
                    </w:rPr>
                    <w:t>DW00</w:t>
                  </w:r>
                  <w:r>
                    <w:rPr>
                      <w:rFonts w:hint="eastAsia" w:ascii="Times New Roman" w:hAnsi="Times New Roman"/>
                      <w:sz w:val="21"/>
                      <w:szCs w:val="21"/>
                      <w:lang w:val="en-US" w:eastAsia="zh-CN"/>
                    </w:rPr>
                    <w:t>1</w:t>
                  </w:r>
                </w:p>
              </w:tc>
              <w:tc>
                <w:tcPr>
                  <w:tcW w:w="784" w:type="dxa"/>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p>
                <w:p>
                  <w:pPr>
                    <w:autoSpaceDE w:val="0"/>
                    <w:autoSpaceDN w:val="0"/>
                    <w:adjustRightInd w:val="0"/>
                    <w:spacing w:line="240" w:lineRule="auto"/>
                    <w:jc w:val="center"/>
                    <w:rPr>
                      <w:rFonts w:ascii="Times New Roman" w:hAnsi="Times New Roman"/>
                      <w:sz w:val="21"/>
                      <w:szCs w:val="21"/>
                    </w:rPr>
                  </w:pPr>
                  <w:r>
                    <w:rPr>
                      <w:rFonts w:hint="eastAsia" w:ascii="Times New Roman" w:hAnsi="Times New Roman"/>
                      <w:sz w:val="21"/>
                      <w:szCs w:val="21"/>
                    </w:rPr>
                    <w:t>☑是</w:t>
                  </w:r>
                </w:p>
                <w:p>
                  <w:pPr>
                    <w:autoSpaceDE w:val="0"/>
                    <w:autoSpaceDN w:val="0"/>
                    <w:adjustRightInd w:val="0"/>
                    <w:spacing w:line="240" w:lineRule="auto"/>
                    <w:jc w:val="center"/>
                    <w:rPr>
                      <w:rFonts w:ascii="Times New Roman" w:hAnsi="Times New Roman"/>
                      <w:sz w:val="21"/>
                      <w:szCs w:val="21"/>
                    </w:rPr>
                  </w:pPr>
                  <w:r>
                    <w:rPr>
                      <w:rFonts w:hint="eastAsia" w:ascii="Times New Roman" w:hAnsi="Times New Roman"/>
                      <w:sz w:val="21"/>
                      <w:szCs w:val="21"/>
                    </w:rPr>
                    <w:t>□否</w:t>
                  </w:r>
                </w:p>
              </w:tc>
              <w:tc>
                <w:tcPr>
                  <w:tcW w:w="1788" w:type="dxa"/>
                  <w:tcBorders>
                    <w:tl2br w:val="nil"/>
                    <w:tr2bl w:val="nil"/>
                  </w:tcBorders>
                  <w:vAlign w:val="center"/>
                </w:tcPr>
                <w:p>
                  <w:pPr>
                    <w:autoSpaceDE w:val="0"/>
                    <w:autoSpaceDN w:val="0"/>
                    <w:adjustRightInd w:val="0"/>
                    <w:spacing w:line="240" w:lineRule="auto"/>
                    <w:rPr>
                      <w:rFonts w:ascii="Times New Roman" w:hAnsi="Times New Roman"/>
                      <w:sz w:val="21"/>
                      <w:szCs w:val="21"/>
                    </w:rPr>
                  </w:pPr>
                  <w:r>
                    <w:rPr>
                      <w:rFonts w:hint="eastAsia" w:ascii="Times New Roman" w:hAnsi="Times New Roman"/>
                      <w:sz w:val="21"/>
                      <w:szCs w:val="21"/>
                    </w:rPr>
                    <w:t xml:space="preserve">☑企业总排  </w:t>
                  </w:r>
                </w:p>
                <w:p>
                  <w:pPr>
                    <w:autoSpaceDE w:val="0"/>
                    <w:autoSpaceDN w:val="0"/>
                    <w:adjustRightInd w:val="0"/>
                    <w:spacing w:line="240" w:lineRule="auto"/>
                    <w:rPr>
                      <w:rFonts w:ascii="Times New Roman" w:hAnsi="Times New Roman"/>
                      <w:sz w:val="21"/>
                      <w:szCs w:val="21"/>
                    </w:rPr>
                  </w:pPr>
                  <w:r>
                    <w:rPr>
                      <w:rFonts w:hint="eastAsia" w:ascii="Times New Roman" w:hAnsi="Times New Roman"/>
                      <w:sz w:val="21"/>
                      <w:szCs w:val="21"/>
                    </w:rPr>
                    <w:sym w:font="Wingdings 2" w:char="00A3"/>
                  </w:r>
                  <w:r>
                    <w:rPr>
                      <w:rFonts w:hint="eastAsia" w:ascii="Times New Roman" w:hAnsi="Times New Roman"/>
                      <w:sz w:val="21"/>
                      <w:szCs w:val="21"/>
                    </w:rPr>
                    <w:t>雨水排放</w:t>
                  </w:r>
                </w:p>
                <w:p>
                  <w:pPr>
                    <w:autoSpaceDE w:val="0"/>
                    <w:autoSpaceDN w:val="0"/>
                    <w:adjustRightInd w:val="0"/>
                    <w:spacing w:line="240" w:lineRule="auto"/>
                    <w:rPr>
                      <w:rFonts w:ascii="Times New Roman" w:hAnsi="Times New Roman"/>
                      <w:sz w:val="21"/>
                      <w:szCs w:val="21"/>
                    </w:rPr>
                  </w:pPr>
                  <w:r>
                    <w:rPr>
                      <w:rFonts w:hint="eastAsia" w:ascii="Times New Roman" w:hAnsi="Times New Roman"/>
                      <w:sz w:val="21"/>
                      <w:szCs w:val="21"/>
                    </w:rPr>
                    <w:t>□清净下水排放</w:t>
                  </w:r>
                </w:p>
                <w:p>
                  <w:pPr>
                    <w:autoSpaceDE w:val="0"/>
                    <w:autoSpaceDN w:val="0"/>
                    <w:adjustRightInd w:val="0"/>
                    <w:spacing w:line="240" w:lineRule="auto"/>
                    <w:rPr>
                      <w:rFonts w:ascii="Times New Roman" w:hAnsi="Times New Roman"/>
                      <w:sz w:val="21"/>
                      <w:szCs w:val="21"/>
                    </w:rPr>
                  </w:pPr>
                  <w:r>
                    <w:rPr>
                      <w:rFonts w:hint="eastAsia" w:ascii="Times New Roman" w:hAnsi="Times New Roman"/>
                      <w:sz w:val="21"/>
                      <w:szCs w:val="21"/>
                    </w:rPr>
                    <w:t>□温排水排放</w:t>
                  </w:r>
                </w:p>
                <w:p>
                  <w:pPr>
                    <w:autoSpaceDE w:val="0"/>
                    <w:autoSpaceDN w:val="0"/>
                    <w:adjustRightInd w:val="0"/>
                    <w:spacing w:line="240" w:lineRule="auto"/>
                    <w:rPr>
                      <w:rFonts w:ascii="Times New Roman" w:hAnsi="Times New Roman"/>
                      <w:sz w:val="21"/>
                      <w:szCs w:val="21"/>
                    </w:rPr>
                  </w:pPr>
                  <w:r>
                    <w:rPr>
                      <w:rFonts w:hint="eastAsia" w:ascii="Times New Roman" w:hAnsi="Times New Roman"/>
                      <w:sz w:val="21"/>
                      <w:szCs w:val="21"/>
                    </w:rPr>
                    <w:t>□车间或车间处理设施排放</w:t>
                  </w:r>
                </w:p>
              </w:tc>
            </w:tr>
          </w:tbl>
          <w:p>
            <w:pPr>
              <w:keepNext w:val="0"/>
              <w:keepLines w:val="0"/>
              <w:suppressLineNumbers w:val="0"/>
              <w:spacing w:before="0" w:beforeAutospacing="0" w:after="0" w:afterAutospacing="0" w:line="360" w:lineRule="auto"/>
              <w:ind w:left="0" w:right="0" w:firstLine="480" w:firstLineChars="200"/>
              <w:rPr>
                <w:rFonts w:hint="eastAsia" w:ascii="Times New Roman" w:hAnsi="Times New Roman" w:eastAsia="宋体"/>
                <w:sz w:val="24"/>
              </w:rPr>
            </w:pPr>
            <w:r>
              <w:rPr>
                <w:rFonts w:hint="default" w:ascii="Times New Roman" w:hAnsi="Times New Roman" w:eastAsia="宋体" w:cs="Times New Roman"/>
                <w:sz w:val="24"/>
              </w:rPr>
              <w:fldChar w:fldCharType="begin"/>
            </w:r>
            <w:r>
              <w:rPr>
                <w:rFonts w:hint="default" w:ascii="Times New Roman" w:hAnsi="Times New Roman" w:eastAsia="宋体" w:cs="Times New Roman"/>
                <w:sz w:val="24"/>
              </w:rPr>
              <w:instrText xml:space="preserve"> = 2 \* GB3 \* MERGEFORMAT </w:instrText>
            </w:r>
            <w:r>
              <w:rPr>
                <w:rFonts w:hint="default" w:ascii="Times New Roman" w:hAnsi="Times New Roman" w:eastAsia="宋体" w:cs="Times New Roman"/>
                <w:sz w:val="24"/>
              </w:rPr>
              <w:fldChar w:fldCharType="separate"/>
            </w:r>
            <w:r>
              <w:rPr>
                <w:rFonts w:hint="default" w:ascii="Times New Roman" w:hAnsi="Times New Roman" w:cs="Times New Roman"/>
              </w:rPr>
              <w:t>②</w:t>
            </w:r>
            <w:r>
              <w:rPr>
                <w:rFonts w:hint="default" w:ascii="Times New Roman" w:hAnsi="Times New Roman" w:eastAsia="宋体" w:cs="Times New Roman"/>
                <w:sz w:val="24"/>
              </w:rPr>
              <w:fldChar w:fldCharType="end"/>
            </w:r>
            <w:r>
              <w:rPr>
                <w:rFonts w:hint="eastAsia" w:ascii="Times New Roman" w:hAnsi="Times New Roman" w:eastAsia="宋体"/>
                <w:sz w:val="24"/>
              </w:rPr>
              <w:t>废水排放口基本情况</w:t>
            </w:r>
          </w:p>
          <w:p>
            <w:pPr>
              <w:widowControl/>
              <w:ind w:firstLine="480" w:firstLineChars="200"/>
              <w:jc w:val="left"/>
              <w:rPr>
                <w:rFonts w:hint="eastAsia" w:ascii="Times New Roman" w:hAnsi="Times New Roman" w:eastAsia="宋体" w:cs="Times New Roman"/>
                <w:color w:val="000000"/>
                <w:kern w:val="0"/>
                <w:szCs w:val="24"/>
                <w:lang w:bidi="ar"/>
              </w:rPr>
            </w:pPr>
            <w:r>
              <w:rPr>
                <w:rFonts w:hint="eastAsia" w:ascii="Times New Roman" w:hAnsi="Times New Roman" w:eastAsia="宋体" w:cs="Times New Roman"/>
                <w:color w:val="000000"/>
                <w:kern w:val="0"/>
                <w:szCs w:val="24"/>
                <w:lang w:bidi="ar"/>
              </w:rPr>
              <w:t>本项目废水经处理后</w:t>
            </w:r>
            <w:r>
              <w:rPr>
                <w:rFonts w:hint="eastAsia" w:ascii="Times New Roman" w:hAnsi="Times New Roman" w:eastAsia="宋体" w:cs="Times New Roman"/>
                <w:color w:val="000000"/>
                <w:kern w:val="0"/>
                <w:szCs w:val="24"/>
                <w:lang w:eastAsia="zh-CN" w:bidi="ar"/>
              </w:rPr>
              <w:t>近期用于周边水产养殖，不外排。后期待污水管网接通后经由</w:t>
            </w:r>
            <w:r>
              <w:rPr>
                <w:rFonts w:hint="eastAsia" w:ascii="Times New Roman" w:hAnsi="Times New Roman" w:eastAsia="宋体" w:cs="Times New Roman"/>
                <w:color w:val="000000"/>
                <w:kern w:val="0"/>
                <w:szCs w:val="24"/>
                <w:lang w:bidi="ar"/>
              </w:rPr>
              <w:t>污水管网进入</w:t>
            </w:r>
            <w:r>
              <w:rPr>
                <w:rFonts w:hint="eastAsia" w:ascii="Times New Roman" w:hAnsi="Times New Roman" w:eastAsia="宋体" w:cs="Times New Roman"/>
                <w:color w:val="000000"/>
                <w:kern w:val="0"/>
                <w:szCs w:val="24"/>
                <w:lang w:eastAsia="zh-CN" w:bidi="ar"/>
              </w:rPr>
              <w:t>君山区第一污水处理厂</w:t>
            </w:r>
            <w:r>
              <w:rPr>
                <w:rFonts w:hint="eastAsia" w:ascii="Times New Roman" w:hAnsi="Times New Roman" w:eastAsia="宋体" w:cs="Times New Roman"/>
                <w:color w:val="000000"/>
                <w:kern w:val="0"/>
                <w:szCs w:val="24"/>
                <w:lang w:bidi="ar"/>
              </w:rPr>
              <w:t>处理，属于间接排放。本项目废水间接排放口基本情况如下表所示：</w:t>
            </w:r>
          </w:p>
          <w:p>
            <w:pPr>
              <w:pStyle w:val="2"/>
              <w:rPr>
                <w:rFonts w:hint="eastAsia" w:ascii="Times New Roman" w:hAnsi="Times New Roman" w:eastAsia="宋体" w:cs="Times New Roman"/>
                <w:color w:val="000000"/>
                <w:kern w:val="0"/>
                <w:szCs w:val="24"/>
                <w:lang w:bidi="ar"/>
              </w:rPr>
            </w:pPr>
          </w:p>
          <w:p>
            <w:pPr>
              <w:autoSpaceDE w:val="0"/>
              <w:autoSpaceDN w:val="0"/>
              <w:adjustRightInd w:val="0"/>
              <w:jc w:val="center"/>
              <w:rPr>
                <w:rFonts w:ascii="Times New Roman" w:hAnsi="Times New Roman"/>
                <w:b/>
                <w:bCs/>
                <w:color w:val="auto"/>
              </w:rPr>
            </w:pPr>
            <w:r>
              <w:rPr>
                <w:rFonts w:hint="eastAsia" w:ascii="Times New Roman" w:hAnsi="Times New Roman"/>
                <w:b/>
                <w:bCs/>
                <w:color w:val="auto"/>
              </w:rPr>
              <w:t>表7-</w:t>
            </w:r>
            <w:r>
              <w:rPr>
                <w:rFonts w:hint="eastAsia" w:ascii="Times New Roman" w:hAnsi="Times New Roman"/>
                <w:b/>
                <w:bCs/>
                <w:color w:val="auto"/>
                <w:lang w:val="en-US" w:eastAsia="zh-CN"/>
              </w:rPr>
              <w:t xml:space="preserve">11 </w:t>
            </w:r>
            <w:r>
              <w:rPr>
                <w:rFonts w:ascii="Times New Roman" w:hAnsi="Times New Roman"/>
                <w:b/>
                <w:bCs/>
                <w:color w:val="auto"/>
              </w:rPr>
              <w:t xml:space="preserve"> </w:t>
            </w:r>
            <w:r>
              <w:rPr>
                <w:rFonts w:hint="eastAsia" w:ascii="Times New Roman" w:hAnsi="Times New Roman"/>
                <w:b/>
                <w:bCs/>
                <w:color w:val="auto"/>
              </w:rPr>
              <w:t xml:space="preserve"> 废水间接排放口基本情况表</w:t>
            </w:r>
          </w:p>
          <w:tbl>
            <w:tblPr>
              <w:tblStyle w:val="27"/>
              <w:tblW w:w="9071"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865"/>
              <w:gridCol w:w="977"/>
              <w:gridCol w:w="883"/>
              <w:gridCol w:w="883"/>
              <w:gridCol w:w="1049"/>
              <w:gridCol w:w="785"/>
              <w:gridCol w:w="674"/>
              <w:gridCol w:w="675"/>
              <w:gridCol w:w="1066"/>
              <w:gridCol w:w="1214"/>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81" w:type="dxa"/>
                  <w:vMerge w:val="restart"/>
                  <w:tcBorders>
                    <w:tl2br w:val="nil"/>
                    <w:tr2bl w:val="nil"/>
                  </w:tcBorders>
                  <w:vAlign w:val="center"/>
                </w:tcPr>
                <w:p>
                  <w:pPr>
                    <w:autoSpaceDE w:val="0"/>
                    <w:autoSpaceDN w:val="0"/>
                    <w:adjustRightInd w:val="0"/>
                    <w:spacing w:line="276" w:lineRule="auto"/>
                    <w:jc w:val="center"/>
                    <w:rPr>
                      <w:rFonts w:ascii="Times New Roman" w:hAnsi="Times New Roman"/>
                      <w:b/>
                      <w:bCs/>
                      <w:color w:val="auto"/>
                      <w:sz w:val="21"/>
                      <w:szCs w:val="21"/>
                    </w:rPr>
                  </w:pPr>
                  <w:r>
                    <w:rPr>
                      <w:rFonts w:hint="eastAsia" w:ascii="Times New Roman" w:hAnsi="Times New Roman"/>
                      <w:b/>
                      <w:bCs/>
                      <w:color w:val="auto"/>
                      <w:sz w:val="21"/>
                      <w:szCs w:val="21"/>
                    </w:rPr>
                    <w:t>排放口编号</w:t>
                  </w:r>
                </w:p>
              </w:tc>
              <w:tc>
                <w:tcPr>
                  <w:tcW w:w="1895" w:type="dxa"/>
                  <w:gridSpan w:val="2"/>
                  <w:tcBorders>
                    <w:tl2br w:val="nil"/>
                    <w:tr2bl w:val="nil"/>
                  </w:tcBorders>
                  <w:vAlign w:val="center"/>
                </w:tcPr>
                <w:p>
                  <w:pPr>
                    <w:autoSpaceDE w:val="0"/>
                    <w:autoSpaceDN w:val="0"/>
                    <w:adjustRightInd w:val="0"/>
                    <w:spacing w:line="276" w:lineRule="auto"/>
                    <w:jc w:val="center"/>
                    <w:rPr>
                      <w:rFonts w:ascii="Times New Roman" w:hAnsi="Times New Roman"/>
                      <w:b/>
                      <w:bCs/>
                      <w:color w:val="auto"/>
                      <w:sz w:val="21"/>
                      <w:szCs w:val="21"/>
                    </w:rPr>
                  </w:pPr>
                  <w:r>
                    <w:rPr>
                      <w:rFonts w:hint="eastAsia" w:ascii="Times New Roman" w:hAnsi="Times New Roman"/>
                      <w:b/>
                      <w:bCs/>
                      <w:color w:val="auto"/>
                      <w:sz w:val="21"/>
                      <w:szCs w:val="21"/>
                    </w:rPr>
                    <w:t>排放口地理坐标</w:t>
                  </w:r>
                </w:p>
              </w:tc>
              <w:tc>
                <w:tcPr>
                  <w:tcW w:w="899" w:type="dxa"/>
                  <w:vMerge w:val="restart"/>
                  <w:tcBorders>
                    <w:tl2br w:val="nil"/>
                    <w:tr2bl w:val="nil"/>
                  </w:tcBorders>
                  <w:vAlign w:val="center"/>
                </w:tcPr>
                <w:p>
                  <w:pPr>
                    <w:autoSpaceDE w:val="0"/>
                    <w:autoSpaceDN w:val="0"/>
                    <w:adjustRightInd w:val="0"/>
                    <w:spacing w:line="276" w:lineRule="auto"/>
                    <w:jc w:val="center"/>
                    <w:rPr>
                      <w:rFonts w:ascii="Times New Roman" w:hAnsi="Times New Roman"/>
                      <w:b/>
                      <w:bCs/>
                      <w:color w:val="auto"/>
                      <w:sz w:val="21"/>
                      <w:szCs w:val="21"/>
                    </w:rPr>
                  </w:pPr>
                  <w:r>
                    <w:rPr>
                      <w:rFonts w:hint="eastAsia" w:ascii="Times New Roman" w:hAnsi="Times New Roman"/>
                      <w:b/>
                      <w:bCs/>
                      <w:color w:val="auto"/>
                      <w:sz w:val="21"/>
                      <w:szCs w:val="21"/>
                    </w:rPr>
                    <w:t>废水排放量/(万t/a)</w:t>
                  </w:r>
                </w:p>
              </w:tc>
              <w:tc>
                <w:tcPr>
                  <w:tcW w:w="1070" w:type="dxa"/>
                  <w:vMerge w:val="restart"/>
                  <w:tcBorders>
                    <w:tl2br w:val="nil"/>
                    <w:tr2bl w:val="nil"/>
                  </w:tcBorders>
                  <w:vAlign w:val="center"/>
                </w:tcPr>
                <w:p>
                  <w:pPr>
                    <w:autoSpaceDE w:val="0"/>
                    <w:autoSpaceDN w:val="0"/>
                    <w:adjustRightInd w:val="0"/>
                    <w:spacing w:line="276" w:lineRule="auto"/>
                    <w:jc w:val="center"/>
                    <w:rPr>
                      <w:rFonts w:hint="eastAsia" w:ascii="Times New Roman" w:hAnsi="Times New Roman"/>
                      <w:b/>
                      <w:bCs/>
                      <w:color w:val="auto"/>
                      <w:sz w:val="21"/>
                      <w:szCs w:val="21"/>
                    </w:rPr>
                  </w:pPr>
                  <w:r>
                    <w:rPr>
                      <w:rFonts w:hint="eastAsia" w:ascii="Times New Roman" w:hAnsi="Times New Roman"/>
                      <w:b/>
                      <w:bCs/>
                      <w:color w:val="auto"/>
                      <w:sz w:val="21"/>
                      <w:szCs w:val="21"/>
                    </w:rPr>
                    <w:t>排放</w:t>
                  </w:r>
                </w:p>
                <w:p>
                  <w:pPr>
                    <w:autoSpaceDE w:val="0"/>
                    <w:autoSpaceDN w:val="0"/>
                    <w:adjustRightInd w:val="0"/>
                    <w:spacing w:line="276" w:lineRule="auto"/>
                    <w:jc w:val="center"/>
                    <w:rPr>
                      <w:rFonts w:ascii="Times New Roman" w:hAnsi="Times New Roman"/>
                      <w:b/>
                      <w:bCs/>
                      <w:color w:val="auto"/>
                      <w:sz w:val="21"/>
                      <w:szCs w:val="21"/>
                    </w:rPr>
                  </w:pPr>
                  <w:r>
                    <w:rPr>
                      <w:rFonts w:hint="eastAsia" w:ascii="Times New Roman" w:hAnsi="Times New Roman"/>
                      <w:b/>
                      <w:bCs/>
                      <w:color w:val="auto"/>
                      <w:sz w:val="21"/>
                      <w:szCs w:val="21"/>
                    </w:rPr>
                    <w:t>去向</w:t>
                  </w:r>
                </w:p>
              </w:tc>
              <w:tc>
                <w:tcPr>
                  <w:tcW w:w="799" w:type="dxa"/>
                  <w:vMerge w:val="restart"/>
                  <w:tcBorders>
                    <w:tl2br w:val="nil"/>
                    <w:tr2bl w:val="nil"/>
                  </w:tcBorders>
                  <w:vAlign w:val="center"/>
                </w:tcPr>
                <w:p>
                  <w:pPr>
                    <w:autoSpaceDE w:val="0"/>
                    <w:autoSpaceDN w:val="0"/>
                    <w:adjustRightInd w:val="0"/>
                    <w:spacing w:line="276" w:lineRule="auto"/>
                    <w:jc w:val="center"/>
                    <w:rPr>
                      <w:rFonts w:ascii="Times New Roman" w:hAnsi="Times New Roman"/>
                      <w:b/>
                      <w:bCs/>
                      <w:color w:val="auto"/>
                      <w:sz w:val="21"/>
                      <w:szCs w:val="21"/>
                    </w:rPr>
                  </w:pPr>
                  <w:r>
                    <w:rPr>
                      <w:rFonts w:hint="eastAsia" w:ascii="Times New Roman" w:hAnsi="Times New Roman"/>
                      <w:b/>
                      <w:bCs/>
                      <w:color w:val="auto"/>
                      <w:sz w:val="21"/>
                      <w:szCs w:val="21"/>
                    </w:rPr>
                    <w:t>排放规律</w:t>
                  </w:r>
                </w:p>
              </w:tc>
              <w:tc>
                <w:tcPr>
                  <w:tcW w:w="685" w:type="dxa"/>
                  <w:vMerge w:val="restart"/>
                  <w:tcBorders>
                    <w:tl2br w:val="nil"/>
                    <w:tr2bl w:val="nil"/>
                  </w:tcBorders>
                  <w:vAlign w:val="center"/>
                </w:tcPr>
                <w:p>
                  <w:pPr>
                    <w:autoSpaceDE w:val="0"/>
                    <w:autoSpaceDN w:val="0"/>
                    <w:adjustRightInd w:val="0"/>
                    <w:spacing w:line="276" w:lineRule="auto"/>
                    <w:jc w:val="center"/>
                    <w:rPr>
                      <w:rFonts w:ascii="Times New Roman" w:hAnsi="Times New Roman"/>
                      <w:b/>
                      <w:bCs/>
                      <w:color w:val="auto"/>
                      <w:sz w:val="21"/>
                      <w:szCs w:val="21"/>
                    </w:rPr>
                  </w:pPr>
                  <w:r>
                    <w:rPr>
                      <w:rFonts w:hint="eastAsia" w:ascii="Times New Roman" w:hAnsi="Times New Roman"/>
                      <w:b/>
                      <w:bCs/>
                      <w:color w:val="auto"/>
                      <w:sz w:val="21"/>
                      <w:szCs w:val="21"/>
                    </w:rPr>
                    <w:t>间歇排放时段</w:t>
                  </w:r>
                </w:p>
              </w:tc>
              <w:tc>
                <w:tcPr>
                  <w:tcW w:w="3012" w:type="dxa"/>
                  <w:gridSpan w:val="3"/>
                  <w:tcBorders>
                    <w:tl2br w:val="nil"/>
                    <w:tr2bl w:val="nil"/>
                  </w:tcBorders>
                  <w:vAlign w:val="center"/>
                </w:tcPr>
                <w:p>
                  <w:pPr>
                    <w:autoSpaceDE w:val="0"/>
                    <w:autoSpaceDN w:val="0"/>
                    <w:adjustRightInd w:val="0"/>
                    <w:spacing w:line="276" w:lineRule="auto"/>
                    <w:jc w:val="center"/>
                    <w:rPr>
                      <w:rFonts w:ascii="Times New Roman" w:hAnsi="Times New Roman"/>
                      <w:b/>
                      <w:bCs/>
                      <w:color w:val="auto"/>
                      <w:sz w:val="21"/>
                      <w:szCs w:val="21"/>
                    </w:rPr>
                  </w:pPr>
                  <w:r>
                    <w:rPr>
                      <w:rFonts w:hint="eastAsia" w:ascii="Times New Roman" w:hAnsi="Times New Roman"/>
                      <w:b/>
                      <w:bCs/>
                      <w:color w:val="auto"/>
                      <w:sz w:val="21"/>
                      <w:szCs w:val="21"/>
                    </w:rPr>
                    <w:t>受纳污水处理厂信息</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509" w:hRule="atLeast"/>
                <w:jc w:val="center"/>
              </w:trPr>
              <w:tc>
                <w:tcPr>
                  <w:tcW w:w="881"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b/>
                      <w:bCs/>
                      <w:color w:val="auto"/>
                      <w:sz w:val="21"/>
                      <w:szCs w:val="21"/>
                    </w:rPr>
                  </w:pPr>
                </w:p>
              </w:tc>
              <w:tc>
                <w:tcPr>
                  <w:tcW w:w="996" w:type="dxa"/>
                  <w:tcBorders>
                    <w:tl2br w:val="nil"/>
                    <w:tr2bl w:val="nil"/>
                  </w:tcBorders>
                  <w:vAlign w:val="center"/>
                </w:tcPr>
                <w:p>
                  <w:pPr>
                    <w:autoSpaceDE w:val="0"/>
                    <w:autoSpaceDN w:val="0"/>
                    <w:adjustRightInd w:val="0"/>
                    <w:spacing w:line="276" w:lineRule="auto"/>
                    <w:jc w:val="center"/>
                    <w:rPr>
                      <w:rFonts w:ascii="Times New Roman" w:hAnsi="Times New Roman"/>
                      <w:b/>
                      <w:bCs/>
                      <w:color w:val="auto"/>
                      <w:sz w:val="21"/>
                      <w:szCs w:val="21"/>
                    </w:rPr>
                  </w:pPr>
                  <w:r>
                    <w:rPr>
                      <w:rFonts w:hint="eastAsia" w:ascii="Times New Roman" w:hAnsi="Times New Roman"/>
                      <w:b/>
                      <w:bCs/>
                      <w:color w:val="auto"/>
                      <w:sz w:val="21"/>
                      <w:szCs w:val="21"/>
                    </w:rPr>
                    <w:t>经度</w:t>
                  </w:r>
                </w:p>
              </w:tc>
              <w:tc>
                <w:tcPr>
                  <w:tcW w:w="899" w:type="dxa"/>
                  <w:tcBorders>
                    <w:tl2br w:val="nil"/>
                    <w:tr2bl w:val="nil"/>
                  </w:tcBorders>
                  <w:vAlign w:val="center"/>
                </w:tcPr>
                <w:p>
                  <w:pPr>
                    <w:autoSpaceDE w:val="0"/>
                    <w:autoSpaceDN w:val="0"/>
                    <w:adjustRightInd w:val="0"/>
                    <w:spacing w:line="276" w:lineRule="auto"/>
                    <w:jc w:val="center"/>
                    <w:rPr>
                      <w:rFonts w:ascii="Times New Roman" w:hAnsi="Times New Roman"/>
                      <w:b/>
                      <w:bCs/>
                      <w:color w:val="auto"/>
                      <w:sz w:val="21"/>
                      <w:szCs w:val="21"/>
                    </w:rPr>
                  </w:pPr>
                  <w:r>
                    <w:rPr>
                      <w:rFonts w:hint="eastAsia" w:ascii="Times New Roman" w:hAnsi="Times New Roman"/>
                      <w:b/>
                      <w:bCs/>
                      <w:color w:val="auto"/>
                      <w:sz w:val="21"/>
                      <w:szCs w:val="21"/>
                    </w:rPr>
                    <w:t>纬度</w:t>
                  </w:r>
                </w:p>
              </w:tc>
              <w:tc>
                <w:tcPr>
                  <w:tcW w:w="899"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b/>
                      <w:bCs/>
                      <w:color w:val="auto"/>
                      <w:sz w:val="21"/>
                      <w:szCs w:val="21"/>
                    </w:rPr>
                  </w:pPr>
                </w:p>
              </w:tc>
              <w:tc>
                <w:tcPr>
                  <w:tcW w:w="1070"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b/>
                      <w:bCs/>
                      <w:color w:val="auto"/>
                      <w:sz w:val="21"/>
                      <w:szCs w:val="21"/>
                    </w:rPr>
                  </w:pPr>
                </w:p>
              </w:tc>
              <w:tc>
                <w:tcPr>
                  <w:tcW w:w="799"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b/>
                      <w:bCs/>
                      <w:color w:val="auto"/>
                      <w:sz w:val="21"/>
                      <w:szCs w:val="21"/>
                    </w:rPr>
                  </w:pPr>
                </w:p>
              </w:tc>
              <w:tc>
                <w:tcPr>
                  <w:tcW w:w="685"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b/>
                      <w:bCs/>
                      <w:color w:val="auto"/>
                      <w:sz w:val="21"/>
                      <w:szCs w:val="21"/>
                    </w:rPr>
                  </w:pPr>
                </w:p>
              </w:tc>
              <w:tc>
                <w:tcPr>
                  <w:tcW w:w="686" w:type="dxa"/>
                  <w:tcBorders>
                    <w:tl2br w:val="nil"/>
                    <w:tr2bl w:val="nil"/>
                  </w:tcBorders>
                  <w:vAlign w:val="center"/>
                </w:tcPr>
                <w:p>
                  <w:pPr>
                    <w:autoSpaceDE w:val="0"/>
                    <w:autoSpaceDN w:val="0"/>
                    <w:adjustRightInd w:val="0"/>
                    <w:spacing w:line="276" w:lineRule="auto"/>
                    <w:jc w:val="center"/>
                    <w:rPr>
                      <w:rFonts w:ascii="Times New Roman" w:hAnsi="Times New Roman"/>
                      <w:b/>
                      <w:bCs/>
                      <w:color w:val="auto"/>
                      <w:sz w:val="21"/>
                      <w:szCs w:val="21"/>
                    </w:rPr>
                  </w:pPr>
                  <w:r>
                    <w:rPr>
                      <w:rFonts w:hint="eastAsia" w:ascii="Times New Roman" w:hAnsi="Times New Roman"/>
                      <w:b/>
                      <w:bCs/>
                      <w:color w:val="auto"/>
                      <w:sz w:val="21"/>
                      <w:szCs w:val="21"/>
                    </w:rPr>
                    <w:t>名称</w:t>
                  </w:r>
                </w:p>
              </w:tc>
              <w:tc>
                <w:tcPr>
                  <w:tcW w:w="1087" w:type="dxa"/>
                  <w:tcBorders>
                    <w:tl2br w:val="nil"/>
                    <w:tr2bl w:val="nil"/>
                  </w:tcBorders>
                  <w:vAlign w:val="center"/>
                </w:tcPr>
                <w:p>
                  <w:pPr>
                    <w:autoSpaceDE w:val="0"/>
                    <w:autoSpaceDN w:val="0"/>
                    <w:adjustRightInd w:val="0"/>
                    <w:spacing w:line="276" w:lineRule="auto"/>
                    <w:jc w:val="center"/>
                    <w:rPr>
                      <w:rFonts w:ascii="Times New Roman" w:hAnsi="Times New Roman"/>
                      <w:b/>
                      <w:bCs/>
                      <w:color w:val="auto"/>
                      <w:sz w:val="21"/>
                      <w:szCs w:val="21"/>
                    </w:rPr>
                  </w:pPr>
                  <w:r>
                    <w:rPr>
                      <w:rFonts w:hint="eastAsia" w:ascii="Times New Roman" w:hAnsi="Times New Roman"/>
                      <w:b/>
                      <w:bCs/>
                      <w:color w:val="auto"/>
                      <w:sz w:val="21"/>
                      <w:szCs w:val="21"/>
                    </w:rPr>
                    <w:t>污染物种类</w:t>
                  </w:r>
                </w:p>
              </w:tc>
              <w:tc>
                <w:tcPr>
                  <w:tcW w:w="1239" w:type="dxa"/>
                  <w:tcBorders>
                    <w:tl2br w:val="nil"/>
                    <w:tr2bl w:val="nil"/>
                  </w:tcBorders>
                  <w:vAlign w:val="center"/>
                </w:tcPr>
                <w:p>
                  <w:pPr>
                    <w:autoSpaceDE w:val="0"/>
                    <w:autoSpaceDN w:val="0"/>
                    <w:adjustRightInd w:val="0"/>
                    <w:spacing w:line="276" w:lineRule="auto"/>
                    <w:jc w:val="center"/>
                    <w:rPr>
                      <w:rFonts w:ascii="Times New Roman" w:hAnsi="Times New Roman"/>
                      <w:b/>
                      <w:bCs/>
                      <w:color w:val="auto"/>
                      <w:sz w:val="21"/>
                      <w:szCs w:val="21"/>
                    </w:rPr>
                  </w:pPr>
                  <w:r>
                    <w:rPr>
                      <w:rFonts w:hint="eastAsia" w:ascii="Times New Roman" w:hAnsi="Times New Roman"/>
                      <w:b/>
                      <w:bCs/>
                      <w:color w:val="auto"/>
                      <w:sz w:val="21"/>
                      <w:szCs w:val="21"/>
                    </w:rPr>
                    <w:t>国家或地方污染物放标准浓度限值/(mg/L)</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81" w:type="dxa"/>
                  <w:vMerge w:val="restart"/>
                  <w:tcBorders>
                    <w:tl2br w:val="nil"/>
                    <w:tr2bl w:val="nil"/>
                  </w:tcBorders>
                  <w:vAlign w:val="center"/>
                </w:tcPr>
                <w:p>
                  <w:pPr>
                    <w:autoSpaceDE w:val="0"/>
                    <w:autoSpaceDN w:val="0"/>
                    <w:adjustRightInd w:val="0"/>
                    <w:spacing w:line="276" w:lineRule="auto"/>
                    <w:jc w:val="center"/>
                    <w:rPr>
                      <w:rFonts w:hint="eastAsia" w:ascii="Times New Roman" w:hAnsi="Times New Roman" w:eastAsiaTheme="minorEastAsia"/>
                      <w:color w:val="auto"/>
                      <w:sz w:val="21"/>
                      <w:szCs w:val="21"/>
                      <w:lang w:eastAsia="zh-CN"/>
                    </w:rPr>
                  </w:pPr>
                  <w:r>
                    <w:rPr>
                      <w:rFonts w:ascii="Times New Roman" w:hAnsi="Times New Roman"/>
                      <w:color w:val="auto"/>
                      <w:sz w:val="21"/>
                      <w:szCs w:val="21"/>
                    </w:rPr>
                    <w:t>DW00</w:t>
                  </w:r>
                  <w:r>
                    <w:rPr>
                      <w:rFonts w:hint="eastAsia" w:ascii="Times New Roman" w:hAnsi="Times New Roman"/>
                      <w:color w:val="auto"/>
                      <w:sz w:val="21"/>
                      <w:szCs w:val="21"/>
                      <w:lang w:val="en-US" w:eastAsia="zh-CN"/>
                    </w:rPr>
                    <w:t>1</w:t>
                  </w:r>
                </w:p>
              </w:tc>
              <w:tc>
                <w:tcPr>
                  <w:tcW w:w="996" w:type="dxa"/>
                  <w:vMerge w:val="restart"/>
                  <w:tcBorders>
                    <w:tl2br w:val="nil"/>
                    <w:tr2bl w:val="nil"/>
                  </w:tcBorders>
                  <w:vAlign w:val="center"/>
                </w:tcPr>
                <w:p>
                  <w:pPr>
                    <w:autoSpaceDE w:val="0"/>
                    <w:autoSpaceDN w:val="0"/>
                    <w:adjustRightInd w:val="0"/>
                    <w:spacing w:line="276" w:lineRule="auto"/>
                    <w:jc w:val="center"/>
                    <w:rPr>
                      <w:rFonts w:hint="default" w:ascii="Times New Roman" w:hAnsi="Times New Roman" w:eastAsiaTheme="minorEastAsia"/>
                      <w:color w:val="auto"/>
                      <w:sz w:val="21"/>
                      <w:szCs w:val="21"/>
                      <w:lang w:val="en-US" w:eastAsia="zh-CN"/>
                    </w:rPr>
                  </w:pPr>
                  <w:r>
                    <w:rPr>
                      <w:rFonts w:hint="eastAsia" w:ascii="Times New Roman" w:hAnsi="Times New Roman"/>
                      <w:color w:val="auto"/>
                      <w:sz w:val="21"/>
                      <w:szCs w:val="21"/>
                      <w:lang w:val="en-US" w:eastAsia="zh-CN"/>
                    </w:rPr>
                    <w:t>112.993686</w:t>
                  </w:r>
                </w:p>
              </w:tc>
              <w:tc>
                <w:tcPr>
                  <w:tcW w:w="899" w:type="dxa"/>
                  <w:vMerge w:val="restart"/>
                  <w:tcBorders>
                    <w:tl2br w:val="nil"/>
                    <w:tr2bl w:val="nil"/>
                  </w:tcBorders>
                  <w:vAlign w:val="center"/>
                </w:tcPr>
                <w:p>
                  <w:pPr>
                    <w:autoSpaceDE w:val="0"/>
                    <w:autoSpaceDN w:val="0"/>
                    <w:adjustRightInd w:val="0"/>
                    <w:spacing w:line="276" w:lineRule="auto"/>
                    <w:jc w:val="center"/>
                    <w:rPr>
                      <w:rFonts w:hint="default" w:ascii="Times New Roman" w:hAnsi="Times New Roman" w:eastAsiaTheme="minorEastAsia"/>
                      <w:color w:val="auto"/>
                      <w:sz w:val="21"/>
                      <w:szCs w:val="21"/>
                      <w:lang w:val="en-US" w:eastAsia="zh-CN"/>
                    </w:rPr>
                  </w:pPr>
                  <w:r>
                    <w:rPr>
                      <w:rFonts w:hint="eastAsia" w:ascii="Times New Roman" w:hAnsi="Times New Roman"/>
                      <w:color w:val="auto"/>
                      <w:sz w:val="21"/>
                      <w:szCs w:val="21"/>
                      <w:lang w:val="en-US" w:eastAsia="zh-CN"/>
                    </w:rPr>
                    <w:t>29.475662</w:t>
                  </w:r>
                </w:p>
              </w:tc>
              <w:tc>
                <w:tcPr>
                  <w:tcW w:w="899" w:type="dxa"/>
                  <w:vMerge w:val="restart"/>
                  <w:tcBorders>
                    <w:tl2br w:val="nil"/>
                    <w:tr2bl w:val="nil"/>
                  </w:tcBorders>
                  <w:vAlign w:val="center"/>
                </w:tcPr>
                <w:p>
                  <w:pPr>
                    <w:autoSpaceDE w:val="0"/>
                    <w:autoSpaceDN w:val="0"/>
                    <w:adjustRightInd w:val="0"/>
                    <w:spacing w:line="276" w:lineRule="auto"/>
                    <w:jc w:val="both"/>
                    <w:rPr>
                      <w:rFonts w:hint="default" w:ascii="Times New Roman" w:hAnsi="Times New Roman" w:eastAsiaTheme="minorEastAsia"/>
                      <w:color w:val="auto"/>
                      <w:sz w:val="21"/>
                      <w:szCs w:val="21"/>
                      <w:lang w:val="en-US" w:eastAsia="zh-CN"/>
                    </w:rPr>
                  </w:pPr>
                  <w:r>
                    <w:rPr>
                      <w:rFonts w:hint="eastAsia" w:ascii="Times New Roman" w:hAnsi="Times New Roman"/>
                      <w:color w:val="auto"/>
                      <w:sz w:val="21"/>
                      <w:szCs w:val="21"/>
                      <w:lang w:val="en-US" w:eastAsia="zh-CN"/>
                    </w:rPr>
                    <w:t>0.49932</w:t>
                  </w:r>
                </w:p>
              </w:tc>
              <w:tc>
                <w:tcPr>
                  <w:tcW w:w="1070" w:type="dxa"/>
                  <w:vMerge w:val="restart"/>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r>
                    <w:rPr>
                      <w:rFonts w:hint="eastAsia" w:ascii="Times New Roman" w:hAnsi="Times New Roman"/>
                      <w:color w:val="auto"/>
                      <w:sz w:val="21"/>
                      <w:szCs w:val="21"/>
                    </w:rPr>
                    <w:t>进入</w:t>
                  </w:r>
                  <w:r>
                    <w:rPr>
                      <w:rFonts w:hint="eastAsia" w:ascii="Times New Roman" w:hAnsi="Times New Roman"/>
                      <w:color w:val="auto"/>
                      <w:sz w:val="21"/>
                      <w:szCs w:val="21"/>
                      <w:lang w:eastAsia="zh-CN"/>
                    </w:rPr>
                    <w:t>君山区第一污水处理厂</w:t>
                  </w:r>
                  <w:r>
                    <w:rPr>
                      <w:rFonts w:ascii="Times New Roman" w:hAnsi="Times New Roman"/>
                      <w:color w:val="auto"/>
                      <w:sz w:val="21"/>
                      <w:szCs w:val="21"/>
                    </w:rPr>
                    <w:t>处理</w:t>
                  </w:r>
                </w:p>
              </w:tc>
              <w:tc>
                <w:tcPr>
                  <w:tcW w:w="799" w:type="dxa"/>
                  <w:vMerge w:val="restart"/>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r>
                    <w:rPr>
                      <w:rFonts w:hint="eastAsia" w:ascii="Times New Roman" w:hAnsi="Times New Roman"/>
                      <w:color w:val="auto"/>
                      <w:sz w:val="21"/>
                      <w:szCs w:val="21"/>
                    </w:rPr>
                    <w:t>连续排放，流量稳定</w:t>
                  </w:r>
                </w:p>
              </w:tc>
              <w:tc>
                <w:tcPr>
                  <w:tcW w:w="685" w:type="dxa"/>
                  <w:vMerge w:val="restart"/>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r>
                    <w:rPr>
                      <w:rFonts w:hint="eastAsia" w:ascii="Times New Roman" w:hAnsi="Times New Roman"/>
                      <w:color w:val="auto"/>
                      <w:sz w:val="21"/>
                      <w:szCs w:val="21"/>
                    </w:rPr>
                    <w:t>/</w:t>
                  </w:r>
                </w:p>
              </w:tc>
              <w:tc>
                <w:tcPr>
                  <w:tcW w:w="686" w:type="dxa"/>
                  <w:vMerge w:val="restart"/>
                  <w:tcBorders>
                    <w:tl2br w:val="nil"/>
                    <w:tr2bl w:val="nil"/>
                  </w:tcBorders>
                  <w:vAlign w:val="center"/>
                </w:tcPr>
                <w:p>
                  <w:pPr>
                    <w:autoSpaceDE w:val="0"/>
                    <w:autoSpaceDN w:val="0"/>
                    <w:adjustRightInd w:val="0"/>
                    <w:spacing w:line="276" w:lineRule="auto"/>
                    <w:jc w:val="center"/>
                    <w:rPr>
                      <w:rFonts w:hint="eastAsia" w:ascii="Times New Roman" w:hAnsi="Times New Roman" w:eastAsiaTheme="minorEastAsia"/>
                      <w:color w:val="auto"/>
                      <w:sz w:val="21"/>
                      <w:szCs w:val="21"/>
                      <w:lang w:eastAsia="zh-CN"/>
                    </w:rPr>
                  </w:pPr>
                  <w:r>
                    <w:rPr>
                      <w:rFonts w:hint="eastAsia" w:ascii="Times New Roman" w:hAnsi="Times New Roman"/>
                      <w:color w:val="auto"/>
                      <w:sz w:val="21"/>
                      <w:szCs w:val="21"/>
                      <w:lang w:eastAsia="zh-CN"/>
                    </w:rPr>
                    <w:t>君山区第一污水处理厂</w:t>
                  </w:r>
                </w:p>
              </w:tc>
              <w:tc>
                <w:tcPr>
                  <w:tcW w:w="1087" w:type="dxa"/>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r>
                    <w:rPr>
                      <w:rFonts w:hint="eastAsia" w:ascii="Times New Roman" w:hAnsi="Times New Roman"/>
                      <w:color w:val="auto"/>
                      <w:sz w:val="21"/>
                      <w:szCs w:val="21"/>
                    </w:rPr>
                    <w:t>CODcr</w:t>
                  </w:r>
                </w:p>
              </w:tc>
              <w:tc>
                <w:tcPr>
                  <w:tcW w:w="1239" w:type="dxa"/>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r>
                    <w:rPr>
                      <w:rFonts w:hint="eastAsia" w:ascii="Times New Roman" w:hAnsi="Times New Roman"/>
                      <w:color w:val="auto"/>
                      <w:sz w:val="21"/>
                      <w:szCs w:val="21"/>
                    </w:rPr>
                    <w:t>50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81"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p>
              </w:tc>
              <w:tc>
                <w:tcPr>
                  <w:tcW w:w="996"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p>
              </w:tc>
              <w:tc>
                <w:tcPr>
                  <w:tcW w:w="899"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p>
              </w:tc>
              <w:tc>
                <w:tcPr>
                  <w:tcW w:w="899"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p>
              </w:tc>
              <w:tc>
                <w:tcPr>
                  <w:tcW w:w="1070"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p>
              </w:tc>
              <w:tc>
                <w:tcPr>
                  <w:tcW w:w="799"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p>
              </w:tc>
              <w:tc>
                <w:tcPr>
                  <w:tcW w:w="685"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p>
              </w:tc>
              <w:tc>
                <w:tcPr>
                  <w:tcW w:w="686"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p>
              </w:tc>
              <w:tc>
                <w:tcPr>
                  <w:tcW w:w="1087" w:type="dxa"/>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r>
                    <w:rPr>
                      <w:rFonts w:hint="eastAsia" w:ascii="Times New Roman" w:hAnsi="Times New Roman"/>
                      <w:color w:val="auto"/>
                      <w:sz w:val="21"/>
                      <w:szCs w:val="21"/>
                    </w:rPr>
                    <w:t>BOD</w:t>
                  </w:r>
                  <w:r>
                    <w:rPr>
                      <w:rFonts w:hint="eastAsia" w:ascii="Times New Roman" w:hAnsi="Times New Roman"/>
                      <w:color w:val="auto"/>
                      <w:sz w:val="21"/>
                      <w:szCs w:val="21"/>
                      <w:vertAlign w:val="subscript"/>
                    </w:rPr>
                    <w:t>5</w:t>
                  </w:r>
                </w:p>
              </w:tc>
              <w:tc>
                <w:tcPr>
                  <w:tcW w:w="1239" w:type="dxa"/>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r>
                    <w:rPr>
                      <w:rFonts w:hint="eastAsia" w:ascii="Times New Roman" w:hAnsi="Times New Roman"/>
                      <w:color w:val="auto"/>
                      <w:sz w:val="21"/>
                      <w:szCs w:val="21"/>
                    </w:rPr>
                    <w:t>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81"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p>
              </w:tc>
              <w:tc>
                <w:tcPr>
                  <w:tcW w:w="996"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p>
              </w:tc>
              <w:tc>
                <w:tcPr>
                  <w:tcW w:w="899"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p>
              </w:tc>
              <w:tc>
                <w:tcPr>
                  <w:tcW w:w="899"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p>
              </w:tc>
              <w:tc>
                <w:tcPr>
                  <w:tcW w:w="1070"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p>
              </w:tc>
              <w:tc>
                <w:tcPr>
                  <w:tcW w:w="799"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p>
              </w:tc>
              <w:tc>
                <w:tcPr>
                  <w:tcW w:w="685"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p>
              </w:tc>
              <w:tc>
                <w:tcPr>
                  <w:tcW w:w="686"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p>
              </w:tc>
              <w:tc>
                <w:tcPr>
                  <w:tcW w:w="1087" w:type="dxa"/>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r>
                    <w:rPr>
                      <w:rFonts w:hint="eastAsia" w:ascii="Times New Roman" w:hAnsi="Times New Roman"/>
                      <w:color w:val="auto"/>
                      <w:sz w:val="21"/>
                      <w:szCs w:val="21"/>
                    </w:rPr>
                    <w:t>SS</w:t>
                  </w:r>
                </w:p>
              </w:tc>
              <w:tc>
                <w:tcPr>
                  <w:tcW w:w="1239" w:type="dxa"/>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r>
                    <w:rPr>
                      <w:rFonts w:hint="eastAsia" w:ascii="Times New Roman" w:hAnsi="Times New Roman"/>
                      <w:color w:val="auto"/>
                      <w:sz w:val="21"/>
                      <w:szCs w:val="21"/>
                    </w:rPr>
                    <w:t>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81"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p>
              </w:tc>
              <w:tc>
                <w:tcPr>
                  <w:tcW w:w="996"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p>
              </w:tc>
              <w:tc>
                <w:tcPr>
                  <w:tcW w:w="899"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p>
              </w:tc>
              <w:tc>
                <w:tcPr>
                  <w:tcW w:w="899"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p>
              </w:tc>
              <w:tc>
                <w:tcPr>
                  <w:tcW w:w="1070"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p>
              </w:tc>
              <w:tc>
                <w:tcPr>
                  <w:tcW w:w="799"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p>
              </w:tc>
              <w:tc>
                <w:tcPr>
                  <w:tcW w:w="685"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p>
              </w:tc>
              <w:tc>
                <w:tcPr>
                  <w:tcW w:w="686"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p>
              </w:tc>
              <w:tc>
                <w:tcPr>
                  <w:tcW w:w="1087" w:type="dxa"/>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r>
                    <w:rPr>
                      <w:rFonts w:hint="eastAsia" w:ascii="Times New Roman" w:hAnsi="Times New Roman"/>
                      <w:color w:val="auto"/>
                      <w:sz w:val="21"/>
                      <w:szCs w:val="21"/>
                    </w:rPr>
                    <w:t>NH</w:t>
                  </w:r>
                  <w:r>
                    <w:rPr>
                      <w:rFonts w:hint="eastAsia" w:ascii="Times New Roman" w:hAnsi="Times New Roman"/>
                      <w:color w:val="auto"/>
                      <w:sz w:val="21"/>
                      <w:szCs w:val="21"/>
                      <w:vertAlign w:val="subscript"/>
                    </w:rPr>
                    <w:t>3</w:t>
                  </w:r>
                  <w:r>
                    <w:rPr>
                      <w:rFonts w:hint="eastAsia" w:ascii="Times New Roman" w:hAnsi="Times New Roman"/>
                      <w:color w:val="auto"/>
                      <w:sz w:val="21"/>
                      <w:szCs w:val="21"/>
                    </w:rPr>
                    <w:t>-N</w:t>
                  </w:r>
                </w:p>
              </w:tc>
              <w:tc>
                <w:tcPr>
                  <w:tcW w:w="1239" w:type="dxa"/>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r>
                    <w:rPr>
                      <w:rFonts w:ascii="Times New Roman" w:hAnsi="Times New Roman"/>
                      <w:color w:val="auto"/>
                      <w:sz w:val="21"/>
                      <w:szCs w:val="21"/>
                    </w:rPr>
                    <w:t>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81"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p>
              </w:tc>
              <w:tc>
                <w:tcPr>
                  <w:tcW w:w="996"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p>
              </w:tc>
              <w:tc>
                <w:tcPr>
                  <w:tcW w:w="899"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p>
              </w:tc>
              <w:tc>
                <w:tcPr>
                  <w:tcW w:w="899"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p>
              </w:tc>
              <w:tc>
                <w:tcPr>
                  <w:tcW w:w="1070"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p>
              </w:tc>
              <w:tc>
                <w:tcPr>
                  <w:tcW w:w="799"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p>
              </w:tc>
              <w:tc>
                <w:tcPr>
                  <w:tcW w:w="685"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p>
              </w:tc>
              <w:tc>
                <w:tcPr>
                  <w:tcW w:w="686" w:type="dxa"/>
                  <w:vMerge w:val="continue"/>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p>
              </w:tc>
              <w:tc>
                <w:tcPr>
                  <w:tcW w:w="1087" w:type="dxa"/>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r>
                    <w:rPr>
                      <w:rFonts w:hint="eastAsia" w:ascii="Times New Roman" w:hAnsi="Times New Roman"/>
                      <w:color w:val="auto"/>
                      <w:sz w:val="21"/>
                      <w:szCs w:val="21"/>
                    </w:rPr>
                    <w:t>动植物油</w:t>
                  </w:r>
                </w:p>
              </w:tc>
              <w:tc>
                <w:tcPr>
                  <w:tcW w:w="1239" w:type="dxa"/>
                  <w:tcBorders>
                    <w:tl2br w:val="nil"/>
                    <w:tr2bl w:val="nil"/>
                  </w:tcBorders>
                  <w:vAlign w:val="center"/>
                </w:tcPr>
                <w:p>
                  <w:pPr>
                    <w:autoSpaceDE w:val="0"/>
                    <w:autoSpaceDN w:val="0"/>
                    <w:adjustRightInd w:val="0"/>
                    <w:spacing w:line="276" w:lineRule="auto"/>
                    <w:jc w:val="center"/>
                    <w:rPr>
                      <w:rFonts w:ascii="Times New Roman" w:hAnsi="Times New Roman"/>
                      <w:color w:val="auto"/>
                      <w:sz w:val="21"/>
                      <w:szCs w:val="21"/>
                    </w:rPr>
                  </w:pPr>
                  <w:r>
                    <w:rPr>
                      <w:rFonts w:hint="eastAsia" w:ascii="Times New Roman" w:hAnsi="Times New Roman"/>
                      <w:color w:val="auto"/>
                      <w:sz w:val="21"/>
                      <w:szCs w:val="21"/>
                    </w:rPr>
                    <w:t>1</w:t>
                  </w:r>
                </w:p>
              </w:tc>
            </w:tr>
          </w:tbl>
          <w:p>
            <w:pPr>
              <w:keepNext w:val="0"/>
              <w:keepLines w:val="0"/>
              <w:suppressLineNumbers w:val="0"/>
              <w:spacing w:before="0" w:beforeAutospacing="0" w:after="0" w:afterAutospacing="0" w:line="360" w:lineRule="auto"/>
              <w:ind w:left="0" w:right="0" w:firstLine="480" w:firstLineChars="200"/>
              <w:rPr>
                <w:rFonts w:hint="eastAsia" w:ascii="Times New Roman" w:hAnsi="Times New Roman" w:eastAsia="宋体"/>
                <w:sz w:val="24"/>
                <w:lang w:eastAsia="zh-CN"/>
              </w:rPr>
            </w:pPr>
            <w:r>
              <w:rPr>
                <w:rFonts w:hint="default" w:ascii="Times New Roman" w:hAnsi="Times New Roman" w:eastAsia="宋体" w:cs="Times New Roman"/>
                <w:sz w:val="24"/>
              </w:rPr>
              <w:fldChar w:fldCharType="begin"/>
            </w:r>
            <w:r>
              <w:rPr>
                <w:rFonts w:hint="default" w:ascii="Times New Roman" w:hAnsi="Times New Roman" w:eastAsia="宋体" w:cs="Times New Roman"/>
                <w:sz w:val="24"/>
              </w:rPr>
              <w:instrText xml:space="preserve"> = 3 \* GB3 \* MERGEFORMAT </w:instrText>
            </w:r>
            <w:r>
              <w:rPr>
                <w:rFonts w:hint="default" w:ascii="Times New Roman" w:hAnsi="Times New Roman" w:eastAsia="宋体" w:cs="Times New Roman"/>
                <w:sz w:val="24"/>
              </w:rPr>
              <w:fldChar w:fldCharType="separate"/>
            </w:r>
            <w:r>
              <w:rPr>
                <w:rFonts w:hint="default" w:ascii="Times New Roman" w:hAnsi="Times New Roman" w:cs="Times New Roman"/>
              </w:rPr>
              <w:t>③</w:t>
            </w:r>
            <w:r>
              <w:rPr>
                <w:rFonts w:hint="default" w:ascii="Times New Roman" w:hAnsi="Times New Roman" w:eastAsia="宋体" w:cs="Times New Roman"/>
                <w:sz w:val="24"/>
              </w:rPr>
              <w:fldChar w:fldCharType="end"/>
            </w:r>
            <w:r>
              <w:rPr>
                <w:rFonts w:hint="eastAsia" w:ascii="Times New Roman" w:hAnsi="Times New Roman" w:eastAsia="宋体"/>
                <w:sz w:val="24"/>
                <w:lang w:eastAsia="zh-CN"/>
              </w:rPr>
              <w:t>废水污染物执行标准</w:t>
            </w:r>
          </w:p>
          <w:p>
            <w:pPr>
              <w:keepNext w:val="0"/>
              <w:keepLines w:val="0"/>
              <w:suppressLineNumbers w:val="0"/>
              <w:autoSpaceDE w:val="0"/>
              <w:autoSpaceDN w:val="0"/>
              <w:adjustRightInd w:val="0"/>
              <w:spacing w:before="0" w:beforeAutospacing="0" w:after="0" w:afterAutospacing="0"/>
              <w:ind w:left="0" w:right="0"/>
              <w:jc w:val="center"/>
              <w:rPr>
                <w:rFonts w:hint="eastAsia" w:ascii="Times New Roman" w:hAnsi="Times New Roman" w:eastAsia="宋体"/>
                <w:b/>
                <w:color w:val="000000"/>
                <w:sz w:val="24"/>
              </w:rPr>
            </w:pPr>
            <w:r>
              <w:rPr>
                <w:rFonts w:hint="eastAsia" w:ascii="Times New Roman" w:hAnsi="Times New Roman" w:eastAsia="宋体"/>
                <w:b/>
                <w:color w:val="000000"/>
                <w:sz w:val="24"/>
              </w:rPr>
              <w:t>表</w:t>
            </w:r>
            <w:r>
              <w:rPr>
                <w:rFonts w:hint="eastAsia" w:ascii="Times New Roman" w:hAnsi="Times New Roman" w:eastAsia="宋体"/>
                <w:b/>
                <w:color w:val="000000"/>
                <w:sz w:val="24"/>
                <w:lang w:val="en-US" w:eastAsia="zh-CN"/>
              </w:rPr>
              <w:t>7</w:t>
            </w:r>
            <w:r>
              <w:rPr>
                <w:rFonts w:hint="eastAsia" w:ascii="Times New Roman" w:hAnsi="Times New Roman" w:eastAsia="宋体"/>
                <w:b/>
                <w:color w:val="000000"/>
                <w:sz w:val="24"/>
              </w:rPr>
              <w:t>-</w:t>
            </w:r>
            <w:r>
              <w:rPr>
                <w:rFonts w:hint="eastAsia" w:ascii="Times New Roman" w:hAnsi="Times New Roman" w:eastAsia="宋体"/>
                <w:b/>
                <w:color w:val="000000"/>
                <w:sz w:val="24"/>
                <w:lang w:val="en-US" w:eastAsia="zh-CN"/>
              </w:rPr>
              <w:t>12</w:t>
            </w:r>
            <w:r>
              <w:rPr>
                <w:rFonts w:hint="eastAsia" w:ascii="Times New Roman" w:hAnsi="Times New Roman" w:eastAsia="宋体"/>
                <w:b/>
                <w:color w:val="000000"/>
                <w:sz w:val="24"/>
              </w:rPr>
              <w:t xml:space="preserve">   废水污染物排放执行标准表</w:t>
            </w:r>
          </w:p>
          <w:tbl>
            <w:tblPr>
              <w:tblStyle w:val="27"/>
              <w:tblW w:w="9071"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907"/>
              <w:gridCol w:w="1250"/>
              <w:gridCol w:w="1940"/>
              <w:gridCol w:w="2288"/>
              <w:gridCol w:w="2686"/>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79" w:type="dxa"/>
                  <w:vMerge w:val="restart"/>
                  <w:noWrap w:val="0"/>
                  <w:vAlign w:val="center"/>
                </w:tcPr>
                <w:p>
                  <w:pPr>
                    <w:autoSpaceDE w:val="0"/>
                    <w:autoSpaceDN w:val="0"/>
                    <w:adjustRightInd w:val="0"/>
                    <w:spacing w:line="240" w:lineRule="auto"/>
                    <w:jc w:val="center"/>
                    <w:rPr>
                      <w:rFonts w:hint="default" w:ascii="Times New Roman" w:hAnsi="Times New Roman" w:cs="Times New Roman"/>
                      <w:sz w:val="21"/>
                      <w:szCs w:val="21"/>
                      <w:highlight w:val="none"/>
                    </w:rPr>
                  </w:pPr>
                  <w:r>
                    <w:rPr>
                      <w:rFonts w:hint="default" w:ascii="Times New Roman" w:hAnsi="Times New Roman" w:cs="Times New Roman"/>
                      <w:sz w:val="21"/>
                      <w:szCs w:val="21"/>
                      <w:highlight w:val="none"/>
                    </w:rPr>
                    <w:t>序号</w:t>
                  </w:r>
                </w:p>
              </w:tc>
              <w:tc>
                <w:tcPr>
                  <w:tcW w:w="1211" w:type="dxa"/>
                  <w:vMerge w:val="restart"/>
                  <w:noWrap w:val="0"/>
                  <w:vAlign w:val="center"/>
                </w:tcPr>
                <w:p>
                  <w:pPr>
                    <w:autoSpaceDE w:val="0"/>
                    <w:autoSpaceDN w:val="0"/>
                    <w:adjustRightInd w:val="0"/>
                    <w:spacing w:line="240" w:lineRule="auto"/>
                    <w:jc w:val="center"/>
                    <w:rPr>
                      <w:rFonts w:hint="default" w:ascii="Times New Roman" w:hAnsi="Times New Roman" w:cs="Times New Roman"/>
                      <w:sz w:val="21"/>
                      <w:szCs w:val="21"/>
                      <w:highlight w:val="none"/>
                    </w:rPr>
                  </w:pPr>
                  <w:r>
                    <w:rPr>
                      <w:rFonts w:hint="default" w:ascii="Times New Roman" w:hAnsi="Times New Roman" w:cs="Times New Roman"/>
                      <w:sz w:val="21"/>
                      <w:szCs w:val="21"/>
                      <w:highlight w:val="none"/>
                    </w:rPr>
                    <w:t>排放口编号</w:t>
                  </w:r>
                </w:p>
              </w:tc>
              <w:tc>
                <w:tcPr>
                  <w:tcW w:w="1879" w:type="dxa"/>
                  <w:vMerge w:val="restart"/>
                  <w:noWrap w:val="0"/>
                  <w:vAlign w:val="center"/>
                </w:tcPr>
                <w:p>
                  <w:pPr>
                    <w:autoSpaceDE w:val="0"/>
                    <w:autoSpaceDN w:val="0"/>
                    <w:adjustRightInd w:val="0"/>
                    <w:spacing w:line="240" w:lineRule="auto"/>
                    <w:jc w:val="center"/>
                    <w:rPr>
                      <w:rFonts w:hint="default" w:ascii="Times New Roman" w:hAnsi="Times New Roman" w:cs="Times New Roman"/>
                      <w:sz w:val="21"/>
                      <w:szCs w:val="21"/>
                      <w:highlight w:val="none"/>
                    </w:rPr>
                  </w:pPr>
                  <w:r>
                    <w:rPr>
                      <w:rFonts w:hint="default" w:ascii="Times New Roman" w:hAnsi="Times New Roman" w:cs="Times New Roman"/>
                      <w:sz w:val="21"/>
                      <w:szCs w:val="21"/>
                      <w:highlight w:val="none"/>
                    </w:rPr>
                    <w:t>污染物种类</w:t>
                  </w:r>
                </w:p>
              </w:tc>
              <w:tc>
                <w:tcPr>
                  <w:tcW w:w="4818" w:type="dxa"/>
                  <w:gridSpan w:val="2"/>
                  <w:noWrap w:val="0"/>
                  <w:vAlign w:val="center"/>
                </w:tcPr>
                <w:p>
                  <w:pPr>
                    <w:autoSpaceDE w:val="0"/>
                    <w:autoSpaceDN w:val="0"/>
                    <w:adjustRightInd w:val="0"/>
                    <w:spacing w:line="240" w:lineRule="auto"/>
                    <w:jc w:val="center"/>
                    <w:rPr>
                      <w:rFonts w:hint="default" w:ascii="Times New Roman" w:hAnsi="Times New Roman" w:cs="Times New Roman"/>
                      <w:sz w:val="21"/>
                      <w:szCs w:val="21"/>
                      <w:highlight w:val="none"/>
                    </w:rPr>
                  </w:pPr>
                  <w:r>
                    <w:rPr>
                      <w:rFonts w:hint="default" w:ascii="Times New Roman" w:hAnsi="Times New Roman" w:cs="Times New Roman"/>
                      <w:sz w:val="21"/>
                      <w:szCs w:val="21"/>
                      <w:highlight w:val="none"/>
                    </w:rPr>
                    <w:t>国家或地方污染物排放标准及其他按规定商定的排放协议</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79" w:type="dxa"/>
                  <w:vMerge w:val="continue"/>
                  <w:noWrap w:val="0"/>
                  <w:vAlign w:val="center"/>
                </w:tcPr>
                <w:p>
                  <w:pPr>
                    <w:autoSpaceDE w:val="0"/>
                    <w:autoSpaceDN w:val="0"/>
                    <w:adjustRightInd w:val="0"/>
                    <w:spacing w:line="240" w:lineRule="auto"/>
                    <w:jc w:val="center"/>
                    <w:rPr>
                      <w:rFonts w:hint="default" w:ascii="Times New Roman" w:hAnsi="Times New Roman" w:cs="Times New Roman"/>
                      <w:sz w:val="21"/>
                      <w:szCs w:val="21"/>
                      <w:highlight w:val="none"/>
                    </w:rPr>
                  </w:pPr>
                </w:p>
              </w:tc>
              <w:tc>
                <w:tcPr>
                  <w:tcW w:w="1211" w:type="dxa"/>
                  <w:vMerge w:val="continue"/>
                  <w:noWrap w:val="0"/>
                  <w:vAlign w:val="center"/>
                </w:tcPr>
                <w:p>
                  <w:pPr>
                    <w:autoSpaceDE w:val="0"/>
                    <w:autoSpaceDN w:val="0"/>
                    <w:adjustRightInd w:val="0"/>
                    <w:spacing w:line="240" w:lineRule="auto"/>
                    <w:jc w:val="center"/>
                    <w:rPr>
                      <w:rFonts w:hint="default" w:ascii="Times New Roman" w:hAnsi="Times New Roman" w:cs="Times New Roman"/>
                      <w:sz w:val="21"/>
                      <w:szCs w:val="21"/>
                      <w:highlight w:val="none"/>
                    </w:rPr>
                  </w:pPr>
                </w:p>
              </w:tc>
              <w:tc>
                <w:tcPr>
                  <w:tcW w:w="1879" w:type="dxa"/>
                  <w:vMerge w:val="continue"/>
                  <w:noWrap w:val="0"/>
                  <w:vAlign w:val="center"/>
                </w:tcPr>
                <w:p>
                  <w:pPr>
                    <w:autoSpaceDE w:val="0"/>
                    <w:autoSpaceDN w:val="0"/>
                    <w:adjustRightInd w:val="0"/>
                    <w:spacing w:line="240" w:lineRule="auto"/>
                    <w:jc w:val="center"/>
                    <w:rPr>
                      <w:rFonts w:hint="default" w:ascii="Times New Roman" w:hAnsi="Times New Roman" w:cs="Times New Roman"/>
                      <w:sz w:val="21"/>
                      <w:szCs w:val="21"/>
                      <w:highlight w:val="none"/>
                    </w:rPr>
                  </w:pPr>
                </w:p>
              </w:tc>
              <w:tc>
                <w:tcPr>
                  <w:tcW w:w="2216" w:type="dxa"/>
                  <w:noWrap w:val="0"/>
                  <w:vAlign w:val="center"/>
                </w:tcPr>
                <w:p>
                  <w:pPr>
                    <w:autoSpaceDE w:val="0"/>
                    <w:autoSpaceDN w:val="0"/>
                    <w:adjustRightInd w:val="0"/>
                    <w:spacing w:line="240" w:lineRule="auto"/>
                    <w:jc w:val="center"/>
                    <w:rPr>
                      <w:rFonts w:hint="default" w:ascii="Times New Roman" w:hAnsi="Times New Roman" w:cs="Times New Roman"/>
                      <w:sz w:val="21"/>
                      <w:szCs w:val="21"/>
                      <w:highlight w:val="none"/>
                    </w:rPr>
                  </w:pPr>
                  <w:r>
                    <w:rPr>
                      <w:rFonts w:hint="default" w:ascii="Times New Roman" w:hAnsi="Times New Roman" w:cs="Times New Roman"/>
                      <w:sz w:val="21"/>
                      <w:szCs w:val="21"/>
                      <w:highlight w:val="none"/>
                    </w:rPr>
                    <w:t>名称</w:t>
                  </w:r>
                </w:p>
              </w:tc>
              <w:tc>
                <w:tcPr>
                  <w:tcW w:w="2602" w:type="dxa"/>
                  <w:noWrap w:val="0"/>
                  <w:vAlign w:val="center"/>
                </w:tcPr>
                <w:p>
                  <w:pPr>
                    <w:autoSpaceDE w:val="0"/>
                    <w:autoSpaceDN w:val="0"/>
                    <w:adjustRightInd w:val="0"/>
                    <w:spacing w:line="240" w:lineRule="auto"/>
                    <w:jc w:val="center"/>
                    <w:rPr>
                      <w:rFonts w:hint="default" w:ascii="Times New Roman" w:hAnsi="Times New Roman" w:cs="Times New Roman"/>
                      <w:sz w:val="21"/>
                      <w:szCs w:val="21"/>
                      <w:highlight w:val="none"/>
                    </w:rPr>
                  </w:pPr>
                  <w:r>
                    <w:rPr>
                      <w:rFonts w:hint="default" w:ascii="Times New Roman" w:hAnsi="Times New Roman" w:cs="Times New Roman"/>
                      <w:sz w:val="21"/>
                      <w:szCs w:val="21"/>
                      <w:highlight w:val="none"/>
                    </w:rPr>
                    <w:t>浓度限值/（mg/L）</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79" w:type="dxa"/>
                  <w:noWrap w:val="0"/>
                  <w:vAlign w:val="center"/>
                </w:tcPr>
                <w:p>
                  <w:pPr>
                    <w:autoSpaceDE w:val="0"/>
                    <w:autoSpaceDN w:val="0"/>
                    <w:adjustRightInd w:val="0"/>
                    <w:spacing w:line="240" w:lineRule="auto"/>
                    <w:jc w:val="center"/>
                    <w:rPr>
                      <w:rFonts w:hint="default" w:ascii="Times New Roman" w:hAnsi="Times New Roman" w:cs="Times New Roman"/>
                      <w:sz w:val="21"/>
                      <w:szCs w:val="21"/>
                      <w:highlight w:val="none"/>
                    </w:rPr>
                  </w:pPr>
                  <w:r>
                    <w:rPr>
                      <w:rFonts w:hint="default" w:ascii="Times New Roman" w:hAnsi="Times New Roman" w:cs="Times New Roman"/>
                      <w:sz w:val="21"/>
                      <w:szCs w:val="21"/>
                      <w:highlight w:val="none"/>
                    </w:rPr>
                    <w:t>1</w:t>
                  </w:r>
                </w:p>
              </w:tc>
              <w:tc>
                <w:tcPr>
                  <w:tcW w:w="1211" w:type="dxa"/>
                  <w:vMerge w:val="restart"/>
                  <w:noWrap w:val="0"/>
                  <w:vAlign w:val="center"/>
                </w:tcPr>
                <w:p>
                  <w:pPr>
                    <w:autoSpaceDE w:val="0"/>
                    <w:autoSpaceDN w:val="0"/>
                    <w:adjustRightInd w:val="0"/>
                    <w:spacing w:line="240" w:lineRule="auto"/>
                    <w:jc w:val="center"/>
                    <w:rPr>
                      <w:rFonts w:hint="default" w:ascii="Times New Roman" w:hAnsi="Times New Roman" w:cs="Times New Roman"/>
                      <w:sz w:val="21"/>
                      <w:szCs w:val="21"/>
                      <w:highlight w:val="none"/>
                    </w:rPr>
                  </w:pPr>
                  <w:r>
                    <w:rPr>
                      <w:rFonts w:hint="default" w:ascii="Times New Roman" w:hAnsi="Times New Roman" w:cs="Times New Roman"/>
                      <w:sz w:val="21"/>
                      <w:szCs w:val="21"/>
                      <w:highlight w:val="none"/>
                    </w:rPr>
                    <w:t>DW001</w:t>
                  </w:r>
                </w:p>
              </w:tc>
              <w:tc>
                <w:tcPr>
                  <w:tcW w:w="187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 w:val="21"/>
                      <w:szCs w:val="21"/>
                      <w:highlight w:val="none"/>
                    </w:rPr>
                  </w:pPr>
                  <w:r>
                    <w:rPr>
                      <w:rFonts w:hint="default" w:ascii="Times New Roman" w:hAnsi="Times New Roman" w:cs="Times New Roman"/>
                      <w:color w:val="000000"/>
                      <w:kern w:val="0"/>
                      <w:sz w:val="21"/>
                      <w:szCs w:val="21"/>
                      <w:lang w:val="en-US" w:eastAsia="zh-CN"/>
                    </w:rPr>
                    <w:t>pH</w:t>
                  </w:r>
                </w:p>
              </w:tc>
              <w:tc>
                <w:tcPr>
                  <w:tcW w:w="2216" w:type="dxa"/>
                  <w:vMerge w:val="restart"/>
                  <w:noWrap w:val="0"/>
                  <w:vAlign w:val="center"/>
                </w:tcPr>
                <w:p>
                  <w:pPr>
                    <w:autoSpaceDE w:val="0"/>
                    <w:autoSpaceDN w:val="0"/>
                    <w:adjustRightInd w:val="0"/>
                    <w:spacing w:line="240" w:lineRule="auto"/>
                    <w:jc w:val="center"/>
                    <w:rPr>
                      <w:rFonts w:hint="default" w:ascii="Times New Roman" w:hAnsi="Times New Roman" w:cs="Times New Roman"/>
                      <w:sz w:val="21"/>
                      <w:szCs w:val="21"/>
                      <w:highlight w:val="none"/>
                    </w:rPr>
                  </w:pPr>
                  <w:r>
                    <w:rPr>
                      <w:rFonts w:hint="default" w:ascii="Times New Roman" w:hAnsi="Times New Roman" w:cs="Times New Roman"/>
                      <w:sz w:val="21"/>
                      <w:szCs w:val="21"/>
                    </w:rPr>
                    <w:t>《污水综合排放标准》</w:t>
                  </w:r>
                  <w:r>
                    <w:rPr>
                      <w:rFonts w:hint="default" w:ascii="Times New Roman" w:hAnsi="Times New Roman" w:cs="Times New Roman"/>
                      <w:sz w:val="21"/>
                      <w:szCs w:val="21"/>
                      <w:lang w:eastAsia="zh-CN"/>
                    </w:rPr>
                    <w:t>（</w:t>
                  </w:r>
                  <w:r>
                    <w:rPr>
                      <w:rFonts w:hint="default" w:ascii="Times New Roman" w:hAnsi="Times New Roman" w:cs="Times New Roman"/>
                      <w:sz w:val="21"/>
                      <w:szCs w:val="21"/>
                    </w:rPr>
                    <w:t>GB8978-1996</w:t>
                  </w:r>
                  <w:r>
                    <w:rPr>
                      <w:rFonts w:hint="default" w:ascii="Times New Roman" w:hAnsi="Times New Roman" w:cs="Times New Roman"/>
                      <w:sz w:val="21"/>
                      <w:szCs w:val="21"/>
                      <w:lang w:eastAsia="zh-CN"/>
                    </w:rPr>
                    <w:t>）</w:t>
                  </w:r>
                  <w:r>
                    <w:rPr>
                      <w:rFonts w:hint="default" w:ascii="Times New Roman" w:hAnsi="Times New Roman" w:cs="Times New Roman"/>
                      <w:sz w:val="21"/>
                      <w:szCs w:val="21"/>
                    </w:rPr>
                    <w:t>三级标准</w:t>
                  </w:r>
                  <w:r>
                    <w:rPr>
                      <w:rFonts w:hint="default" w:ascii="Times New Roman" w:hAnsi="Times New Roman" w:cs="Times New Roman"/>
                      <w:sz w:val="21"/>
                      <w:szCs w:val="21"/>
                      <w:lang w:eastAsia="zh-CN"/>
                    </w:rPr>
                    <w:t>和君山区第一污水处理厂接纳标准</w:t>
                  </w:r>
                </w:p>
              </w:tc>
              <w:tc>
                <w:tcPr>
                  <w:tcW w:w="2602"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 w:val="21"/>
                      <w:szCs w:val="21"/>
                      <w:highlight w:val="none"/>
                    </w:rPr>
                  </w:pPr>
                  <w:r>
                    <w:rPr>
                      <w:rFonts w:hint="default" w:ascii="Times New Roman" w:hAnsi="Times New Roman" w:cs="Times New Roman"/>
                      <w:spacing w:val="-1"/>
                      <w:sz w:val="21"/>
                      <w:szCs w:val="21"/>
                      <w:u w:val="none"/>
                      <w:lang w:val="en-US" w:eastAsia="zh-CN"/>
                    </w:rPr>
                    <w:t>6-9（无量纲）</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79" w:type="dxa"/>
                  <w:noWrap w:val="0"/>
                  <w:vAlign w:val="center"/>
                </w:tcPr>
                <w:p>
                  <w:pPr>
                    <w:autoSpaceDE w:val="0"/>
                    <w:autoSpaceDN w:val="0"/>
                    <w:adjustRightInd w:val="0"/>
                    <w:spacing w:line="240" w:lineRule="auto"/>
                    <w:jc w:val="center"/>
                    <w:rPr>
                      <w:rFonts w:hint="default" w:ascii="Times New Roman" w:hAnsi="Times New Roman" w:cs="Times New Roman"/>
                      <w:sz w:val="21"/>
                      <w:szCs w:val="21"/>
                      <w:highlight w:val="none"/>
                    </w:rPr>
                  </w:pPr>
                  <w:r>
                    <w:rPr>
                      <w:rFonts w:hint="default" w:ascii="Times New Roman" w:hAnsi="Times New Roman" w:cs="Times New Roman"/>
                      <w:sz w:val="21"/>
                      <w:szCs w:val="21"/>
                      <w:highlight w:val="none"/>
                    </w:rPr>
                    <w:t>2</w:t>
                  </w:r>
                </w:p>
              </w:tc>
              <w:tc>
                <w:tcPr>
                  <w:tcW w:w="1211" w:type="dxa"/>
                  <w:vMerge w:val="continue"/>
                  <w:noWrap w:val="0"/>
                  <w:vAlign w:val="center"/>
                </w:tcPr>
                <w:p>
                  <w:pPr>
                    <w:autoSpaceDE w:val="0"/>
                    <w:autoSpaceDN w:val="0"/>
                    <w:adjustRightInd w:val="0"/>
                    <w:spacing w:line="240" w:lineRule="auto"/>
                    <w:jc w:val="center"/>
                    <w:rPr>
                      <w:rFonts w:hint="default" w:ascii="Times New Roman" w:hAnsi="Times New Roman" w:cs="Times New Roman"/>
                      <w:sz w:val="21"/>
                      <w:szCs w:val="21"/>
                      <w:highlight w:val="none"/>
                    </w:rPr>
                  </w:pPr>
                </w:p>
              </w:tc>
              <w:tc>
                <w:tcPr>
                  <w:tcW w:w="187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 w:val="21"/>
                      <w:szCs w:val="21"/>
                      <w:highlight w:val="none"/>
                    </w:rPr>
                  </w:pPr>
                  <w:r>
                    <w:rPr>
                      <w:rFonts w:hint="default" w:ascii="Times New Roman" w:hAnsi="Times New Roman" w:cs="Times New Roman"/>
                      <w:color w:val="000000"/>
                      <w:kern w:val="0"/>
                      <w:sz w:val="21"/>
                      <w:szCs w:val="21"/>
                    </w:rPr>
                    <w:t>COD</w:t>
                  </w:r>
                </w:p>
              </w:tc>
              <w:tc>
                <w:tcPr>
                  <w:tcW w:w="2216" w:type="dxa"/>
                  <w:vMerge w:val="continue"/>
                  <w:noWrap w:val="0"/>
                  <w:vAlign w:val="center"/>
                </w:tcPr>
                <w:p>
                  <w:pPr>
                    <w:autoSpaceDE w:val="0"/>
                    <w:autoSpaceDN w:val="0"/>
                    <w:adjustRightInd w:val="0"/>
                    <w:spacing w:line="240" w:lineRule="auto"/>
                    <w:jc w:val="center"/>
                    <w:rPr>
                      <w:rFonts w:hint="default" w:ascii="Times New Roman" w:hAnsi="Times New Roman" w:cs="Times New Roman"/>
                      <w:sz w:val="21"/>
                      <w:szCs w:val="21"/>
                      <w:highlight w:val="none"/>
                    </w:rPr>
                  </w:pPr>
                </w:p>
              </w:tc>
              <w:tc>
                <w:tcPr>
                  <w:tcW w:w="2602"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 w:val="21"/>
                      <w:szCs w:val="21"/>
                      <w:highlight w:val="none"/>
                    </w:rPr>
                  </w:pPr>
                  <w:r>
                    <w:rPr>
                      <w:rFonts w:hint="default" w:ascii="Times New Roman" w:hAnsi="Times New Roman" w:cs="Times New Roman"/>
                      <w:spacing w:val="-1"/>
                      <w:sz w:val="21"/>
                      <w:szCs w:val="21"/>
                      <w:u w:val="none"/>
                      <w:lang w:val="en-US" w:eastAsia="zh-CN"/>
                    </w:rPr>
                    <w:t>230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79" w:type="dxa"/>
                  <w:noWrap w:val="0"/>
                  <w:vAlign w:val="center"/>
                </w:tcPr>
                <w:p>
                  <w:pPr>
                    <w:autoSpaceDE w:val="0"/>
                    <w:autoSpaceDN w:val="0"/>
                    <w:adjustRightInd w:val="0"/>
                    <w:spacing w:line="240" w:lineRule="auto"/>
                    <w:jc w:val="center"/>
                    <w:rPr>
                      <w:rFonts w:hint="default" w:ascii="Times New Roman" w:hAnsi="Times New Roman" w:cs="Times New Roman"/>
                      <w:sz w:val="21"/>
                      <w:szCs w:val="21"/>
                      <w:highlight w:val="none"/>
                    </w:rPr>
                  </w:pPr>
                  <w:r>
                    <w:rPr>
                      <w:rFonts w:hint="default" w:ascii="Times New Roman" w:hAnsi="Times New Roman" w:cs="Times New Roman"/>
                      <w:sz w:val="21"/>
                      <w:szCs w:val="21"/>
                      <w:highlight w:val="none"/>
                    </w:rPr>
                    <w:t>3</w:t>
                  </w:r>
                </w:p>
              </w:tc>
              <w:tc>
                <w:tcPr>
                  <w:tcW w:w="1211" w:type="dxa"/>
                  <w:vMerge w:val="continue"/>
                  <w:noWrap w:val="0"/>
                  <w:vAlign w:val="center"/>
                </w:tcPr>
                <w:p>
                  <w:pPr>
                    <w:autoSpaceDE w:val="0"/>
                    <w:autoSpaceDN w:val="0"/>
                    <w:adjustRightInd w:val="0"/>
                    <w:spacing w:line="240" w:lineRule="auto"/>
                    <w:jc w:val="center"/>
                    <w:rPr>
                      <w:rFonts w:hint="default" w:ascii="Times New Roman" w:hAnsi="Times New Roman" w:cs="Times New Roman"/>
                      <w:sz w:val="21"/>
                      <w:szCs w:val="21"/>
                      <w:highlight w:val="none"/>
                    </w:rPr>
                  </w:pPr>
                </w:p>
              </w:tc>
              <w:tc>
                <w:tcPr>
                  <w:tcW w:w="187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 w:val="21"/>
                      <w:szCs w:val="21"/>
                      <w:highlight w:val="none"/>
                    </w:rPr>
                  </w:pPr>
                  <w:r>
                    <w:rPr>
                      <w:rFonts w:hint="default" w:ascii="Times New Roman" w:hAnsi="Times New Roman" w:cs="Times New Roman"/>
                      <w:color w:val="000000"/>
                      <w:kern w:val="0"/>
                      <w:sz w:val="21"/>
                      <w:szCs w:val="21"/>
                    </w:rPr>
                    <w:t>BOD</w:t>
                  </w:r>
                  <w:r>
                    <w:rPr>
                      <w:rFonts w:hint="default" w:ascii="Times New Roman" w:hAnsi="Times New Roman" w:cs="Times New Roman"/>
                      <w:color w:val="000000"/>
                      <w:kern w:val="0"/>
                      <w:sz w:val="21"/>
                      <w:szCs w:val="21"/>
                      <w:vertAlign w:val="subscript"/>
                    </w:rPr>
                    <w:t>5</w:t>
                  </w:r>
                </w:p>
              </w:tc>
              <w:tc>
                <w:tcPr>
                  <w:tcW w:w="2216" w:type="dxa"/>
                  <w:vMerge w:val="continue"/>
                  <w:noWrap w:val="0"/>
                  <w:vAlign w:val="center"/>
                </w:tcPr>
                <w:p>
                  <w:pPr>
                    <w:autoSpaceDE w:val="0"/>
                    <w:autoSpaceDN w:val="0"/>
                    <w:adjustRightInd w:val="0"/>
                    <w:spacing w:line="240" w:lineRule="auto"/>
                    <w:jc w:val="center"/>
                    <w:rPr>
                      <w:rFonts w:hint="default" w:ascii="Times New Roman" w:hAnsi="Times New Roman" w:cs="Times New Roman"/>
                      <w:sz w:val="21"/>
                      <w:szCs w:val="21"/>
                      <w:highlight w:val="none"/>
                    </w:rPr>
                  </w:pPr>
                </w:p>
              </w:tc>
              <w:tc>
                <w:tcPr>
                  <w:tcW w:w="2602"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 w:val="21"/>
                      <w:szCs w:val="21"/>
                      <w:highlight w:val="none"/>
                    </w:rPr>
                  </w:pPr>
                  <w:r>
                    <w:rPr>
                      <w:rFonts w:hint="default" w:ascii="Times New Roman" w:hAnsi="Times New Roman" w:cs="Times New Roman"/>
                      <w:spacing w:val="-1"/>
                      <w:sz w:val="21"/>
                      <w:szCs w:val="21"/>
                      <w:u w:val="none"/>
                      <w:lang w:val="en-US" w:eastAsia="zh-CN"/>
                    </w:rPr>
                    <w:t>110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79" w:type="dxa"/>
                  <w:noWrap w:val="0"/>
                  <w:vAlign w:val="center"/>
                </w:tcPr>
                <w:p>
                  <w:pPr>
                    <w:autoSpaceDE w:val="0"/>
                    <w:autoSpaceDN w:val="0"/>
                    <w:adjustRightInd w:val="0"/>
                    <w:spacing w:line="240" w:lineRule="auto"/>
                    <w:jc w:val="center"/>
                    <w:rPr>
                      <w:rFonts w:hint="default" w:ascii="Times New Roman" w:hAnsi="Times New Roman" w:eastAsia="宋体" w:cs="Times New Roman"/>
                      <w:sz w:val="21"/>
                      <w:szCs w:val="21"/>
                      <w:highlight w:val="none"/>
                      <w:lang w:val="en-US" w:eastAsia="zh-CN"/>
                    </w:rPr>
                  </w:pPr>
                  <w:r>
                    <w:rPr>
                      <w:rFonts w:hint="default" w:ascii="Times New Roman" w:hAnsi="Times New Roman" w:cs="Times New Roman"/>
                      <w:sz w:val="21"/>
                      <w:szCs w:val="21"/>
                      <w:highlight w:val="none"/>
                      <w:lang w:val="en-US" w:eastAsia="zh-CN"/>
                    </w:rPr>
                    <w:t>4</w:t>
                  </w:r>
                </w:p>
              </w:tc>
              <w:tc>
                <w:tcPr>
                  <w:tcW w:w="1211" w:type="dxa"/>
                  <w:vMerge w:val="continue"/>
                  <w:noWrap w:val="0"/>
                  <w:vAlign w:val="center"/>
                </w:tcPr>
                <w:p>
                  <w:pPr>
                    <w:autoSpaceDE w:val="0"/>
                    <w:autoSpaceDN w:val="0"/>
                    <w:adjustRightInd w:val="0"/>
                    <w:spacing w:line="240" w:lineRule="auto"/>
                    <w:jc w:val="center"/>
                    <w:rPr>
                      <w:rFonts w:hint="default" w:ascii="Times New Roman" w:hAnsi="Times New Roman" w:cs="Times New Roman"/>
                      <w:sz w:val="21"/>
                      <w:szCs w:val="21"/>
                      <w:highlight w:val="none"/>
                    </w:rPr>
                  </w:pPr>
                </w:p>
              </w:tc>
              <w:tc>
                <w:tcPr>
                  <w:tcW w:w="187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 w:val="21"/>
                      <w:szCs w:val="21"/>
                      <w:highlight w:val="none"/>
                    </w:rPr>
                  </w:pPr>
                  <w:r>
                    <w:rPr>
                      <w:rFonts w:hint="default" w:ascii="Times New Roman" w:hAnsi="Times New Roman" w:cs="Times New Roman"/>
                      <w:color w:val="000000"/>
                      <w:kern w:val="0"/>
                      <w:sz w:val="21"/>
                      <w:szCs w:val="21"/>
                      <w:lang w:val="en-US" w:eastAsia="zh-CN"/>
                    </w:rPr>
                    <w:t>SS</w:t>
                  </w:r>
                </w:p>
              </w:tc>
              <w:tc>
                <w:tcPr>
                  <w:tcW w:w="2216" w:type="dxa"/>
                  <w:vMerge w:val="continue"/>
                  <w:noWrap w:val="0"/>
                  <w:vAlign w:val="center"/>
                </w:tcPr>
                <w:p>
                  <w:pPr>
                    <w:autoSpaceDE w:val="0"/>
                    <w:autoSpaceDN w:val="0"/>
                    <w:adjustRightInd w:val="0"/>
                    <w:spacing w:line="240" w:lineRule="auto"/>
                    <w:jc w:val="center"/>
                    <w:rPr>
                      <w:rFonts w:hint="default" w:ascii="Times New Roman" w:hAnsi="Times New Roman" w:cs="Times New Roman"/>
                      <w:sz w:val="21"/>
                      <w:szCs w:val="21"/>
                      <w:highlight w:val="none"/>
                    </w:rPr>
                  </w:pPr>
                </w:p>
              </w:tc>
              <w:tc>
                <w:tcPr>
                  <w:tcW w:w="2602"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 w:val="21"/>
                      <w:szCs w:val="21"/>
                      <w:highlight w:val="none"/>
                      <w:lang w:val="en-US"/>
                    </w:rPr>
                  </w:pPr>
                  <w:r>
                    <w:rPr>
                      <w:rFonts w:hint="default" w:ascii="Times New Roman" w:hAnsi="Times New Roman" w:cs="Times New Roman"/>
                      <w:spacing w:val="-1"/>
                      <w:sz w:val="21"/>
                      <w:szCs w:val="21"/>
                      <w:u w:val="none"/>
                      <w:lang w:val="en-US" w:eastAsia="zh-CN"/>
                    </w:rPr>
                    <w:t>150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79" w:type="dxa"/>
                  <w:noWrap w:val="0"/>
                  <w:vAlign w:val="center"/>
                </w:tcPr>
                <w:p>
                  <w:pPr>
                    <w:autoSpaceDE w:val="0"/>
                    <w:autoSpaceDN w:val="0"/>
                    <w:adjustRightInd w:val="0"/>
                    <w:spacing w:line="240" w:lineRule="auto"/>
                    <w:jc w:val="center"/>
                    <w:rPr>
                      <w:rFonts w:hint="default" w:ascii="Times New Roman" w:hAnsi="Times New Roman" w:eastAsia="宋体" w:cs="Times New Roman"/>
                      <w:sz w:val="21"/>
                      <w:szCs w:val="21"/>
                      <w:highlight w:val="none"/>
                      <w:lang w:val="en-US" w:eastAsia="zh-CN"/>
                    </w:rPr>
                  </w:pPr>
                  <w:r>
                    <w:rPr>
                      <w:rFonts w:hint="default" w:ascii="Times New Roman" w:hAnsi="Times New Roman" w:cs="Times New Roman"/>
                      <w:sz w:val="21"/>
                      <w:szCs w:val="21"/>
                      <w:highlight w:val="none"/>
                      <w:lang w:val="en-US" w:eastAsia="zh-CN"/>
                    </w:rPr>
                    <w:t>5</w:t>
                  </w:r>
                </w:p>
              </w:tc>
              <w:tc>
                <w:tcPr>
                  <w:tcW w:w="1211" w:type="dxa"/>
                  <w:vMerge w:val="continue"/>
                  <w:noWrap w:val="0"/>
                  <w:vAlign w:val="center"/>
                </w:tcPr>
                <w:p>
                  <w:pPr>
                    <w:autoSpaceDE w:val="0"/>
                    <w:autoSpaceDN w:val="0"/>
                    <w:adjustRightInd w:val="0"/>
                    <w:spacing w:line="240" w:lineRule="auto"/>
                    <w:jc w:val="center"/>
                    <w:rPr>
                      <w:rFonts w:hint="default" w:ascii="Times New Roman" w:hAnsi="Times New Roman" w:cs="Times New Roman"/>
                      <w:sz w:val="21"/>
                      <w:szCs w:val="21"/>
                      <w:highlight w:val="none"/>
                    </w:rPr>
                  </w:pPr>
                </w:p>
              </w:tc>
              <w:tc>
                <w:tcPr>
                  <w:tcW w:w="1879"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 w:val="21"/>
                      <w:szCs w:val="21"/>
                      <w:highlight w:val="none"/>
                    </w:rPr>
                  </w:pPr>
                  <w:r>
                    <w:rPr>
                      <w:rFonts w:hint="default" w:ascii="Times New Roman" w:hAnsi="Times New Roman" w:cs="Times New Roman"/>
                      <w:color w:val="000000"/>
                      <w:kern w:val="0"/>
                      <w:sz w:val="21"/>
                      <w:szCs w:val="21"/>
                      <w:lang w:val="en-US" w:eastAsia="zh-CN"/>
                    </w:rPr>
                    <w:t>氨氮</w:t>
                  </w:r>
                </w:p>
              </w:tc>
              <w:tc>
                <w:tcPr>
                  <w:tcW w:w="2216" w:type="dxa"/>
                  <w:vMerge w:val="continue"/>
                  <w:noWrap w:val="0"/>
                  <w:vAlign w:val="center"/>
                </w:tcPr>
                <w:p>
                  <w:pPr>
                    <w:autoSpaceDE w:val="0"/>
                    <w:autoSpaceDN w:val="0"/>
                    <w:adjustRightInd w:val="0"/>
                    <w:spacing w:line="240" w:lineRule="auto"/>
                    <w:jc w:val="center"/>
                    <w:rPr>
                      <w:rFonts w:hint="default" w:ascii="Times New Roman" w:hAnsi="Times New Roman" w:cs="Times New Roman"/>
                      <w:sz w:val="21"/>
                      <w:szCs w:val="21"/>
                      <w:highlight w:val="none"/>
                    </w:rPr>
                  </w:pPr>
                </w:p>
              </w:tc>
              <w:tc>
                <w:tcPr>
                  <w:tcW w:w="2602"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 w:val="21"/>
                      <w:szCs w:val="21"/>
                      <w:highlight w:val="none"/>
                    </w:rPr>
                  </w:pPr>
                  <w:r>
                    <w:rPr>
                      <w:rFonts w:hint="default" w:ascii="Times New Roman" w:hAnsi="Times New Roman" w:cs="Times New Roman"/>
                      <w:color w:val="000000"/>
                      <w:kern w:val="0"/>
                      <w:sz w:val="21"/>
                      <w:szCs w:val="21"/>
                      <w:u w:val="none"/>
                      <w:lang w:val="en-US" w:eastAsia="zh-CN"/>
                    </w:rPr>
                    <w:t>25</w:t>
                  </w:r>
                </w:p>
              </w:tc>
            </w:tr>
          </w:tbl>
          <w:p>
            <w:pPr>
              <w:keepNext w:val="0"/>
              <w:keepLines w:val="0"/>
              <w:suppressLineNumbers w:val="0"/>
              <w:spacing w:before="0" w:beforeAutospacing="0" w:after="0" w:afterAutospacing="0" w:line="360" w:lineRule="auto"/>
              <w:ind w:left="0" w:right="0" w:firstLine="480" w:firstLineChars="200"/>
              <w:rPr>
                <w:rFonts w:hint="eastAsia" w:ascii="Times New Roman" w:hAnsi="Times New Roman" w:eastAsia="宋体"/>
                <w:sz w:val="24"/>
              </w:rPr>
            </w:pPr>
            <w:r>
              <w:rPr>
                <w:rFonts w:hint="default" w:ascii="Times New Roman" w:hAnsi="Times New Roman" w:eastAsia="宋体" w:cs="Times New Roman"/>
                <w:sz w:val="24"/>
              </w:rPr>
              <w:fldChar w:fldCharType="begin"/>
            </w:r>
            <w:r>
              <w:rPr>
                <w:rFonts w:hint="default" w:ascii="Times New Roman" w:hAnsi="Times New Roman" w:eastAsia="宋体" w:cs="Times New Roman"/>
                <w:sz w:val="24"/>
              </w:rPr>
              <w:instrText xml:space="preserve"> = 4 \* GB3 \* MERGEFORMAT </w:instrText>
            </w:r>
            <w:r>
              <w:rPr>
                <w:rFonts w:hint="default" w:ascii="Times New Roman" w:hAnsi="Times New Roman" w:eastAsia="宋体" w:cs="Times New Roman"/>
                <w:sz w:val="24"/>
              </w:rPr>
              <w:fldChar w:fldCharType="separate"/>
            </w:r>
            <w:r>
              <w:rPr>
                <w:rFonts w:hint="default" w:ascii="Times New Roman" w:hAnsi="Times New Roman" w:cs="Times New Roman"/>
              </w:rPr>
              <w:t>④</w:t>
            </w:r>
            <w:r>
              <w:rPr>
                <w:rFonts w:hint="default" w:ascii="Times New Roman" w:hAnsi="Times New Roman" w:eastAsia="宋体" w:cs="Times New Roman"/>
                <w:sz w:val="24"/>
              </w:rPr>
              <w:fldChar w:fldCharType="end"/>
            </w:r>
            <w:r>
              <w:rPr>
                <w:rFonts w:hint="eastAsia" w:ascii="Times New Roman" w:hAnsi="Times New Roman" w:eastAsia="宋体"/>
                <w:sz w:val="24"/>
              </w:rPr>
              <w:t>废水污染物排放信息</w:t>
            </w:r>
          </w:p>
          <w:p>
            <w:pPr>
              <w:widowControl/>
              <w:ind w:firstLine="480" w:firstLineChars="200"/>
              <w:jc w:val="left"/>
              <w:rPr>
                <w:rFonts w:ascii="Times New Roman" w:hAnsi="Times New Roman" w:eastAsia="宋体" w:cs="Times New Roman"/>
                <w:color w:val="000000"/>
                <w:kern w:val="0"/>
                <w:szCs w:val="24"/>
                <w:lang w:bidi="ar"/>
              </w:rPr>
            </w:pPr>
            <w:r>
              <w:rPr>
                <w:rFonts w:hint="eastAsia" w:ascii="Times New Roman" w:hAnsi="Times New Roman" w:eastAsia="宋体" w:cs="Times New Roman"/>
                <w:color w:val="000000"/>
                <w:kern w:val="0"/>
                <w:szCs w:val="24"/>
                <w:lang w:bidi="ar"/>
              </w:rPr>
              <w:t>本项目废水污染物信息如下表所示：</w:t>
            </w:r>
          </w:p>
          <w:p>
            <w:pPr>
              <w:autoSpaceDE w:val="0"/>
              <w:autoSpaceDN w:val="0"/>
              <w:adjustRightInd w:val="0"/>
              <w:jc w:val="center"/>
              <w:rPr>
                <w:rFonts w:ascii="Times New Roman" w:hAnsi="Times New Roman"/>
                <w:b/>
                <w:bCs/>
              </w:rPr>
            </w:pPr>
            <w:r>
              <w:rPr>
                <w:rFonts w:hint="eastAsia" w:ascii="Times New Roman" w:hAnsi="Times New Roman"/>
                <w:b/>
                <w:bCs/>
              </w:rPr>
              <w:t>表7-</w:t>
            </w:r>
            <w:r>
              <w:rPr>
                <w:rFonts w:hint="eastAsia" w:ascii="Times New Roman" w:hAnsi="Times New Roman"/>
                <w:b/>
                <w:bCs/>
                <w:lang w:val="en-US" w:eastAsia="zh-CN"/>
              </w:rPr>
              <w:t>13</w:t>
            </w:r>
            <w:r>
              <w:rPr>
                <w:rFonts w:hint="eastAsia" w:ascii="Times New Roman" w:hAnsi="Times New Roman"/>
                <w:b/>
                <w:bCs/>
              </w:rPr>
              <w:t xml:space="preserve">  废水污染物排放信息表</w:t>
            </w:r>
          </w:p>
          <w:tbl>
            <w:tblPr>
              <w:tblStyle w:val="27"/>
              <w:tblW w:w="9071"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999"/>
              <w:gridCol w:w="1956"/>
              <w:gridCol w:w="1948"/>
              <w:gridCol w:w="2365"/>
              <w:gridCol w:w="1803"/>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9" w:type="dxa"/>
                  <w:vMerge w:val="restart"/>
                  <w:tcBorders>
                    <w:tl2br w:val="nil"/>
                    <w:tr2bl w:val="nil"/>
                  </w:tcBorders>
                  <w:vAlign w:val="center"/>
                </w:tcPr>
                <w:p>
                  <w:pPr>
                    <w:autoSpaceDE w:val="0"/>
                    <w:autoSpaceDN w:val="0"/>
                    <w:adjustRightInd w:val="0"/>
                    <w:spacing w:line="240" w:lineRule="auto"/>
                    <w:jc w:val="center"/>
                    <w:rPr>
                      <w:rFonts w:ascii="Times New Roman" w:hAnsi="Times New Roman"/>
                      <w:b/>
                      <w:bCs/>
                      <w:sz w:val="21"/>
                      <w:szCs w:val="21"/>
                    </w:rPr>
                  </w:pPr>
                  <w:r>
                    <w:rPr>
                      <w:rFonts w:hint="eastAsia" w:ascii="Times New Roman" w:hAnsi="Times New Roman"/>
                      <w:b/>
                      <w:bCs/>
                      <w:sz w:val="21"/>
                      <w:szCs w:val="21"/>
                    </w:rPr>
                    <w:t>排放口编号</w:t>
                  </w:r>
                </w:p>
              </w:tc>
              <w:tc>
                <w:tcPr>
                  <w:tcW w:w="1956" w:type="dxa"/>
                  <w:vMerge w:val="restart"/>
                  <w:tcBorders>
                    <w:tl2br w:val="nil"/>
                    <w:tr2bl w:val="nil"/>
                  </w:tcBorders>
                  <w:vAlign w:val="center"/>
                </w:tcPr>
                <w:p>
                  <w:pPr>
                    <w:autoSpaceDE w:val="0"/>
                    <w:autoSpaceDN w:val="0"/>
                    <w:adjustRightInd w:val="0"/>
                    <w:spacing w:line="240" w:lineRule="auto"/>
                    <w:jc w:val="center"/>
                    <w:rPr>
                      <w:rFonts w:ascii="Times New Roman" w:hAnsi="Times New Roman"/>
                      <w:b/>
                      <w:bCs/>
                      <w:sz w:val="21"/>
                      <w:szCs w:val="21"/>
                    </w:rPr>
                  </w:pPr>
                  <w:r>
                    <w:rPr>
                      <w:rFonts w:hint="eastAsia" w:ascii="Times New Roman" w:hAnsi="Times New Roman"/>
                      <w:b/>
                      <w:bCs/>
                      <w:sz w:val="21"/>
                      <w:szCs w:val="21"/>
                    </w:rPr>
                    <w:t>污染物种类</w:t>
                  </w:r>
                </w:p>
              </w:tc>
              <w:tc>
                <w:tcPr>
                  <w:tcW w:w="1948" w:type="dxa"/>
                  <w:vMerge w:val="restart"/>
                  <w:tcBorders>
                    <w:tl2br w:val="nil"/>
                    <w:tr2bl w:val="nil"/>
                  </w:tcBorders>
                  <w:vAlign w:val="center"/>
                </w:tcPr>
                <w:p>
                  <w:pPr>
                    <w:autoSpaceDE w:val="0"/>
                    <w:autoSpaceDN w:val="0"/>
                    <w:adjustRightInd w:val="0"/>
                    <w:spacing w:line="240" w:lineRule="auto"/>
                    <w:jc w:val="center"/>
                    <w:rPr>
                      <w:rFonts w:ascii="Times New Roman" w:hAnsi="Times New Roman"/>
                      <w:b/>
                      <w:bCs/>
                      <w:sz w:val="21"/>
                      <w:szCs w:val="21"/>
                    </w:rPr>
                  </w:pPr>
                  <w:r>
                    <w:rPr>
                      <w:rFonts w:hint="eastAsia" w:ascii="Times New Roman" w:hAnsi="Times New Roman"/>
                      <w:b/>
                      <w:bCs/>
                      <w:sz w:val="21"/>
                      <w:szCs w:val="21"/>
                    </w:rPr>
                    <w:t>排放浓度/(mg/L)</w:t>
                  </w:r>
                </w:p>
              </w:tc>
              <w:tc>
                <w:tcPr>
                  <w:tcW w:w="2365" w:type="dxa"/>
                  <w:vMerge w:val="restart"/>
                  <w:tcBorders>
                    <w:tl2br w:val="nil"/>
                    <w:tr2bl w:val="nil"/>
                  </w:tcBorders>
                  <w:vAlign w:val="center"/>
                </w:tcPr>
                <w:p>
                  <w:pPr>
                    <w:autoSpaceDE w:val="0"/>
                    <w:autoSpaceDN w:val="0"/>
                    <w:adjustRightInd w:val="0"/>
                    <w:spacing w:line="240" w:lineRule="auto"/>
                    <w:jc w:val="center"/>
                    <w:rPr>
                      <w:rFonts w:ascii="Times New Roman" w:hAnsi="Times New Roman"/>
                      <w:b/>
                      <w:bCs/>
                      <w:sz w:val="21"/>
                      <w:szCs w:val="21"/>
                    </w:rPr>
                  </w:pPr>
                  <w:r>
                    <w:rPr>
                      <w:rFonts w:hint="eastAsia" w:ascii="Times New Roman" w:hAnsi="Times New Roman"/>
                      <w:b/>
                      <w:bCs/>
                      <w:sz w:val="21"/>
                      <w:szCs w:val="21"/>
                    </w:rPr>
                    <w:t>日排放量/(t/d)</w:t>
                  </w:r>
                </w:p>
              </w:tc>
              <w:tc>
                <w:tcPr>
                  <w:tcW w:w="1803" w:type="dxa"/>
                  <w:vMerge w:val="restart"/>
                  <w:tcBorders>
                    <w:tl2br w:val="nil"/>
                    <w:tr2bl w:val="nil"/>
                  </w:tcBorders>
                  <w:vAlign w:val="center"/>
                </w:tcPr>
                <w:p>
                  <w:pPr>
                    <w:autoSpaceDE w:val="0"/>
                    <w:autoSpaceDN w:val="0"/>
                    <w:adjustRightInd w:val="0"/>
                    <w:spacing w:line="240" w:lineRule="auto"/>
                    <w:jc w:val="center"/>
                    <w:rPr>
                      <w:rFonts w:ascii="Times New Roman" w:hAnsi="Times New Roman"/>
                      <w:b/>
                      <w:bCs/>
                      <w:sz w:val="21"/>
                      <w:szCs w:val="21"/>
                    </w:rPr>
                  </w:pPr>
                  <w:r>
                    <w:rPr>
                      <w:rFonts w:hint="eastAsia" w:ascii="Times New Roman" w:hAnsi="Times New Roman"/>
                      <w:b/>
                      <w:bCs/>
                      <w:sz w:val="21"/>
                      <w:szCs w:val="21"/>
                    </w:rPr>
                    <w:t>年排放量/(t/a)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9" w:type="dxa"/>
                  <w:vMerge w:val="continue"/>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p>
              </w:tc>
              <w:tc>
                <w:tcPr>
                  <w:tcW w:w="1956" w:type="dxa"/>
                  <w:vMerge w:val="continue"/>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p>
              </w:tc>
              <w:tc>
                <w:tcPr>
                  <w:tcW w:w="1948" w:type="dxa"/>
                  <w:vMerge w:val="continue"/>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p>
              </w:tc>
              <w:tc>
                <w:tcPr>
                  <w:tcW w:w="2365" w:type="dxa"/>
                  <w:vMerge w:val="continue"/>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p>
              </w:tc>
              <w:tc>
                <w:tcPr>
                  <w:tcW w:w="1803" w:type="dxa"/>
                  <w:vMerge w:val="continue"/>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9" w:type="dxa"/>
                  <w:vMerge w:val="restart"/>
                  <w:tcBorders>
                    <w:tl2br w:val="nil"/>
                    <w:tr2bl w:val="nil"/>
                  </w:tcBorders>
                  <w:vAlign w:val="center"/>
                </w:tcPr>
                <w:p>
                  <w:pPr>
                    <w:autoSpaceDE w:val="0"/>
                    <w:autoSpaceDN w:val="0"/>
                    <w:adjustRightInd w:val="0"/>
                    <w:spacing w:line="240" w:lineRule="auto"/>
                    <w:jc w:val="center"/>
                    <w:rPr>
                      <w:rFonts w:hint="default" w:ascii="Times New Roman" w:hAnsi="Times New Roman" w:eastAsiaTheme="minorEastAsia"/>
                      <w:sz w:val="21"/>
                      <w:szCs w:val="21"/>
                      <w:lang w:val="en-US" w:eastAsia="zh-CN"/>
                    </w:rPr>
                  </w:pPr>
                  <w:r>
                    <w:rPr>
                      <w:rFonts w:hint="eastAsia" w:ascii="Times New Roman" w:hAnsi="Times New Roman"/>
                      <w:sz w:val="21"/>
                      <w:szCs w:val="21"/>
                      <w:lang w:val="en-US" w:eastAsia="zh-CN"/>
                    </w:rPr>
                    <w:t>DW001</w:t>
                  </w:r>
                </w:p>
              </w:tc>
              <w:tc>
                <w:tcPr>
                  <w:tcW w:w="1956" w:type="dxa"/>
                  <w:tcBorders>
                    <w:tl2br w:val="nil"/>
                    <w:tr2bl w:val="nil"/>
                  </w:tcBorders>
                  <w:vAlign w:val="center"/>
                </w:tcPr>
                <w:p>
                  <w:pPr>
                    <w:spacing w:line="240" w:lineRule="auto"/>
                    <w:jc w:val="center"/>
                    <w:rPr>
                      <w:rFonts w:ascii="Times New Roman" w:hAnsi="Times New Roman"/>
                      <w:sz w:val="21"/>
                      <w:szCs w:val="21"/>
                    </w:rPr>
                  </w:pPr>
                  <w:r>
                    <w:rPr>
                      <w:rFonts w:ascii="Times New Roman" w:hAnsi="Times New Roman"/>
                      <w:sz w:val="21"/>
                      <w:szCs w:val="21"/>
                    </w:rPr>
                    <w:t>COD</w:t>
                  </w:r>
                </w:p>
              </w:tc>
              <w:tc>
                <w:tcPr>
                  <w:tcW w:w="1948" w:type="dxa"/>
                  <w:tcBorders>
                    <w:tl2br w:val="nil"/>
                    <w:tr2bl w:val="nil"/>
                  </w:tcBorders>
                  <w:vAlign w:val="center"/>
                </w:tcPr>
                <w:p>
                  <w:pPr>
                    <w:spacing w:line="240" w:lineRule="auto"/>
                    <w:jc w:val="center"/>
                    <w:rPr>
                      <w:rFonts w:hint="default" w:ascii="Times New Roman" w:hAnsi="Times New Roman" w:eastAsiaTheme="minorEastAsia"/>
                      <w:sz w:val="21"/>
                      <w:szCs w:val="21"/>
                      <w:lang w:val="en-US" w:eastAsia="zh-CN"/>
                    </w:rPr>
                  </w:pPr>
                  <w:r>
                    <w:rPr>
                      <w:rFonts w:hint="eastAsia" w:ascii="Times New Roman" w:hAnsi="Times New Roman"/>
                      <w:sz w:val="21"/>
                      <w:szCs w:val="21"/>
                      <w:lang w:val="en-US" w:eastAsia="zh-CN"/>
                    </w:rPr>
                    <w:t>230</w:t>
                  </w:r>
                </w:p>
              </w:tc>
              <w:tc>
                <w:tcPr>
                  <w:tcW w:w="2365" w:type="dxa"/>
                  <w:tcBorders>
                    <w:tl2br w:val="nil"/>
                    <w:tr2bl w:val="nil"/>
                  </w:tcBorders>
                  <w:vAlign w:val="center"/>
                </w:tcPr>
                <w:p>
                  <w:pPr>
                    <w:spacing w:line="240" w:lineRule="auto"/>
                    <w:jc w:val="center"/>
                    <w:rPr>
                      <w:rFonts w:hint="eastAsia" w:ascii="Times New Roman" w:hAnsi="Times New Roman"/>
                      <w:sz w:val="21"/>
                      <w:szCs w:val="21"/>
                      <w:lang w:val="en-US" w:eastAsia="zh-CN"/>
                    </w:rPr>
                  </w:pPr>
                  <w:r>
                    <w:rPr>
                      <w:rFonts w:hint="eastAsia" w:ascii="Times New Roman" w:hAnsi="Times New Roman"/>
                      <w:sz w:val="21"/>
                      <w:szCs w:val="21"/>
                      <w:lang w:val="en-US" w:eastAsia="zh-CN"/>
                    </w:rPr>
                    <w:t xml:space="preserve">0.00315 </w:t>
                  </w:r>
                </w:p>
              </w:tc>
              <w:tc>
                <w:tcPr>
                  <w:tcW w:w="1803" w:type="dxa"/>
                  <w:tcBorders>
                    <w:tl2br w:val="nil"/>
                    <w:tr2bl w:val="nil"/>
                  </w:tcBorders>
                  <w:vAlign w:val="center"/>
                </w:tcPr>
                <w:p>
                  <w:pPr>
                    <w:spacing w:line="240" w:lineRule="auto"/>
                    <w:jc w:val="center"/>
                    <w:rPr>
                      <w:rFonts w:hint="default" w:ascii="Times New Roman" w:hAnsi="Times New Roman" w:eastAsiaTheme="minorEastAsia"/>
                      <w:sz w:val="21"/>
                      <w:szCs w:val="21"/>
                      <w:lang w:val="en-US" w:eastAsia="zh-CN"/>
                    </w:rPr>
                  </w:pPr>
                  <w:r>
                    <w:rPr>
                      <w:rFonts w:hint="eastAsia" w:ascii="Times New Roman" w:hAnsi="Times New Roman"/>
                      <w:sz w:val="21"/>
                      <w:szCs w:val="21"/>
                      <w:lang w:val="en-US" w:eastAsia="zh-CN"/>
                    </w:rPr>
                    <w:t>1.148</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9" w:type="dxa"/>
                  <w:vMerge w:val="continue"/>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p>
              </w:tc>
              <w:tc>
                <w:tcPr>
                  <w:tcW w:w="1956" w:type="dxa"/>
                  <w:tcBorders>
                    <w:tl2br w:val="nil"/>
                    <w:tr2bl w:val="nil"/>
                  </w:tcBorders>
                  <w:vAlign w:val="center"/>
                </w:tcPr>
                <w:p>
                  <w:pPr>
                    <w:spacing w:line="240" w:lineRule="auto"/>
                    <w:jc w:val="center"/>
                    <w:rPr>
                      <w:rFonts w:ascii="Times New Roman" w:hAnsi="Times New Roman"/>
                      <w:sz w:val="21"/>
                      <w:szCs w:val="21"/>
                    </w:rPr>
                  </w:pPr>
                  <w:r>
                    <w:rPr>
                      <w:rFonts w:ascii="Times New Roman" w:hAnsi="Times New Roman"/>
                      <w:sz w:val="21"/>
                      <w:szCs w:val="21"/>
                    </w:rPr>
                    <w:t>BOD</w:t>
                  </w:r>
                  <w:r>
                    <w:rPr>
                      <w:rFonts w:ascii="Times New Roman" w:hAnsi="Times New Roman"/>
                      <w:sz w:val="21"/>
                      <w:szCs w:val="21"/>
                      <w:vertAlign w:val="subscript"/>
                    </w:rPr>
                    <w:t>5</w:t>
                  </w:r>
                </w:p>
              </w:tc>
              <w:tc>
                <w:tcPr>
                  <w:tcW w:w="1948" w:type="dxa"/>
                  <w:tcBorders>
                    <w:tl2br w:val="nil"/>
                    <w:tr2bl w:val="nil"/>
                  </w:tcBorders>
                  <w:vAlign w:val="center"/>
                </w:tcPr>
                <w:p>
                  <w:pPr>
                    <w:spacing w:line="240" w:lineRule="auto"/>
                    <w:jc w:val="center"/>
                    <w:rPr>
                      <w:rFonts w:hint="default" w:ascii="Times New Roman" w:hAnsi="Times New Roman" w:eastAsiaTheme="minorEastAsia"/>
                      <w:sz w:val="21"/>
                      <w:szCs w:val="21"/>
                      <w:lang w:val="en-US" w:eastAsia="zh-CN"/>
                    </w:rPr>
                  </w:pPr>
                  <w:r>
                    <w:rPr>
                      <w:rFonts w:hint="eastAsia" w:ascii="Times New Roman" w:hAnsi="Times New Roman"/>
                      <w:sz w:val="21"/>
                      <w:szCs w:val="21"/>
                      <w:lang w:val="en-US" w:eastAsia="zh-CN"/>
                    </w:rPr>
                    <w:t>110</w:t>
                  </w:r>
                </w:p>
              </w:tc>
              <w:tc>
                <w:tcPr>
                  <w:tcW w:w="2365" w:type="dxa"/>
                  <w:tcBorders>
                    <w:tl2br w:val="nil"/>
                    <w:tr2bl w:val="nil"/>
                  </w:tcBorders>
                  <w:vAlign w:val="center"/>
                </w:tcPr>
                <w:p>
                  <w:pPr>
                    <w:spacing w:line="240" w:lineRule="auto"/>
                    <w:jc w:val="center"/>
                    <w:rPr>
                      <w:rFonts w:hint="eastAsia" w:ascii="Times New Roman" w:hAnsi="Times New Roman"/>
                      <w:sz w:val="21"/>
                      <w:szCs w:val="21"/>
                      <w:lang w:val="en-US" w:eastAsia="zh-CN"/>
                    </w:rPr>
                  </w:pPr>
                  <w:r>
                    <w:rPr>
                      <w:rFonts w:hint="eastAsia" w:ascii="Times New Roman" w:hAnsi="Times New Roman"/>
                      <w:sz w:val="21"/>
                      <w:szCs w:val="21"/>
                      <w:lang w:val="en-US" w:eastAsia="zh-CN"/>
                    </w:rPr>
                    <w:t xml:space="preserve">0.00150 </w:t>
                  </w:r>
                </w:p>
              </w:tc>
              <w:tc>
                <w:tcPr>
                  <w:tcW w:w="1803" w:type="dxa"/>
                  <w:tcBorders>
                    <w:tl2br w:val="nil"/>
                    <w:tr2bl w:val="nil"/>
                  </w:tcBorders>
                  <w:vAlign w:val="center"/>
                </w:tcPr>
                <w:p>
                  <w:pPr>
                    <w:spacing w:line="240" w:lineRule="auto"/>
                    <w:jc w:val="center"/>
                    <w:rPr>
                      <w:rFonts w:hint="default" w:ascii="Times New Roman" w:hAnsi="Times New Roman" w:eastAsiaTheme="minorEastAsia"/>
                      <w:sz w:val="21"/>
                      <w:szCs w:val="21"/>
                      <w:lang w:val="en-US" w:eastAsia="zh-CN"/>
                    </w:rPr>
                  </w:pPr>
                  <w:r>
                    <w:rPr>
                      <w:rFonts w:hint="eastAsia" w:ascii="Times New Roman" w:hAnsi="Times New Roman"/>
                      <w:sz w:val="21"/>
                      <w:szCs w:val="21"/>
                      <w:lang w:val="en-US" w:eastAsia="zh-CN"/>
                    </w:rPr>
                    <w:t>0.549</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9" w:type="dxa"/>
                  <w:vMerge w:val="continue"/>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p>
              </w:tc>
              <w:tc>
                <w:tcPr>
                  <w:tcW w:w="1956" w:type="dxa"/>
                  <w:tcBorders>
                    <w:tl2br w:val="nil"/>
                    <w:tr2bl w:val="nil"/>
                  </w:tcBorders>
                  <w:vAlign w:val="center"/>
                </w:tcPr>
                <w:p>
                  <w:pPr>
                    <w:spacing w:line="240" w:lineRule="auto"/>
                    <w:jc w:val="center"/>
                    <w:rPr>
                      <w:rFonts w:ascii="Times New Roman" w:hAnsi="Times New Roman"/>
                      <w:sz w:val="21"/>
                      <w:szCs w:val="21"/>
                    </w:rPr>
                  </w:pPr>
                  <w:r>
                    <w:rPr>
                      <w:rFonts w:ascii="Times New Roman" w:hAnsi="Times New Roman"/>
                      <w:sz w:val="21"/>
                      <w:szCs w:val="21"/>
                    </w:rPr>
                    <w:t>SS</w:t>
                  </w:r>
                </w:p>
              </w:tc>
              <w:tc>
                <w:tcPr>
                  <w:tcW w:w="1948" w:type="dxa"/>
                  <w:tcBorders>
                    <w:tl2br w:val="nil"/>
                    <w:tr2bl w:val="nil"/>
                  </w:tcBorders>
                  <w:vAlign w:val="center"/>
                </w:tcPr>
                <w:p>
                  <w:pPr>
                    <w:spacing w:line="240" w:lineRule="auto"/>
                    <w:jc w:val="center"/>
                    <w:rPr>
                      <w:rFonts w:hint="default" w:ascii="Times New Roman" w:hAnsi="Times New Roman" w:eastAsiaTheme="minorEastAsia"/>
                      <w:sz w:val="21"/>
                      <w:szCs w:val="21"/>
                      <w:lang w:val="en-US" w:eastAsia="zh-CN"/>
                    </w:rPr>
                  </w:pPr>
                  <w:r>
                    <w:rPr>
                      <w:rFonts w:hint="eastAsia" w:ascii="Times New Roman" w:hAnsi="Times New Roman"/>
                      <w:sz w:val="21"/>
                      <w:szCs w:val="21"/>
                      <w:lang w:val="en-US" w:eastAsia="zh-CN"/>
                    </w:rPr>
                    <w:t>150</w:t>
                  </w:r>
                </w:p>
              </w:tc>
              <w:tc>
                <w:tcPr>
                  <w:tcW w:w="2365" w:type="dxa"/>
                  <w:tcBorders>
                    <w:tl2br w:val="nil"/>
                    <w:tr2bl w:val="nil"/>
                  </w:tcBorders>
                  <w:vAlign w:val="center"/>
                </w:tcPr>
                <w:p>
                  <w:pPr>
                    <w:spacing w:line="240" w:lineRule="auto"/>
                    <w:jc w:val="center"/>
                    <w:rPr>
                      <w:rFonts w:hint="eastAsia" w:ascii="Times New Roman" w:hAnsi="Times New Roman"/>
                      <w:sz w:val="21"/>
                      <w:szCs w:val="21"/>
                      <w:lang w:val="en-US" w:eastAsia="zh-CN"/>
                    </w:rPr>
                  </w:pPr>
                  <w:r>
                    <w:rPr>
                      <w:rFonts w:hint="eastAsia" w:ascii="Times New Roman" w:hAnsi="Times New Roman"/>
                      <w:sz w:val="21"/>
                      <w:szCs w:val="21"/>
                      <w:lang w:val="en-US" w:eastAsia="zh-CN"/>
                    </w:rPr>
                    <w:t xml:space="preserve">0.00205 </w:t>
                  </w:r>
                </w:p>
              </w:tc>
              <w:tc>
                <w:tcPr>
                  <w:tcW w:w="1803" w:type="dxa"/>
                  <w:tcBorders>
                    <w:tl2br w:val="nil"/>
                    <w:tr2bl w:val="nil"/>
                  </w:tcBorders>
                  <w:vAlign w:val="center"/>
                </w:tcPr>
                <w:p>
                  <w:pPr>
                    <w:spacing w:line="240" w:lineRule="auto"/>
                    <w:jc w:val="center"/>
                    <w:rPr>
                      <w:rFonts w:hint="default" w:ascii="Times New Roman" w:hAnsi="Times New Roman" w:eastAsiaTheme="minorEastAsia"/>
                      <w:sz w:val="21"/>
                      <w:szCs w:val="21"/>
                      <w:lang w:val="en-US" w:eastAsia="zh-CN"/>
                    </w:rPr>
                  </w:pPr>
                  <w:r>
                    <w:rPr>
                      <w:rFonts w:hint="eastAsia" w:ascii="Times New Roman" w:hAnsi="Times New Roman"/>
                      <w:sz w:val="21"/>
                      <w:szCs w:val="21"/>
                      <w:lang w:val="en-US" w:eastAsia="zh-CN"/>
                    </w:rPr>
                    <w:t>0.749</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9" w:type="dxa"/>
                  <w:vMerge w:val="continue"/>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p>
              </w:tc>
              <w:tc>
                <w:tcPr>
                  <w:tcW w:w="1956" w:type="dxa"/>
                  <w:tcBorders>
                    <w:tl2br w:val="nil"/>
                    <w:tr2bl w:val="nil"/>
                  </w:tcBorders>
                  <w:vAlign w:val="center"/>
                </w:tcPr>
                <w:p>
                  <w:pPr>
                    <w:spacing w:line="240" w:lineRule="auto"/>
                    <w:jc w:val="center"/>
                    <w:rPr>
                      <w:rFonts w:ascii="Times New Roman" w:hAnsi="Times New Roman"/>
                      <w:sz w:val="21"/>
                      <w:szCs w:val="21"/>
                    </w:rPr>
                  </w:pPr>
                  <w:r>
                    <w:rPr>
                      <w:rFonts w:ascii="Times New Roman" w:hAnsi="Times New Roman"/>
                      <w:sz w:val="21"/>
                      <w:szCs w:val="21"/>
                    </w:rPr>
                    <w:t>动植物油</w:t>
                  </w:r>
                </w:p>
              </w:tc>
              <w:tc>
                <w:tcPr>
                  <w:tcW w:w="1948" w:type="dxa"/>
                  <w:tcBorders>
                    <w:tl2br w:val="nil"/>
                    <w:tr2bl w:val="nil"/>
                  </w:tcBorders>
                  <w:vAlign w:val="center"/>
                </w:tcPr>
                <w:p>
                  <w:pPr>
                    <w:spacing w:line="240" w:lineRule="auto"/>
                    <w:jc w:val="center"/>
                    <w:rPr>
                      <w:rFonts w:hint="eastAsia" w:ascii="Times New Roman" w:hAnsi="Times New Roman" w:eastAsiaTheme="minorEastAsia"/>
                      <w:sz w:val="21"/>
                      <w:szCs w:val="21"/>
                      <w:lang w:eastAsia="zh-CN"/>
                    </w:rPr>
                  </w:pPr>
                  <w:r>
                    <w:rPr>
                      <w:rFonts w:hint="eastAsia" w:ascii="Times New Roman" w:hAnsi="Times New Roman"/>
                      <w:sz w:val="21"/>
                      <w:szCs w:val="21"/>
                      <w:lang w:val="en-US" w:eastAsia="zh-CN"/>
                    </w:rPr>
                    <w:t>6</w:t>
                  </w:r>
                </w:p>
              </w:tc>
              <w:tc>
                <w:tcPr>
                  <w:tcW w:w="2365" w:type="dxa"/>
                  <w:tcBorders>
                    <w:tl2br w:val="nil"/>
                    <w:tr2bl w:val="nil"/>
                  </w:tcBorders>
                  <w:vAlign w:val="center"/>
                </w:tcPr>
                <w:p>
                  <w:pPr>
                    <w:spacing w:line="240" w:lineRule="auto"/>
                    <w:jc w:val="center"/>
                    <w:rPr>
                      <w:rFonts w:hint="eastAsia" w:ascii="Times New Roman" w:hAnsi="Times New Roman"/>
                      <w:sz w:val="21"/>
                      <w:szCs w:val="21"/>
                      <w:lang w:val="en-US" w:eastAsia="zh-CN"/>
                    </w:rPr>
                  </w:pPr>
                  <w:r>
                    <w:rPr>
                      <w:rFonts w:hint="eastAsia" w:ascii="Times New Roman" w:hAnsi="Times New Roman"/>
                      <w:sz w:val="21"/>
                      <w:szCs w:val="21"/>
                      <w:lang w:val="en-US" w:eastAsia="zh-CN"/>
                    </w:rPr>
                    <w:t xml:space="preserve">0.00008 </w:t>
                  </w:r>
                </w:p>
              </w:tc>
              <w:tc>
                <w:tcPr>
                  <w:tcW w:w="1803" w:type="dxa"/>
                  <w:tcBorders>
                    <w:tl2br w:val="nil"/>
                    <w:tr2bl w:val="nil"/>
                  </w:tcBorders>
                  <w:vAlign w:val="center"/>
                </w:tcPr>
                <w:p>
                  <w:pPr>
                    <w:spacing w:line="240" w:lineRule="auto"/>
                    <w:jc w:val="center"/>
                    <w:rPr>
                      <w:rFonts w:hint="default" w:ascii="Times New Roman" w:hAnsi="Times New Roman" w:eastAsiaTheme="minorEastAsia"/>
                      <w:sz w:val="21"/>
                      <w:szCs w:val="21"/>
                      <w:lang w:val="en-US" w:eastAsia="zh-CN"/>
                    </w:rPr>
                  </w:pPr>
                  <w:r>
                    <w:rPr>
                      <w:rFonts w:hint="eastAsia" w:ascii="Times New Roman" w:hAnsi="Times New Roman"/>
                      <w:sz w:val="21"/>
                      <w:szCs w:val="21"/>
                      <w:lang w:val="en-US" w:eastAsia="zh-CN"/>
                    </w:rPr>
                    <w:t>0.030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9" w:type="dxa"/>
                  <w:vMerge w:val="continue"/>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p>
              </w:tc>
              <w:tc>
                <w:tcPr>
                  <w:tcW w:w="1956" w:type="dxa"/>
                  <w:tcBorders>
                    <w:tl2br w:val="nil"/>
                    <w:tr2bl w:val="nil"/>
                  </w:tcBorders>
                  <w:vAlign w:val="center"/>
                </w:tcPr>
                <w:p>
                  <w:pPr>
                    <w:spacing w:line="240" w:lineRule="auto"/>
                    <w:jc w:val="center"/>
                    <w:rPr>
                      <w:rFonts w:ascii="Times New Roman" w:hAnsi="Times New Roman"/>
                      <w:sz w:val="21"/>
                      <w:szCs w:val="21"/>
                    </w:rPr>
                  </w:pPr>
                  <w:r>
                    <w:rPr>
                      <w:rFonts w:ascii="Times New Roman" w:hAnsi="Times New Roman"/>
                      <w:sz w:val="21"/>
                      <w:szCs w:val="21"/>
                    </w:rPr>
                    <w:t>氨氮</w:t>
                  </w:r>
                </w:p>
              </w:tc>
              <w:tc>
                <w:tcPr>
                  <w:tcW w:w="1948" w:type="dxa"/>
                  <w:tcBorders>
                    <w:tl2br w:val="nil"/>
                    <w:tr2bl w:val="nil"/>
                  </w:tcBorders>
                  <w:vAlign w:val="center"/>
                </w:tcPr>
                <w:p>
                  <w:pPr>
                    <w:spacing w:line="240" w:lineRule="auto"/>
                    <w:jc w:val="center"/>
                    <w:rPr>
                      <w:rFonts w:hint="default" w:ascii="Times New Roman" w:hAnsi="Times New Roman" w:eastAsiaTheme="minorEastAsia"/>
                      <w:sz w:val="21"/>
                      <w:szCs w:val="21"/>
                      <w:lang w:val="en-US" w:eastAsia="zh-CN"/>
                    </w:rPr>
                  </w:pPr>
                  <w:r>
                    <w:rPr>
                      <w:rFonts w:hint="eastAsia" w:ascii="Times New Roman" w:hAnsi="Times New Roman"/>
                      <w:sz w:val="21"/>
                      <w:szCs w:val="21"/>
                      <w:lang w:val="en-US" w:eastAsia="zh-CN"/>
                    </w:rPr>
                    <w:t>25</w:t>
                  </w:r>
                </w:p>
              </w:tc>
              <w:tc>
                <w:tcPr>
                  <w:tcW w:w="2365" w:type="dxa"/>
                  <w:tcBorders>
                    <w:tl2br w:val="nil"/>
                    <w:tr2bl w:val="nil"/>
                  </w:tcBorders>
                  <w:vAlign w:val="center"/>
                </w:tcPr>
                <w:p>
                  <w:pPr>
                    <w:spacing w:line="240" w:lineRule="auto"/>
                    <w:jc w:val="center"/>
                    <w:rPr>
                      <w:rFonts w:hint="eastAsia" w:ascii="Times New Roman" w:hAnsi="Times New Roman"/>
                      <w:sz w:val="21"/>
                      <w:szCs w:val="21"/>
                      <w:lang w:val="en-US" w:eastAsia="zh-CN"/>
                    </w:rPr>
                  </w:pPr>
                  <w:r>
                    <w:rPr>
                      <w:rFonts w:hint="eastAsia" w:ascii="Times New Roman" w:hAnsi="Times New Roman"/>
                      <w:sz w:val="21"/>
                      <w:szCs w:val="21"/>
                      <w:lang w:val="en-US" w:eastAsia="zh-CN"/>
                    </w:rPr>
                    <w:t xml:space="preserve">0.00034 </w:t>
                  </w:r>
                </w:p>
              </w:tc>
              <w:tc>
                <w:tcPr>
                  <w:tcW w:w="1803" w:type="dxa"/>
                  <w:tcBorders>
                    <w:tl2br w:val="nil"/>
                    <w:tr2bl w:val="nil"/>
                  </w:tcBorders>
                  <w:vAlign w:val="center"/>
                </w:tcPr>
                <w:p>
                  <w:pPr>
                    <w:spacing w:line="240" w:lineRule="auto"/>
                    <w:jc w:val="center"/>
                    <w:rPr>
                      <w:rFonts w:hint="default" w:ascii="Times New Roman" w:hAnsi="Times New Roman" w:eastAsiaTheme="minorEastAsia"/>
                      <w:sz w:val="21"/>
                      <w:szCs w:val="21"/>
                      <w:lang w:val="en-US" w:eastAsia="zh-CN"/>
                    </w:rPr>
                  </w:pPr>
                  <w:r>
                    <w:rPr>
                      <w:rFonts w:hint="eastAsia" w:ascii="Times New Roman" w:hAnsi="Times New Roman"/>
                      <w:sz w:val="21"/>
                      <w:szCs w:val="21"/>
                      <w:lang w:val="en-US" w:eastAsia="zh-CN"/>
                    </w:rPr>
                    <w:t>0.125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9" w:type="dxa"/>
                  <w:vMerge w:val="restart"/>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r>
                    <w:rPr>
                      <w:rFonts w:hint="eastAsia" w:ascii="Times New Roman" w:hAnsi="Times New Roman"/>
                      <w:sz w:val="21"/>
                      <w:szCs w:val="21"/>
                    </w:rPr>
                    <w:t>项目排放口合计</w:t>
                  </w:r>
                </w:p>
              </w:tc>
              <w:tc>
                <w:tcPr>
                  <w:tcW w:w="6269" w:type="dxa"/>
                  <w:gridSpan w:val="3"/>
                  <w:tcBorders>
                    <w:tl2br w:val="nil"/>
                    <w:tr2bl w:val="nil"/>
                  </w:tcBorders>
                  <w:vAlign w:val="center"/>
                </w:tcPr>
                <w:p>
                  <w:pPr>
                    <w:spacing w:line="240" w:lineRule="auto"/>
                    <w:jc w:val="center"/>
                    <w:rPr>
                      <w:rFonts w:ascii="Times New Roman" w:hAnsi="Times New Roman"/>
                      <w:sz w:val="21"/>
                      <w:szCs w:val="21"/>
                    </w:rPr>
                  </w:pPr>
                  <w:r>
                    <w:rPr>
                      <w:rFonts w:ascii="Times New Roman" w:hAnsi="Times New Roman"/>
                      <w:sz w:val="21"/>
                      <w:szCs w:val="21"/>
                    </w:rPr>
                    <w:t>COD</w:t>
                  </w:r>
                </w:p>
              </w:tc>
              <w:tc>
                <w:tcPr>
                  <w:tcW w:w="1803" w:type="dxa"/>
                  <w:tcBorders>
                    <w:tl2br w:val="nil"/>
                    <w:tr2bl w:val="nil"/>
                  </w:tcBorders>
                  <w:vAlign w:val="center"/>
                </w:tcPr>
                <w:p>
                  <w:pPr>
                    <w:spacing w:line="240" w:lineRule="auto"/>
                    <w:jc w:val="center"/>
                    <w:rPr>
                      <w:rFonts w:ascii="Times New Roman" w:hAnsi="Times New Roman"/>
                      <w:sz w:val="21"/>
                      <w:szCs w:val="21"/>
                    </w:rPr>
                  </w:pPr>
                  <w:r>
                    <w:rPr>
                      <w:rFonts w:hint="eastAsia" w:ascii="Times New Roman" w:hAnsi="Times New Roman"/>
                      <w:sz w:val="21"/>
                      <w:szCs w:val="21"/>
                      <w:lang w:val="en-US" w:eastAsia="zh-CN"/>
                    </w:rPr>
                    <w:t>1.148</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9" w:type="dxa"/>
                  <w:vMerge w:val="continue"/>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p>
              </w:tc>
              <w:tc>
                <w:tcPr>
                  <w:tcW w:w="6269" w:type="dxa"/>
                  <w:gridSpan w:val="3"/>
                  <w:tcBorders>
                    <w:tl2br w:val="nil"/>
                    <w:tr2bl w:val="nil"/>
                  </w:tcBorders>
                  <w:vAlign w:val="center"/>
                </w:tcPr>
                <w:p>
                  <w:pPr>
                    <w:spacing w:line="240" w:lineRule="auto"/>
                    <w:jc w:val="center"/>
                    <w:rPr>
                      <w:rFonts w:ascii="Times New Roman" w:hAnsi="Times New Roman"/>
                      <w:sz w:val="21"/>
                      <w:szCs w:val="21"/>
                    </w:rPr>
                  </w:pPr>
                  <w:r>
                    <w:rPr>
                      <w:rFonts w:ascii="Times New Roman" w:hAnsi="Times New Roman"/>
                      <w:sz w:val="21"/>
                      <w:szCs w:val="21"/>
                    </w:rPr>
                    <w:t>BOD</w:t>
                  </w:r>
                  <w:r>
                    <w:rPr>
                      <w:rFonts w:ascii="Times New Roman" w:hAnsi="Times New Roman"/>
                      <w:sz w:val="21"/>
                      <w:szCs w:val="21"/>
                      <w:vertAlign w:val="subscript"/>
                    </w:rPr>
                    <w:t>5</w:t>
                  </w:r>
                </w:p>
              </w:tc>
              <w:tc>
                <w:tcPr>
                  <w:tcW w:w="1803" w:type="dxa"/>
                  <w:tcBorders>
                    <w:tl2br w:val="nil"/>
                    <w:tr2bl w:val="nil"/>
                  </w:tcBorders>
                  <w:vAlign w:val="center"/>
                </w:tcPr>
                <w:p>
                  <w:pPr>
                    <w:spacing w:line="240" w:lineRule="auto"/>
                    <w:jc w:val="center"/>
                    <w:rPr>
                      <w:rFonts w:ascii="Times New Roman" w:hAnsi="Times New Roman"/>
                      <w:sz w:val="21"/>
                      <w:szCs w:val="21"/>
                    </w:rPr>
                  </w:pPr>
                  <w:r>
                    <w:rPr>
                      <w:rFonts w:hint="eastAsia" w:ascii="Times New Roman" w:hAnsi="Times New Roman"/>
                      <w:sz w:val="21"/>
                      <w:szCs w:val="21"/>
                      <w:lang w:val="en-US" w:eastAsia="zh-CN"/>
                    </w:rPr>
                    <w:t>0.549</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9" w:type="dxa"/>
                  <w:vMerge w:val="continue"/>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p>
              </w:tc>
              <w:tc>
                <w:tcPr>
                  <w:tcW w:w="6269" w:type="dxa"/>
                  <w:gridSpan w:val="3"/>
                  <w:tcBorders>
                    <w:tl2br w:val="nil"/>
                    <w:tr2bl w:val="nil"/>
                  </w:tcBorders>
                  <w:vAlign w:val="center"/>
                </w:tcPr>
                <w:p>
                  <w:pPr>
                    <w:spacing w:line="240" w:lineRule="auto"/>
                    <w:jc w:val="center"/>
                    <w:rPr>
                      <w:rFonts w:ascii="Times New Roman" w:hAnsi="Times New Roman"/>
                      <w:sz w:val="21"/>
                      <w:szCs w:val="21"/>
                    </w:rPr>
                  </w:pPr>
                  <w:r>
                    <w:rPr>
                      <w:rFonts w:ascii="Times New Roman" w:hAnsi="Times New Roman"/>
                      <w:sz w:val="21"/>
                      <w:szCs w:val="21"/>
                    </w:rPr>
                    <w:t>SS</w:t>
                  </w:r>
                </w:p>
              </w:tc>
              <w:tc>
                <w:tcPr>
                  <w:tcW w:w="1803" w:type="dxa"/>
                  <w:tcBorders>
                    <w:tl2br w:val="nil"/>
                    <w:tr2bl w:val="nil"/>
                  </w:tcBorders>
                  <w:vAlign w:val="center"/>
                </w:tcPr>
                <w:p>
                  <w:pPr>
                    <w:spacing w:line="240" w:lineRule="auto"/>
                    <w:jc w:val="center"/>
                    <w:rPr>
                      <w:rFonts w:ascii="Times New Roman" w:hAnsi="Times New Roman"/>
                      <w:sz w:val="21"/>
                      <w:szCs w:val="21"/>
                    </w:rPr>
                  </w:pPr>
                  <w:r>
                    <w:rPr>
                      <w:rFonts w:hint="eastAsia" w:ascii="Times New Roman" w:hAnsi="Times New Roman"/>
                      <w:sz w:val="21"/>
                      <w:szCs w:val="21"/>
                      <w:lang w:val="en-US" w:eastAsia="zh-CN"/>
                    </w:rPr>
                    <w:t>0.749</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9" w:type="dxa"/>
                  <w:vMerge w:val="continue"/>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p>
              </w:tc>
              <w:tc>
                <w:tcPr>
                  <w:tcW w:w="6269" w:type="dxa"/>
                  <w:gridSpan w:val="3"/>
                  <w:tcBorders>
                    <w:tl2br w:val="nil"/>
                    <w:tr2bl w:val="nil"/>
                  </w:tcBorders>
                  <w:vAlign w:val="center"/>
                </w:tcPr>
                <w:p>
                  <w:pPr>
                    <w:spacing w:line="240" w:lineRule="auto"/>
                    <w:jc w:val="center"/>
                    <w:rPr>
                      <w:rFonts w:ascii="Times New Roman" w:hAnsi="Times New Roman"/>
                      <w:sz w:val="21"/>
                      <w:szCs w:val="21"/>
                    </w:rPr>
                  </w:pPr>
                  <w:r>
                    <w:rPr>
                      <w:rFonts w:ascii="Times New Roman" w:hAnsi="Times New Roman"/>
                      <w:sz w:val="21"/>
                      <w:szCs w:val="21"/>
                    </w:rPr>
                    <w:t>动植物油</w:t>
                  </w:r>
                </w:p>
              </w:tc>
              <w:tc>
                <w:tcPr>
                  <w:tcW w:w="1803" w:type="dxa"/>
                  <w:tcBorders>
                    <w:tl2br w:val="nil"/>
                    <w:tr2bl w:val="nil"/>
                  </w:tcBorders>
                  <w:vAlign w:val="center"/>
                </w:tcPr>
                <w:p>
                  <w:pPr>
                    <w:spacing w:line="240" w:lineRule="auto"/>
                    <w:jc w:val="center"/>
                    <w:rPr>
                      <w:rFonts w:ascii="Times New Roman" w:hAnsi="Times New Roman"/>
                      <w:sz w:val="21"/>
                      <w:szCs w:val="21"/>
                    </w:rPr>
                  </w:pPr>
                  <w:r>
                    <w:rPr>
                      <w:rFonts w:hint="eastAsia" w:ascii="Times New Roman" w:hAnsi="Times New Roman"/>
                      <w:sz w:val="21"/>
                      <w:szCs w:val="21"/>
                      <w:lang w:val="en-US" w:eastAsia="zh-CN"/>
                    </w:rPr>
                    <w:t>0.030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9" w:type="dxa"/>
                  <w:vMerge w:val="continue"/>
                  <w:tcBorders>
                    <w:tl2br w:val="nil"/>
                    <w:tr2bl w:val="nil"/>
                  </w:tcBorders>
                  <w:vAlign w:val="center"/>
                </w:tcPr>
                <w:p>
                  <w:pPr>
                    <w:autoSpaceDE w:val="0"/>
                    <w:autoSpaceDN w:val="0"/>
                    <w:adjustRightInd w:val="0"/>
                    <w:spacing w:line="240" w:lineRule="auto"/>
                    <w:jc w:val="center"/>
                    <w:rPr>
                      <w:rFonts w:ascii="Times New Roman" w:hAnsi="Times New Roman"/>
                      <w:sz w:val="21"/>
                      <w:szCs w:val="21"/>
                    </w:rPr>
                  </w:pPr>
                </w:p>
              </w:tc>
              <w:tc>
                <w:tcPr>
                  <w:tcW w:w="6269" w:type="dxa"/>
                  <w:gridSpan w:val="3"/>
                  <w:tcBorders>
                    <w:tl2br w:val="nil"/>
                    <w:tr2bl w:val="nil"/>
                  </w:tcBorders>
                  <w:vAlign w:val="center"/>
                </w:tcPr>
                <w:p>
                  <w:pPr>
                    <w:spacing w:line="240" w:lineRule="auto"/>
                    <w:jc w:val="center"/>
                    <w:rPr>
                      <w:rFonts w:ascii="Times New Roman" w:hAnsi="Times New Roman"/>
                      <w:sz w:val="21"/>
                      <w:szCs w:val="21"/>
                    </w:rPr>
                  </w:pPr>
                  <w:r>
                    <w:rPr>
                      <w:rFonts w:ascii="Times New Roman" w:hAnsi="Times New Roman"/>
                      <w:sz w:val="21"/>
                      <w:szCs w:val="21"/>
                    </w:rPr>
                    <w:t>氨氮</w:t>
                  </w:r>
                </w:p>
              </w:tc>
              <w:tc>
                <w:tcPr>
                  <w:tcW w:w="1803" w:type="dxa"/>
                  <w:tcBorders>
                    <w:tl2br w:val="nil"/>
                    <w:tr2bl w:val="nil"/>
                  </w:tcBorders>
                  <w:vAlign w:val="center"/>
                </w:tcPr>
                <w:p>
                  <w:pPr>
                    <w:spacing w:line="240" w:lineRule="auto"/>
                    <w:jc w:val="center"/>
                    <w:rPr>
                      <w:rFonts w:ascii="Times New Roman" w:hAnsi="Times New Roman"/>
                      <w:sz w:val="21"/>
                      <w:szCs w:val="21"/>
                    </w:rPr>
                  </w:pPr>
                  <w:r>
                    <w:rPr>
                      <w:rFonts w:hint="eastAsia" w:ascii="Times New Roman" w:hAnsi="Times New Roman"/>
                      <w:sz w:val="21"/>
                      <w:szCs w:val="21"/>
                      <w:lang w:val="en-US" w:eastAsia="zh-CN"/>
                    </w:rPr>
                    <w:t>0.125</w:t>
                  </w:r>
                </w:p>
              </w:tc>
            </w:tr>
          </w:tbl>
          <w:p>
            <w:pPr>
              <w:pStyle w:val="2"/>
              <w:ind w:firstLine="482"/>
              <w:outlineLvl w:val="2"/>
            </w:pPr>
            <w:bookmarkStart w:id="54" w:name="_Toc34059547"/>
            <w:r>
              <w:rPr>
                <w:rFonts w:hint="eastAsia"/>
              </w:rPr>
              <w:t>2.3声环境影响分析</w:t>
            </w:r>
            <w:bookmarkEnd w:id="54"/>
          </w:p>
          <w:p>
            <w:pPr>
              <w:widowControl/>
              <w:ind w:firstLine="480" w:firstLineChars="200"/>
              <w:jc w:val="left"/>
              <w:rPr>
                <w:rFonts w:ascii="Times New Roman" w:hAnsi="Times New Roman" w:eastAsia="宋体" w:cs="Times New Roman"/>
                <w:color w:val="000000"/>
                <w:kern w:val="0"/>
                <w:szCs w:val="24"/>
                <w:lang w:bidi="ar"/>
              </w:rPr>
            </w:pPr>
            <w:r>
              <w:rPr>
                <w:rFonts w:ascii="Times New Roman" w:hAnsi="Times New Roman" w:eastAsia="宋体" w:cs="Times New Roman"/>
                <w:color w:val="000000"/>
                <w:kern w:val="0"/>
                <w:szCs w:val="24"/>
                <w:lang w:bidi="ar"/>
              </w:rPr>
              <w:t>（1）噪声防治措施</w:t>
            </w:r>
          </w:p>
          <w:p>
            <w:pPr>
              <w:widowControl/>
              <w:ind w:firstLine="480" w:firstLineChars="200"/>
              <w:jc w:val="left"/>
              <w:rPr>
                <w:rFonts w:ascii="Times New Roman" w:hAnsi="Times New Roman" w:eastAsia="宋体" w:cs="Times New Roman"/>
                <w:color w:val="000000"/>
                <w:kern w:val="0"/>
                <w:szCs w:val="24"/>
                <w:lang w:bidi="ar"/>
              </w:rPr>
            </w:pPr>
            <w:r>
              <w:rPr>
                <w:rFonts w:ascii="Times New Roman" w:hAnsi="Times New Roman" w:eastAsia="宋体" w:cs="Times New Roman"/>
                <w:color w:val="000000"/>
                <w:kern w:val="0"/>
                <w:szCs w:val="24"/>
                <w:lang w:bidi="ar"/>
              </w:rPr>
              <w:t>项目营运期产生的噪声源主要</w:t>
            </w:r>
            <w:r>
              <w:rPr>
                <w:rFonts w:hint="eastAsia" w:ascii="宋体" w:hAnsi="宋体" w:eastAsia="宋体" w:cs="宋体"/>
                <w:color w:val="000000"/>
                <w:kern w:val="0"/>
                <w:szCs w:val="24"/>
                <w:lang w:bidi="ar"/>
              </w:rPr>
              <w:t>源于配电设备、风机等设备产生的固定源噪声；车辆进出时产生的交通噪声；</w:t>
            </w:r>
            <w:r>
              <w:rPr>
                <w:rFonts w:hint="eastAsia" w:ascii="宋体" w:hAnsi="宋体" w:eastAsia="宋体" w:cs="宋体"/>
                <w:color w:val="000000"/>
                <w:kern w:val="0"/>
                <w:szCs w:val="24"/>
                <w:lang w:eastAsia="zh-CN" w:bidi="ar"/>
              </w:rPr>
              <w:t>工作人员及在押人员的活动</w:t>
            </w:r>
            <w:r>
              <w:rPr>
                <w:rFonts w:hint="eastAsia" w:ascii="宋体" w:hAnsi="宋体" w:eastAsia="宋体" w:cs="宋体"/>
                <w:color w:val="000000"/>
                <w:kern w:val="0"/>
                <w:szCs w:val="24"/>
                <w:lang w:bidi="ar"/>
              </w:rPr>
              <w:t>噪声</w:t>
            </w:r>
            <w:r>
              <w:rPr>
                <w:rFonts w:ascii="Times New Roman" w:hAnsi="Times New Roman" w:eastAsia="宋体" w:cs="Times New Roman"/>
                <w:color w:val="000000"/>
                <w:kern w:val="0"/>
                <w:szCs w:val="24"/>
                <w:lang w:bidi="ar"/>
              </w:rPr>
              <w:t>，通过距离衰减、</w:t>
            </w:r>
            <w:r>
              <w:rPr>
                <w:rFonts w:hint="eastAsia" w:ascii="Times New Roman" w:hAnsi="Times New Roman" w:eastAsia="宋体" w:cs="Times New Roman"/>
                <w:color w:val="000000"/>
                <w:kern w:val="0"/>
                <w:szCs w:val="24"/>
                <w:lang w:bidi="ar"/>
              </w:rPr>
              <w:t>绿化吸声</w:t>
            </w:r>
            <w:r>
              <w:rPr>
                <w:rFonts w:ascii="Times New Roman" w:hAnsi="Times New Roman" w:eastAsia="宋体" w:cs="Times New Roman"/>
                <w:color w:val="000000"/>
                <w:kern w:val="0"/>
                <w:szCs w:val="24"/>
                <w:lang w:bidi="ar"/>
              </w:rPr>
              <w:t>、空间合理布局，禁止室内喧哗等措施可有效控制噪声对周围环境的影响。</w:t>
            </w:r>
          </w:p>
          <w:p>
            <w:pPr>
              <w:widowControl/>
              <w:ind w:firstLine="480" w:firstLineChars="200"/>
              <w:jc w:val="left"/>
              <w:rPr>
                <w:rFonts w:ascii="Times New Roman" w:hAnsi="Times New Roman" w:eastAsia="宋体" w:cs="Times New Roman"/>
                <w:color w:val="000000"/>
                <w:kern w:val="0"/>
                <w:szCs w:val="24"/>
                <w:lang w:bidi="ar"/>
              </w:rPr>
            </w:pPr>
            <w:r>
              <w:rPr>
                <w:rFonts w:ascii="Times New Roman" w:hAnsi="Times New Roman" w:eastAsia="宋体" w:cs="Times New Roman"/>
                <w:color w:val="000000"/>
                <w:kern w:val="0"/>
                <w:szCs w:val="24"/>
                <w:lang w:bidi="ar"/>
              </w:rPr>
              <w:t>（2）噪声影响预测</w:t>
            </w:r>
          </w:p>
          <w:p>
            <w:pPr>
              <w:widowControl/>
              <w:ind w:firstLine="480" w:firstLineChars="200"/>
              <w:jc w:val="left"/>
              <w:rPr>
                <w:rFonts w:ascii="Times New Roman" w:hAnsi="Times New Roman" w:eastAsia="宋体" w:cs="Times New Roman"/>
                <w:color w:val="000000"/>
                <w:kern w:val="0"/>
                <w:szCs w:val="24"/>
                <w:lang w:bidi="ar"/>
              </w:rPr>
            </w:pPr>
            <w:r>
              <w:rPr>
                <w:rFonts w:ascii="Times New Roman" w:hAnsi="Times New Roman" w:eastAsia="宋体" w:cs="Times New Roman"/>
                <w:color w:val="000000"/>
                <w:kern w:val="0"/>
                <w:szCs w:val="24"/>
                <w:lang w:bidi="ar"/>
              </w:rPr>
              <w:t>根据《环境影响评价技术导则 声环境》（HJ2.4—2009）中对噪声源强的分类，项目噪声源按声源性质可以分为流动声源和固定声源两大类，机动车辆为流动声源，场内固定的产噪设备为固定声源。在本项目中，项目噪声源强均为固定声源。因此，本项目根据导则对噪声进行预测。</w:t>
            </w:r>
          </w:p>
          <w:p>
            <w:pPr>
              <w:widowControl/>
              <w:ind w:firstLine="480" w:firstLineChars="200"/>
              <w:jc w:val="left"/>
              <w:rPr>
                <w:rFonts w:ascii="Times New Roman" w:hAnsi="Times New Roman" w:eastAsia="宋体" w:cs="Times New Roman"/>
                <w:color w:val="000000"/>
                <w:kern w:val="0"/>
                <w:szCs w:val="24"/>
                <w:lang w:bidi="ar"/>
              </w:rPr>
            </w:pPr>
            <w:r>
              <w:rPr>
                <w:rFonts w:hint="default" w:ascii="Times New Roman" w:hAnsi="Times New Roman" w:eastAsia="宋体" w:cs="Times New Roman"/>
                <w:sz w:val="24"/>
                <w:szCs w:val="24"/>
                <w:lang w:val="zh-CN"/>
              </w:rPr>
              <w:fldChar w:fldCharType="begin"/>
            </w:r>
            <w:r>
              <w:rPr>
                <w:rFonts w:hint="default" w:ascii="Times New Roman" w:hAnsi="Times New Roman" w:eastAsia="宋体" w:cs="Times New Roman"/>
                <w:sz w:val="24"/>
                <w:szCs w:val="24"/>
                <w:lang w:val="zh-CN"/>
              </w:rPr>
              <w:instrText xml:space="preserve"> = 1 \* GB3 \* MERGEFORMAT </w:instrText>
            </w:r>
            <w:r>
              <w:rPr>
                <w:rFonts w:hint="default" w:ascii="Times New Roman" w:hAnsi="Times New Roman" w:eastAsia="宋体" w:cs="Times New Roman"/>
                <w:sz w:val="24"/>
                <w:szCs w:val="24"/>
                <w:lang w:val="zh-CN"/>
              </w:rPr>
              <w:fldChar w:fldCharType="separate"/>
            </w:r>
            <w:r>
              <w:rPr>
                <w:rFonts w:hint="default" w:ascii="Times New Roman" w:hAnsi="Times New Roman" w:cs="Times New Roman"/>
                <w:sz w:val="24"/>
                <w:szCs w:val="24"/>
              </w:rPr>
              <w:t>①</w:t>
            </w:r>
            <w:r>
              <w:rPr>
                <w:rFonts w:hint="default" w:ascii="Times New Roman" w:hAnsi="Times New Roman" w:eastAsia="宋体" w:cs="Times New Roman"/>
                <w:sz w:val="24"/>
                <w:szCs w:val="24"/>
                <w:lang w:val="zh-CN"/>
              </w:rPr>
              <w:fldChar w:fldCharType="end"/>
            </w:r>
            <w:r>
              <w:rPr>
                <w:rFonts w:ascii="Times New Roman" w:hAnsi="Times New Roman" w:eastAsia="宋体" w:cs="Times New Roman"/>
                <w:color w:val="000000"/>
                <w:kern w:val="0"/>
                <w:szCs w:val="24"/>
                <w:lang w:bidi="ar"/>
              </w:rPr>
              <w:t>噪声源及源强</w:t>
            </w:r>
          </w:p>
          <w:p>
            <w:pPr>
              <w:widowControl/>
              <w:ind w:firstLine="480" w:firstLineChars="200"/>
              <w:jc w:val="left"/>
              <w:rPr>
                <w:rFonts w:hint="default" w:ascii="Times New Roman" w:hAnsi="Times New Roman" w:eastAsia="宋体" w:cs="Times New Roman"/>
                <w:color w:val="000000"/>
                <w:kern w:val="0"/>
                <w:szCs w:val="24"/>
                <w:lang w:val="en-US" w:eastAsia="zh-CN" w:bidi="ar"/>
              </w:rPr>
            </w:pPr>
            <w:r>
              <w:rPr>
                <w:rFonts w:ascii="Times New Roman" w:hAnsi="Times New Roman" w:eastAsia="宋体" w:cs="Times New Roman"/>
                <w:color w:val="000000"/>
                <w:kern w:val="0"/>
                <w:szCs w:val="24"/>
                <w:lang w:bidi="ar"/>
              </w:rPr>
              <w:t>项目主要噪声源有</w:t>
            </w:r>
            <w:r>
              <w:rPr>
                <w:rFonts w:hint="eastAsia" w:ascii="Times New Roman" w:hAnsi="Times New Roman" w:eastAsia="宋体" w:cs="Times New Roman"/>
                <w:color w:val="000000"/>
                <w:kern w:val="0"/>
                <w:szCs w:val="24"/>
                <w:lang w:bidi="ar"/>
              </w:rPr>
              <w:t>车辆噪声、</w:t>
            </w:r>
            <w:r>
              <w:rPr>
                <w:rFonts w:ascii="Times New Roman" w:hAnsi="Times New Roman" w:eastAsia="宋体" w:cs="Times New Roman"/>
                <w:color w:val="000000"/>
                <w:kern w:val="0"/>
                <w:szCs w:val="24"/>
                <w:lang w:bidi="ar"/>
              </w:rPr>
              <w:t>设备运转噪声</w:t>
            </w:r>
            <w:r>
              <w:rPr>
                <w:rFonts w:hint="eastAsia" w:ascii="Times New Roman" w:hAnsi="Times New Roman" w:eastAsia="宋体" w:cs="Times New Roman"/>
                <w:color w:val="000000"/>
                <w:kern w:val="0"/>
                <w:szCs w:val="24"/>
                <w:lang w:eastAsia="zh-CN" w:bidi="ar"/>
              </w:rPr>
              <w:t>和人员活动噪声</w:t>
            </w:r>
            <w:r>
              <w:rPr>
                <w:rFonts w:ascii="Times New Roman" w:hAnsi="Times New Roman" w:eastAsia="宋体" w:cs="Times New Roman"/>
                <w:color w:val="000000"/>
                <w:kern w:val="0"/>
                <w:szCs w:val="24"/>
                <w:lang w:bidi="ar"/>
              </w:rPr>
              <w:t>等，主要噪声源强</w:t>
            </w:r>
            <w:r>
              <w:rPr>
                <w:rFonts w:hint="eastAsia" w:ascii="Times New Roman" w:hAnsi="Times New Roman" w:eastAsia="宋体" w:cs="Times New Roman"/>
                <w:color w:val="000000"/>
                <w:kern w:val="0"/>
                <w:szCs w:val="24"/>
                <w:lang w:eastAsia="zh-CN" w:bidi="ar"/>
              </w:rPr>
              <w:t>可见表</w:t>
            </w:r>
            <w:r>
              <w:rPr>
                <w:rFonts w:hint="eastAsia" w:ascii="Times New Roman" w:hAnsi="Times New Roman" w:eastAsia="宋体" w:cs="Times New Roman"/>
                <w:color w:val="000000"/>
                <w:kern w:val="0"/>
                <w:szCs w:val="24"/>
                <w:lang w:val="en-US" w:eastAsia="zh-CN" w:bidi="ar"/>
              </w:rPr>
              <w:t>5-8。</w:t>
            </w:r>
          </w:p>
          <w:p>
            <w:pPr>
              <w:widowControl/>
              <w:ind w:firstLine="480" w:firstLineChars="200"/>
              <w:jc w:val="left"/>
              <w:rPr>
                <w:rFonts w:ascii="Times New Roman" w:hAnsi="Times New Roman" w:eastAsia="宋体" w:cs="Times New Roman"/>
                <w:color w:val="000000"/>
                <w:kern w:val="0"/>
                <w:szCs w:val="24"/>
                <w:lang w:bidi="ar"/>
              </w:rPr>
            </w:pPr>
            <w:bookmarkStart w:id="55" w:name="_Toc329264018"/>
            <w:r>
              <w:rPr>
                <w:rFonts w:hint="default" w:ascii="Times New Roman" w:hAnsi="Times New Roman" w:eastAsia="宋体" w:cs="Times New Roman"/>
                <w:sz w:val="24"/>
              </w:rPr>
              <w:fldChar w:fldCharType="begin"/>
            </w:r>
            <w:r>
              <w:rPr>
                <w:rFonts w:hint="default" w:ascii="Times New Roman" w:hAnsi="Times New Roman" w:eastAsia="宋体" w:cs="Times New Roman"/>
                <w:sz w:val="24"/>
              </w:rPr>
              <w:instrText xml:space="preserve"> = 2 \* GB3 \* MERGEFORMAT </w:instrText>
            </w:r>
            <w:r>
              <w:rPr>
                <w:rFonts w:hint="default" w:ascii="Times New Roman" w:hAnsi="Times New Roman" w:eastAsia="宋体" w:cs="Times New Roman"/>
                <w:sz w:val="24"/>
              </w:rPr>
              <w:fldChar w:fldCharType="separate"/>
            </w:r>
            <w:r>
              <w:rPr>
                <w:rFonts w:hint="default" w:ascii="Times New Roman" w:hAnsi="Times New Roman" w:cs="Times New Roman"/>
              </w:rPr>
              <w:t>②</w:t>
            </w:r>
            <w:r>
              <w:rPr>
                <w:rFonts w:hint="default" w:ascii="Times New Roman" w:hAnsi="Times New Roman" w:eastAsia="宋体" w:cs="Times New Roman"/>
                <w:sz w:val="24"/>
              </w:rPr>
              <w:fldChar w:fldCharType="end"/>
            </w:r>
            <w:r>
              <w:rPr>
                <w:rFonts w:ascii="Times New Roman" w:hAnsi="Times New Roman" w:eastAsia="宋体" w:cs="Times New Roman"/>
                <w:color w:val="000000"/>
                <w:kern w:val="0"/>
                <w:szCs w:val="24"/>
                <w:lang w:bidi="ar"/>
              </w:rPr>
              <w:t>预测模式</w:t>
            </w:r>
            <w:bookmarkEnd w:id="55"/>
            <w:r>
              <w:rPr>
                <w:rFonts w:ascii="Times New Roman" w:hAnsi="Times New Roman" w:eastAsia="宋体" w:cs="Times New Roman"/>
                <w:color w:val="000000"/>
                <w:kern w:val="0"/>
                <w:szCs w:val="24"/>
                <w:lang w:bidi="ar"/>
              </w:rPr>
              <w:t>的选取</w:t>
            </w:r>
          </w:p>
          <w:p>
            <w:pPr>
              <w:widowControl/>
              <w:ind w:firstLine="480" w:firstLineChars="200"/>
              <w:jc w:val="left"/>
              <w:rPr>
                <w:rFonts w:ascii="Times New Roman" w:hAnsi="Times New Roman" w:eastAsia="宋体" w:cs="Times New Roman"/>
                <w:color w:val="000000"/>
                <w:kern w:val="0"/>
                <w:szCs w:val="24"/>
                <w:lang w:bidi="ar"/>
              </w:rPr>
            </w:pPr>
            <w:r>
              <w:rPr>
                <w:rFonts w:ascii="Times New Roman" w:hAnsi="Times New Roman" w:eastAsia="宋体" w:cs="Times New Roman"/>
                <w:color w:val="000000"/>
                <w:kern w:val="0"/>
                <w:szCs w:val="24"/>
                <w:lang w:bidi="ar"/>
              </w:rPr>
              <w:t>根据《环境影响评价技术导则 声环境》（HJ2.4-2009）的技术要求，本次评价采取导则上推荐模式。</w:t>
            </w:r>
          </w:p>
          <w:p>
            <w:pPr>
              <w:widowControl/>
              <w:ind w:firstLine="480" w:firstLineChars="200"/>
              <w:jc w:val="left"/>
              <w:rPr>
                <w:rFonts w:ascii="Times New Roman" w:hAnsi="Times New Roman" w:eastAsia="宋体" w:cs="Times New Roman"/>
                <w:color w:val="000000"/>
                <w:kern w:val="0"/>
                <w:szCs w:val="24"/>
                <w:lang w:bidi="ar"/>
              </w:rPr>
            </w:pPr>
            <w:r>
              <w:rPr>
                <w:rFonts w:ascii="Times New Roman" w:hAnsi="Times New Roman" w:eastAsia="宋体" w:cs="Times New Roman"/>
                <w:color w:val="000000"/>
                <w:kern w:val="0"/>
                <w:szCs w:val="24"/>
                <w:lang w:bidi="ar"/>
              </w:rPr>
              <w:t>a）声级计算</w:t>
            </w:r>
          </w:p>
          <w:p>
            <w:pPr>
              <w:widowControl/>
              <w:ind w:firstLine="480" w:firstLineChars="200"/>
              <w:jc w:val="left"/>
              <w:rPr>
                <w:rFonts w:ascii="Times New Roman" w:hAnsi="Times New Roman" w:eastAsia="宋体" w:cs="Times New Roman"/>
                <w:color w:val="000000"/>
                <w:kern w:val="0"/>
                <w:szCs w:val="24"/>
                <w:lang w:bidi="ar"/>
              </w:rPr>
            </w:pPr>
            <w:r>
              <w:rPr>
                <w:rFonts w:ascii="Times New Roman" w:hAnsi="Times New Roman" w:eastAsia="宋体" w:cs="Times New Roman"/>
                <w:color w:val="000000"/>
                <w:kern w:val="0"/>
                <w:szCs w:val="24"/>
                <w:lang w:bidi="ar"/>
              </w:rPr>
              <w:t>建设项目声源在预测点产生的等效声级贡献值（Leqg）计算公式：</w:t>
            </w:r>
          </w:p>
          <w:p>
            <w:pPr>
              <w:widowControl/>
              <w:ind w:firstLine="480" w:firstLineChars="200"/>
              <w:jc w:val="left"/>
              <w:rPr>
                <w:rFonts w:ascii="Times New Roman" w:hAnsi="Times New Roman" w:eastAsia="宋体" w:cs="Times New Roman"/>
                <w:color w:val="000000"/>
                <w:kern w:val="0"/>
                <w:szCs w:val="24"/>
                <w:lang w:bidi="ar"/>
              </w:rPr>
            </w:pPr>
            <w:r>
              <w:rPr>
                <w:rFonts w:ascii="Times New Roman" w:hAnsi="Times New Roman" w:eastAsia="宋体" w:cs="Times New Roman"/>
                <w:color w:val="000000"/>
                <w:kern w:val="0"/>
                <w:szCs w:val="24"/>
                <w:lang w:bidi="ar"/>
              </w:rPr>
              <w:drawing>
                <wp:anchor distT="0" distB="0" distL="114300" distR="114300" simplePos="0" relativeHeight="251634688" behindDoc="0" locked="0" layoutInCell="1" allowOverlap="1">
                  <wp:simplePos x="0" y="0"/>
                  <wp:positionH relativeFrom="column">
                    <wp:posOffset>1289685</wp:posOffset>
                  </wp:positionH>
                  <wp:positionV relativeFrom="paragraph">
                    <wp:posOffset>86995</wp:posOffset>
                  </wp:positionV>
                  <wp:extent cx="2740025" cy="650875"/>
                  <wp:effectExtent l="0" t="0" r="3175" b="15875"/>
                  <wp:wrapNone/>
                  <wp:docPr id="5" name="图片 1" descr=")Z}4G1R2{ZNO[B]2AJ]O65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descr=")Z}4G1R2{ZNO[B]2AJ]O65K"/>
                          <pic:cNvPicPr>
                            <a:picLocks noChangeAspect="1"/>
                          </pic:cNvPicPr>
                        </pic:nvPicPr>
                        <pic:blipFill>
                          <a:blip r:embed="rId13"/>
                          <a:stretch>
                            <a:fillRect/>
                          </a:stretch>
                        </pic:blipFill>
                        <pic:spPr>
                          <a:xfrm>
                            <a:off x="0" y="0"/>
                            <a:ext cx="2740025" cy="650875"/>
                          </a:xfrm>
                          <a:prstGeom prst="rect">
                            <a:avLst/>
                          </a:prstGeom>
                          <a:noFill/>
                          <a:ln>
                            <a:noFill/>
                          </a:ln>
                        </pic:spPr>
                      </pic:pic>
                    </a:graphicData>
                  </a:graphic>
                </wp:anchor>
              </w:drawing>
            </w:r>
          </w:p>
          <w:p>
            <w:pPr>
              <w:pStyle w:val="2"/>
            </w:pPr>
          </w:p>
          <w:p>
            <w:pPr>
              <w:widowControl/>
              <w:ind w:firstLine="480" w:firstLineChars="200"/>
              <w:jc w:val="left"/>
              <w:rPr>
                <w:rFonts w:ascii="Times New Roman" w:hAnsi="Times New Roman" w:eastAsia="宋体" w:cs="Times New Roman"/>
                <w:color w:val="000000"/>
                <w:kern w:val="0"/>
                <w:szCs w:val="24"/>
                <w:lang w:bidi="ar"/>
              </w:rPr>
            </w:pPr>
            <w:r>
              <w:rPr>
                <w:rFonts w:ascii="Times New Roman" w:hAnsi="Times New Roman" w:eastAsia="宋体" w:cs="Times New Roman"/>
                <w:color w:val="000000"/>
                <w:kern w:val="0"/>
                <w:szCs w:val="24"/>
                <w:lang w:bidi="ar"/>
              </w:rPr>
              <w:t>式中：</w:t>
            </w:r>
          </w:p>
          <w:p>
            <w:pPr>
              <w:widowControl/>
              <w:ind w:firstLine="480" w:firstLineChars="200"/>
              <w:jc w:val="left"/>
              <w:rPr>
                <w:rFonts w:ascii="Times New Roman" w:hAnsi="Times New Roman" w:eastAsia="宋体" w:cs="Times New Roman"/>
                <w:color w:val="000000"/>
                <w:kern w:val="0"/>
                <w:szCs w:val="24"/>
                <w:lang w:bidi="ar"/>
              </w:rPr>
            </w:pPr>
            <w:r>
              <w:rPr>
                <w:rFonts w:ascii="Times New Roman" w:hAnsi="Times New Roman" w:eastAsia="宋体" w:cs="Times New Roman"/>
                <w:color w:val="000000"/>
                <w:kern w:val="0"/>
                <w:szCs w:val="24"/>
                <w:lang w:bidi="ar"/>
              </w:rPr>
              <w:t>Leqg—建设项目声源在预测点的等效声级贡献值，dB（A）；</w:t>
            </w:r>
          </w:p>
          <w:p>
            <w:pPr>
              <w:widowControl/>
              <w:ind w:firstLine="480" w:firstLineChars="200"/>
              <w:jc w:val="left"/>
              <w:rPr>
                <w:rFonts w:ascii="Times New Roman" w:hAnsi="Times New Roman" w:eastAsia="宋体" w:cs="Times New Roman"/>
                <w:color w:val="000000"/>
                <w:kern w:val="0"/>
                <w:szCs w:val="24"/>
                <w:lang w:bidi="ar"/>
              </w:rPr>
            </w:pPr>
            <w:r>
              <w:rPr>
                <w:rFonts w:ascii="Times New Roman" w:hAnsi="Times New Roman" w:eastAsia="宋体" w:cs="Times New Roman"/>
                <w:color w:val="000000"/>
                <w:kern w:val="0"/>
                <w:szCs w:val="24"/>
                <w:lang w:bidi="ar"/>
              </w:rPr>
              <w:t>LAi —i声源在预测点产生的A声级，dB（A）；</w:t>
            </w:r>
          </w:p>
          <w:p>
            <w:pPr>
              <w:widowControl/>
              <w:ind w:firstLine="480" w:firstLineChars="200"/>
              <w:jc w:val="left"/>
              <w:rPr>
                <w:rFonts w:ascii="Times New Roman" w:hAnsi="Times New Roman" w:eastAsia="宋体" w:cs="Times New Roman"/>
                <w:color w:val="000000"/>
                <w:kern w:val="0"/>
                <w:szCs w:val="24"/>
                <w:lang w:bidi="ar"/>
              </w:rPr>
            </w:pPr>
            <w:r>
              <w:rPr>
                <w:rFonts w:ascii="Times New Roman" w:hAnsi="Times New Roman" w:eastAsia="宋体" w:cs="Times New Roman"/>
                <w:color w:val="000000"/>
                <w:kern w:val="0"/>
                <w:szCs w:val="24"/>
                <w:lang w:bidi="ar"/>
              </w:rPr>
              <w:t>T  —预测计算的时间段，s；</w:t>
            </w:r>
          </w:p>
          <w:p>
            <w:pPr>
              <w:widowControl/>
              <w:ind w:firstLine="480" w:firstLineChars="200"/>
              <w:jc w:val="left"/>
              <w:rPr>
                <w:rFonts w:ascii="Times New Roman" w:hAnsi="Times New Roman" w:eastAsia="宋体" w:cs="Times New Roman"/>
                <w:color w:val="000000"/>
                <w:kern w:val="0"/>
                <w:szCs w:val="24"/>
                <w:lang w:bidi="ar"/>
              </w:rPr>
            </w:pPr>
            <w:r>
              <w:rPr>
                <w:rFonts w:ascii="Times New Roman" w:hAnsi="Times New Roman" w:eastAsia="宋体" w:cs="Times New Roman"/>
                <w:color w:val="000000"/>
                <w:kern w:val="0"/>
                <w:szCs w:val="24"/>
                <w:lang w:bidi="ar"/>
              </w:rPr>
              <w:t>ti  —i声源在T时段内的运行时间，s。</w:t>
            </w:r>
          </w:p>
          <w:p>
            <w:pPr>
              <w:widowControl/>
              <w:ind w:firstLine="480" w:firstLineChars="200"/>
              <w:jc w:val="left"/>
              <w:rPr>
                <w:rFonts w:ascii="Times New Roman" w:hAnsi="Times New Roman" w:eastAsia="宋体" w:cs="Times New Roman"/>
                <w:color w:val="000000"/>
                <w:kern w:val="0"/>
                <w:szCs w:val="24"/>
                <w:lang w:bidi="ar"/>
              </w:rPr>
            </w:pPr>
          </w:p>
          <w:p>
            <w:pPr>
              <w:widowControl/>
              <w:ind w:firstLine="480" w:firstLineChars="200"/>
              <w:jc w:val="left"/>
              <w:rPr>
                <w:rFonts w:ascii="Times New Roman" w:hAnsi="Times New Roman" w:eastAsia="宋体" w:cs="Times New Roman"/>
                <w:color w:val="000000"/>
                <w:kern w:val="0"/>
                <w:szCs w:val="24"/>
                <w:lang w:bidi="ar"/>
              </w:rPr>
            </w:pPr>
            <w:r>
              <w:rPr>
                <w:rFonts w:ascii="Times New Roman" w:hAnsi="Times New Roman" w:eastAsia="宋体" w:cs="Times New Roman"/>
                <w:color w:val="000000"/>
                <w:kern w:val="0"/>
                <w:szCs w:val="24"/>
                <w:lang w:bidi="ar"/>
              </w:rPr>
              <w:t>b）预测点的预测等效声级(L eq )计算公式</w:t>
            </w:r>
          </w:p>
          <w:p>
            <w:pPr>
              <w:widowControl/>
              <w:ind w:firstLine="480" w:firstLineChars="200"/>
              <w:jc w:val="left"/>
              <w:rPr>
                <w:rFonts w:ascii="Times New Roman" w:hAnsi="Times New Roman" w:eastAsia="宋体" w:cs="Times New Roman"/>
                <w:color w:val="000000"/>
                <w:kern w:val="0"/>
                <w:szCs w:val="24"/>
                <w:lang w:bidi="ar"/>
              </w:rPr>
            </w:pPr>
            <w:r>
              <w:rPr>
                <w:rFonts w:ascii="Times New Roman" w:hAnsi="Times New Roman" w:eastAsia="宋体" w:cs="Times New Roman"/>
                <w:color w:val="000000"/>
                <w:kern w:val="0"/>
                <w:szCs w:val="24"/>
                <w:lang w:bidi="ar"/>
              </w:rPr>
              <w:drawing>
                <wp:anchor distT="0" distB="0" distL="114300" distR="114300" simplePos="0" relativeHeight="251638784" behindDoc="0" locked="0" layoutInCell="1" allowOverlap="1">
                  <wp:simplePos x="0" y="0"/>
                  <wp:positionH relativeFrom="column">
                    <wp:posOffset>1689100</wp:posOffset>
                  </wp:positionH>
                  <wp:positionV relativeFrom="paragraph">
                    <wp:posOffset>36830</wp:posOffset>
                  </wp:positionV>
                  <wp:extent cx="2430145" cy="302260"/>
                  <wp:effectExtent l="0" t="0" r="8890" b="2540"/>
                  <wp:wrapNone/>
                  <wp:docPr id="6" name="图片 2" descr="PP7]RBW1%K)O_4{0H@YV2M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2" descr="PP7]RBW1%K)O_4{0H@YV2M5"/>
                          <pic:cNvPicPr>
                            <a:picLocks noChangeAspect="1"/>
                          </pic:cNvPicPr>
                        </pic:nvPicPr>
                        <pic:blipFill>
                          <a:blip r:embed="rId14">
                            <a:extLst>
                              <a:ext uri="{28A0092B-C50C-407E-A947-70E740481C1C}">
                                <a14:useLocalDpi xmlns:a14="http://schemas.microsoft.com/office/drawing/2010/main" val="0"/>
                              </a:ext>
                            </a:extLst>
                          </a:blip>
                          <a:stretch>
                            <a:fillRect/>
                          </a:stretch>
                        </pic:blipFill>
                        <pic:spPr>
                          <a:xfrm>
                            <a:off x="0" y="0"/>
                            <a:ext cx="2430000" cy="302400"/>
                          </a:xfrm>
                          <a:prstGeom prst="rect">
                            <a:avLst/>
                          </a:prstGeom>
                          <a:noFill/>
                          <a:ln>
                            <a:noFill/>
                          </a:ln>
                        </pic:spPr>
                      </pic:pic>
                    </a:graphicData>
                  </a:graphic>
                </wp:anchor>
              </w:drawing>
            </w:r>
          </w:p>
          <w:p>
            <w:pPr>
              <w:widowControl/>
              <w:ind w:firstLine="480" w:firstLineChars="200"/>
              <w:jc w:val="left"/>
              <w:rPr>
                <w:rFonts w:ascii="Times New Roman" w:hAnsi="Times New Roman" w:eastAsia="宋体" w:cs="Times New Roman"/>
                <w:color w:val="000000"/>
                <w:kern w:val="0"/>
                <w:szCs w:val="24"/>
                <w:lang w:bidi="ar"/>
              </w:rPr>
            </w:pPr>
            <w:r>
              <w:rPr>
                <w:rFonts w:ascii="Times New Roman" w:hAnsi="Times New Roman" w:eastAsia="宋体" w:cs="Times New Roman"/>
                <w:color w:val="000000"/>
                <w:kern w:val="0"/>
                <w:szCs w:val="24"/>
                <w:lang w:bidi="ar"/>
              </w:rPr>
              <w:t>式中：</w:t>
            </w:r>
          </w:p>
          <w:p>
            <w:pPr>
              <w:widowControl/>
              <w:ind w:firstLine="480" w:firstLineChars="200"/>
              <w:jc w:val="left"/>
              <w:rPr>
                <w:rFonts w:ascii="Times New Roman" w:hAnsi="Times New Roman" w:eastAsia="宋体" w:cs="Times New Roman"/>
                <w:color w:val="000000"/>
                <w:kern w:val="0"/>
                <w:szCs w:val="24"/>
                <w:lang w:bidi="ar"/>
              </w:rPr>
            </w:pPr>
            <w:r>
              <w:rPr>
                <w:rFonts w:ascii="Times New Roman" w:hAnsi="Times New Roman" w:eastAsia="宋体" w:cs="Times New Roman"/>
                <w:color w:val="000000"/>
                <w:kern w:val="0"/>
                <w:szCs w:val="24"/>
                <w:lang w:bidi="ar"/>
              </w:rPr>
              <w:t>Leqg —建设项目声源在预测点的等效声级贡献值，dB(A)；</w:t>
            </w:r>
          </w:p>
          <w:p>
            <w:pPr>
              <w:widowControl/>
              <w:ind w:firstLine="480" w:firstLineChars="200"/>
              <w:jc w:val="left"/>
              <w:rPr>
                <w:rFonts w:ascii="Times New Roman" w:hAnsi="Times New Roman" w:eastAsia="宋体" w:cs="Times New Roman"/>
                <w:color w:val="000000"/>
                <w:kern w:val="0"/>
                <w:szCs w:val="24"/>
                <w:lang w:bidi="ar"/>
              </w:rPr>
            </w:pPr>
            <w:r>
              <w:rPr>
                <w:rFonts w:ascii="Times New Roman" w:hAnsi="Times New Roman" w:eastAsia="宋体" w:cs="Times New Roman"/>
                <w:color w:val="000000"/>
                <w:kern w:val="0"/>
                <w:szCs w:val="24"/>
                <w:lang w:bidi="ar"/>
              </w:rPr>
              <w:t>Leqb — 预测点的背景值，dB(A)</w:t>
            </w:r>
          </w:p>
          <w:p>
            <w:pPr>
              <w:widowControl/>
              <w:ind w:firstLine="480" w:firstLineChars="200"/>
              <w:jc w:val="left"/>
              <w:rPr>
                <w:rFonts w:ascii="Times New Roman" w:hAnsi="Times New Roman" w:eastAsia="宋体" w:cs="Times New Roman"/>
                <w:color w:val="000000"/>
                <w:kern w:val="0"/>
                <w:szCs w:val="24"/>
                <w:lang w:bidi="ar"/>
              </w:rPr>
            </w:pPr>
            <w:r>
              <w:rPr>
                <w:rFonts w:ascii="Times New Roman" w:hAnsi="Times New Roman" w:eastAsia="宋体" w:cs="Times New Roman"/>
                <w:color w:val="000000"/>
                <w:kern w:val="0"/>
                <w:szCs w:val="24"/>
                <w:lang w:bidi="ar"/>
              </w:rPr>
              <w:t>c）户外声传播衰减计算</w:t>
            </w:r>
          </w:p>
          <w:p>
            <w:pPr>
              <w:widowControl/>
              <w:ind w:firstLine="480" w:firstLineChars="200"/>
              <w:jc w:val="left"/>
              <w:rPr>
                <w:rFonts w:ascii="Times New Roman" w:hAnsi="Times New Roman" w:eastAsia="宋体" w:cs="Times New Roman"/>
                <w:color w:val="000000"/>
                <w:kern w:val="0"/>
                <w:szCs w:val="24"/>
                <w:lang w:bidi="ar"/>
              </w:rPr>
            </w:pPr>
            <w:r>
              <w:rPr>
                <w:rFonts w:ascii="Times New Roman" w:hAnsi="Times New Roman" w:eastAsia="宋体" w:cs="Times New Roman"/>
                <w:color w:val="000000"/>
                <w:kern w:val="0"/>
                <w:szCs w:val="24"/>
                <w:lang w:bidi="ar"/>
              </w:rPr>
              <w:t>户外声传播衰减包括几何发散（Adiv）、大气吸收（Aatm）、地面效应（Agr）屏障屏蔽（Abar）、其他多方面效应（Amisc）引起的衰减。</w:t>
            </w:r>
          </w:p>
          <w:p>
            <w:pPr>
              <w:widowControl/>
              <w:ind w:firstLine="480" w:firstLineChars="200"/>
              <w:jc w:val="left"/>
              <w:rPr>
                <w:rFonts w:ascii="Times New Roman" w:hAnsi="Times New Roman" w:eastAsia="宋体" w:cs="Times New Roman"/>
                <w:color w:val="000000"/>
                <w:kern w:val="0"/>
                <w:szCs w:val="24"/>
                <w:lang w:bidi="ar"/>
              </w:rPr>
            </w:pPr>
            <w:r>
              <w:rPr>
                <w:rFonts w:ascii="Times New Roman" w:hAnsi="Times New Roman" w:eastAsia="宋体" w:cs="Times New Roman"/>
                <w:color w:val="000000"/>
                <w:kern w:val="0"/>
                <w:szCs w:val="24"/>
                <w:lang w:bidi="ar"/>
              </w:rPr>
              <w:t>距声源点r处的A声级按下式计算：</w:t>
            </w:r>
          </w:p>
          <w:p>
            <w:pPr>
              <w:widowControl/>
              <w:ind w:firstLine="480" w:firstLineChars="200"/>
              <w:jc w:val="left"/>
              <w:rPr>
                <w:rFonts w:ascii="Times New Roman" w:hAnsi="Times New Roman" w:eastAsia="宋体" w:cs="Times New Roman"/>
                <w:color w:val="000000"/>
                <w:kern w:val="0"/>
                <w:szCs w:val="24"/>
                <w:lang w:val="pt-BR" w:bidi="ar"/>
              </w:rPr>
            </w:pPr>
            <w:r>
              <w:rPr>
                <w:rFonts w:ascii="Times New Roman" w:hAnsi="Times New Roman" w:eastAsia="宋体" w:cs="Times New Roman"/>
                <w:color w:val="000000"/>
                <w:kern w:val="0"/>
                <w:szCs w:val="24"/>
                <w:lang w:val="pt-BR" w:bidi="ar"/>
              </w:rPr>
              <w:t>Lp（r）=Lp（r0）-（Adiv + Aatm + Agr + Abar + Amisc）</w:t>
            </w:r>
          </w:p>
          <w:p>
            <w:pPr>
              <w:widowControl/>
              <w:ind w:firstLine="480" w:firstLineChars="200"/>
              <w:jc w:val="left"/>
              <w:rPr>
                <w:rFonts w:ascii="Times New Roman" w:hAnsi="Times New Roman" w:eastAsia="宋体" w:cs="Times New Roman"/>
                <w:color w:val="000000"/>
                <w:kern w:val="0"/>
                <w:szCs w:val="24"/>
                <w:lang w:bidi="ar"/>
              </w:rPr>
            </w:pPr>
            <w:r>
              <w:rPr>
                <w:rFonts w:ascii="Times New Roman" w:hAnsi="Times New Roman" w:eastAsia="宋体" w:cs="Times New Roman"/>
                <w:color w:val="000000"/>
                <w:kern w:val="0"/>
                <w:szCs w:val="24"/>
                <w:lang w:bidi="ar"/>
              </w:rPr>
              <w:t>在预测中考虑大气吸收衰减、室内声源等效室外声源等影响和计算方法。</w:t>
            </w:r>
            <w:bookmarkStart w:id="56" w:name="_Toc329264019"/>
          </w:p>
          <w:p>
            <w:pPr>
              <w:widowControl/>
              <w:ind w:firstLine="480" w:firstLineChars="200"/>
              <w:jc w:val="left"/>
              <w:rPr>
                <w:rFonts w:ascii="Times New Roman" w:hAnsi="Times New Roman" w:eastAsia="宋体" w:cs="Times New Roman"/>
                <w:color w:val="000000"/>
                <w:kern w:val="0"/>
                <w:szCs w:val="24"/>
                <w:lang w:bidi="ar"/>
              </w:rPr>
            </w:pPr>
            <w:r>
              <w:rPr>
                <w:rFonts w:hint="default" w:ascii="Times New Roman" w:hAnsi="Times New Roman" w:eastAsia="宋体" w:cs="Times New Roman"/>
                <w:sz w:val="24"/>
              </w:rPr>
              <w:fldChar w:fldCharType="begin"/>
            </w:r>
            <w:r>
              <w:rPr>
                <w:rFonts w:hint="default" w:ascii="Times New Roman" w:hAnsi="Times New Roman" w:eastAsia="宋体" w:cs="Times New Roman"/>
                <w:sz w:val="24"/>
              </w:rPr>
              <w:instrText xml:space="preserve"> = 3 \* GB3 \* MERGEFORMAT </w:instrText>
            </w:r>
            <w:r>
              <w:rPr>
                <w:rFonts w:hint="default" w:ascii="Times New Roman" w:hAnsi="Times New Roman" w:eastAsia="宋体" w:cs="Times New Roman"/>
                <w:sz w:val="24"/>
              </w:rPr>
              <w:fldChar w:fldCharType="separate"/>
            </w:r>
            <w:r>
              <w:rPr>
                <w:rFonts w:hint="default" w:ascii="Times New Roman" w:hAnsi="Times New Roman" w:cs="Times New Roman"/>
              </w:rPr>
              <w:t>③</w:t>
            </w:r>
            <w:r>
              <w:rPr>
                <w:rFonts w:hint="default" w:ascii="Times New Roman" w:hAnsi="Times New Roman" w:eastAsia="宋体" w:cs="Times New Roman"/>
                <w:sz w:val="24"/>
              </w:rPr>
              <w:fldChar w:fldCharType="end"/>
            </w:r>
            <w:r>
              <w:rPr>
                <w:rFonts w:ascii="Times New Roman" w:hAnsi="Times New Roman" w:eastAsia="宋体" w:cs="Times New Roman"/>
                <w:color w:val="000000"/>
                <w:kern w:val="0"/>
                <w:szCs w:val="24"/>
                <w:lang w:bidi="ar"/>
              </w:rPr>
              <w:t>预测结果</w:t>
            </w:r>
            <w:bookmarkEnd w:id="56"/>
          </w:p>
          <w:p>
            <w:pPr>
              <w:widowControl/>
              <w:ind w:firstLine="480" w:firstLineChars="200"/>
              <w:jc w:val="left"/>
              <w:rPr>
                <w:rFonts w:ascii="Times New Roman" w:hAnsi="Times New Roman" w:eastAsia="宋体" w:cs="Times New Roman"/>
                <w:color w:val="000000"/>
                <w:kern w:val="0"/>
                <w:szCs w:val="24"/>
                <w:highlight w:val="yellow"/>
                <w:lang w:bidi="ar"/>
              </w:rPr>
            </w:pPr>
            <w:r>
              <w:rPr>
                <w:rFonts w:ascii="Times New Roman" w:hAnsi="Times New Roman" w:eastAsia="宋体" w:cs="Times New Roman"/>
                <w:color w:val="000000"/>
                <w:kern w:val="0"/>
                <w:szCs w:val="24"/>
                <w:lang w:bidi="ar"/>
              </w:rPr>
              <w:t>根据项目厂区总平面布置可知，利用上述的预测评价数学模型，将噪声源强、源强距离厂界距离等有关参数带入公式计算预测项目噪声源同时产生噪声的最不利情况下的厂界噪声，各厂界的预测结果见表7-</w:t>
            </w:r>
            <w:r>
              <w:rPr>
                <w:rFonts w:hint="eastAsia" w:ascii="Times New Roman" w:hAnsi="Times New Roman" w:eastAsia="宋体" w:cs="Times New Roman"/>
                <w:color w:val="000000"/>
                <w:kern w:val="0"/>
                <w:szCs w:val="24"/>
                <w:lang w:val="en-US" w:eastAsia="zh-CN" w:bidi="ar"/>
              </w:rPr>
              <w:t>14</w:t>
            </w:r>
            <w:r>
              <w:rPr>
                <w:rFonts w:ascii="Times New Roman" w:hAnsi="Times New Roman" w:eastAsia="宋体" w:cs="Times New Roman"/>
                <w:color w:val="000000"/>
                <w:kern w:val="0"/>
                <w:szCs w:val="24"/>
                <w:lang w:bidi="ar"/>
              </w:rPr>
              <w:t>：</w:t>
            </w:r>
          </w:p>
          <w:p>
            <w:pPr>
              <w:widowControl/>
              <w:ind w:firstLine="482" w:firstLineChars="200"/>
              <w:jc w:val="center"/>
              <w:rPr>
                <w:rFonts w:ascii="Times New Roman" w:hAnsi="Times New Roman" w:eastAsia="宋体" w:cs="Times New Roman"/>
                <w:color w:val="000000"/>
                <w:kern w:val="0"/>
                <w:szCs w:val="24"/>
                <w:lang w:bidi="ar"/>
              </w:rPr>
            </w:pPr>
            <w:r>
              <w:rPr>
                <w:rFonts w:ascii="Times New Roman" w:hAnsi="Times New Roman" w:eastAsia="宋体" w:cs="Times New Roman"/>
                <w:b/>
                <w:bCs/>
                <w:color w:val="000000"/>
                <w:kern w:val="0"/>
                <w:szCs w:val="24"/>
                <w:lang w:bidi="ar"/>
              </w:rPr>
              <w:t>表7-</w:t>
            </w:r>
            <w:r>
              <w:rPr>
                <w:rFonts w:hint="eastAsia" w:ascii="Times New Roman" w:hAnsi="Times New Roman" w:eastAsia="宋体" w:cs="Times New Roman"/>
                <w:b/>
                <w:bCs/>
                <w:color w:val="000000"/>
                <w:kern w:val="0"/>
                <w:szCs w:val="24"/>
                <w:lang w:val="en-US" w:eastAsia="zh-CN" w:bidi="ar"/>
              </w:rPr>
              <w:t xml:space="preserve">14 </w:t>
            </w:r>
            <w:r>
              <w:rPr>
                <w:rFonts w:ascii="Times New Roman" w:hAnsi="Times New Roman" w:eastAsia="宋体" w:cs="Times New Roman"/>
                <w:b/>
                <w:bCs/>
                <w:color w:val="000000"/>
                <w:kern w:val="0"/>
                <w:szCs w:val="24"/>
                <w:lang w:bidi="ar"/>
              </w:rPr>
              <w:t xml:space="preserve">  噪声预测结果一览表</w:t>
            </w:r>
          </w:p>
          <w:tbl>
            <w:tblPr>
              <w:tblStyle w:val="28"/>
              <w:tblW w:w="9071"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586"/>
              <w:gridCol w:w="1072"/>
              <w:gridCol w:w="1460"/>
              <w:gridCol w:w="1587"/>
              <w:gridCol w:w="1121"/>
              <w:gridCol w:w="1325"/>
              <w:gridCol w:w="1920"/>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86" w:type="dxa"/>
                  <w:vMerge w:val="restart"/>
                  <w:tcBorders>
                    <w:tl2br w:val="nil"/>
                    <w:tr2bl w:val="nil"/>
                  </w:tcBorders>
                  <w:vAlign w:val="center"/>
                </w:tcPr>
                <w:p>
                  <w:pPr>
                    <w:widowControl/>
                    <w:spacing w:line="240" w:lineRule="auto"/>
                    <w:jc w:val="center"/>
                    <w:rPr>
                      <w:rFonts w:ascii="Times New Roman" w:hAnsi="Times New Roman" w:eastAsia="宋体" w:cs="Times New Roman"/>
                      <w:b/>
                      <w:bCs/>
                      <w:color w:val="000000"/>
                      <w:kern w:val="0"/>
                      <w:sz w:val="21"/>
                      <w:szCs w:val="21"/>
                      <w:lang w:bidi="ar"/>
                    </w:rPr>
                  </w:pPr>
                  <w:r>
                    <w:rPr>
                      <w:rFonts w:ascii="Times New Roman" w:hAnsi="Times New Roman" w:eastAsia="宋体" w:cs="Times New Roman"/>
                      <w:b/>
                      <w:bCs/>
                      <w:color w:val="000000"/>
                      <w:kern w:val="0"/>
                      <w:sz w:val="21"/>
                      <w:szCs w:val="21"/>
                      <w:lang w:bidi="ar"/>
                    </w:rPr>
                    <w:t>序号</w:t>
                  </w:r>
                </w:p>
              </w:tc>
              <w:tc>
                <w:tcPr>
                  <w:tcW w:w="1072" w:type="dxa"/>
                  <w:vMerge w:val="restart"/>
                  <w:tcBorders>
                    <w:tl2br w:val="nil"/>
                    <w:tr2bl w:val="nil"/>
                  </w:tcBorders>
                  <w:vAlign w:val="center"/>
                </w:tcPr>
                <w:p>
                  <w:pPr>
                    <w:widowControl/>
                    <w:spacing w:line="240" w:lineRule="auto"/>
                    <w:jc w:val="center"/>
                    <w:rPr>
                      <w:rFonts w:ascii="Times New Roman" w:hAnsi="Times New Roman" w:eastAsia="宋体" w:cs="Times New Roman"/>
                      <w:b/>
                      <w:bCs/>
                      <w:color w:val="000000"/>
                      <w:kern w:val="0"/>
                      <w:sz w:val="21"/>
                      <w:szCs w:val="21"/>
                      <w:lang w:bidi="ar"/>
                    </w:rPr>
                  </w:pPr>
                  <w:r>
                    <w:rPr>
                      <w:rFonts w:ascii="Times New Roman" w:hAnsi="Times New Roman" w:eastAsia="宋体" w:cs="Times New Roman"/>
                      <w:b/>
                      <w:bCs/>
                      <w:color w:val="000000"/>
                      <w:kern w:val="0"/>
                      <w:sz w:val="21"/>
                      <w:szCs w:val="21"/>
                      <w:lang w:bidi="ar"/>
                    </w:rPr>
                    <w:t>点位</w:t>
                  </w:r>
                </w:p>
              </w:tc>
              <w:tc>
                <w:tcPr>
                  <w:tcW w:w="1460" w:type="dxa"/>
                  <w:vMerge w:val="restart"/>
                  <w:tcBorders>
                    <w:tl2br w:val="nil"/>
                    <w:tr2bl w:val="nil"/>
                  </w:tcBorders>
                  <w:vAlign w:val="center"/>
                </w:tcPr>
                <w:p>
                  <w:pPr>
                    <w:widowControl/>
                    <w:spacing w:line="240" w:lineRule="auto"/>
                    <w:jc w:val="center"/>
                    <w:rPr>
                      <w:rFonts w:ascii="Times New Roman" w:hAnsi="Times New Roman" w:eastAsia="宋体" w:cs="Times New Roman"/>
                      <w:b/>
                      <w:bCs/>
                      <w:color w:val="000000"/>
                      <w:kern w:val="0"/>
                      <w:sz w:val="21"/>
                      <w:szCs w:val="21"/>
                      <w:lang w:bidi="ar"/>
                    </w:rPr>
                  </w:pPr>
                  <w:r>
                    <w:rPr>
                      <w:rFonts w:ascii="Times New Roman" w:hAnsi="Times New Roman" w:eastAsia="宋体" w:cs="Times New Roman"/>
                      <w:b/>
                      <w:bCs/>
                      <w:color w:val="000000"/>
                      <w:kern w:val="0"/>
                      <w:sz w:val="21"/>
                      <w:szCs w:val="21"/>
                      <w:lang w:bidi="ar"/>
                    </w:rPr>
                    <w:t>预测点距本项目边界水平距离</w:t>
                  </w:r>
                </w:p>
              </w:tc>
              <w:tc>
                <w:tcPr>
                  <w:tcW w:w="1587" w:type="dxa"/>
                  <w:vMerge w:val="restart"/>
                  <w:tcBorders>
                    <w:tl2br w:val="nil"/>
                    <w:tr2bl w:val="nil"/>
                  </w:tcBorders>
                  <w:vAlign w:val="center"/>
                </w:tcPr>
                <w:p>
                  <w:pPr>
                    <w:widowControl/>
                    <w:spacing w:line="240" w:lineRule="auto"/>
                    <w:jc w:val="center"/>
                    <w:rPr>
                      <w:rFonts w:ascii="Times New Roman" w:hAnsi="Times New Roman" w:eastAsia="宋体" w:cs="Times New Roman"/>
                      <w:b/>
                      <w:bCs/>
                      <w:color w:val="000000"/>
                      <w:kern w:val="0"/>
                      <w:sz w:val="21"/>
                      <w:szCs w:val="21"/>
                      <w:lang w:bidi="ar"/>
                    </w:rPr>
                  </w:pPr>
                  <w:r>
                    <w:rPr>
                      <w:rFonts w:ascii="Times New Roman" w:hAnsi="Times New Roman" w:eastAsia="宋体" w:cs="Times New Roman"/>
                      <w:b/>
                      <w:bCs/>
                      <w:color w:val="000000"/>
                      <w:kern w:val="0"/>
                      <w:sz w:val="21"/>
                      <w:szCs w:val="21"/>
                      <w:lang w:bidi="ar"/>
                    </w:rPr>
                    <w:t>贡献值</w:t>
                  </w:r>
                </w:p>
              </w:tc>
              <w:tc>
                <w:tcPr>
                  <w:tcW w:w="2446" w:type="dxa"/>
                  <w:gridSpan w:val="2"/>
                  <w:tcBorders>
                    <w:tl2br w:val="nil"/>
                    <w:tr2bl w:val="nil"/>
                  </w:tcBorders>
                  <w:vAlign w:val="center"/>
                </w:tcPr>
                <w:p>
                  <w:pPr>
                    <w:widowControl/>
                    <w:spacing w:line="240" w:lineRule="auto"/>
                    <w:jc w:val="center"/>
                    <w:rPr>
                      <w:rFonts w:ascii="Times New Roman" w:hAnsi="Times New Roman" w:eastAsia="宋体" w:cs="Times New Roman"/>
                      <w:b/>
                      <w:bCs/>
                      <w:color w:val="000000"/>
                      <w:kern w:val="0"/>
                      <w:sz w:val="21"/>
                      <w:szCs w:val="21"/>
                      <w:lang w:bidi="ar"/>
                    </w:rPr>
                  </w:pPr>
                  <w:r>
                    <w:rPr>
                      <w:rFonts w:hint="eastAsia" w:ascii="Times New Roman" w:hAnsi="Times New Roman" w:eastAsia="宋体" w:cs="Times New Roman"/>
                      <w:b/>
                      <w:bCs/>
                      <w:color w:val="000000"/>
                      <w:kern w:val="0"/>
                      <w:sz w:val="21"/>
                      <w:szCs w:val="21"/>
                      <w:lang w:bidi="ar"/>
                    </w:rPr>
                    <w:t>标准</w:t>
                  </w:r>
                  <w:r>
                    <w:rPr>
                      <w:rFonts w:ascii="Times New Roman" w:hAnsi="Times New Roman" w:eastAsia="宋体" w:cs="Times New Roman"/>
                      <w:b/>
                      <w:bCs/>
                      <w:color w:val="000000"/>
                      <w:kern w:val="0"/>
                      <w:sz w:val="21"/>
                      <w:szCs w:val="21"/>
                      <w:lang w:bidi="ar"/>
                    </w:rPr>
                    <w:t>值</w:t>
                  </w:r>
                </w:p>
              </w:tc>
              <w:tc>
                <w:tcPr>
                  <w:tcW w:w="1920" w:type="dxa"/>
                  <w:vMerge w:val="restart"/>
                  <w:tcBorders>
                    <w:tl2br w:val="nil"/>
                    <w:tr2bl w:val="nil"/>
                  </w:tcBorders>
                  <w:vAlign w:val="center"/>
                </w:tcPr>
                <w:p>
                  <w:pPr>
                    <w:widowControl/>
                    <w:spacing w:line="240" w:lineRule="auto"/>
                    <w:jc w:val="center"/>
                    <w:rPr>
                      <w:rFonts w:hint="eastAsia" w:ascii="Times New Roman" w:hAnsi="Times New Roman" w:eastAsia="宋体" w:cs="Times New Roman"/>
                      <w:b/>
                      <w:bCs/>
                      <w:color w:val="000000"/>
                      <w:kern w:val="0"/>
                      <w:sz w:val="21"/>
                      <w:szCs w:val="21"/>
                      <w:lang w:eastAsia="zh-CN" w:bidi="ar"/>
                    </w:rPr>
                  </w:pPr>
                  <w:r>
                    <w:rPr>
                      <w:rFonts w:hint="eastAsia" w:ascii="Times New Roman" w:hAnsi="Times New Roman" w:eastAsia="宋体" w:cs="Times New Roman"/>
                      <w:b/>
                      <w:bCs/>
                      <w:color w:val="000000"/>
                      <w:kern w:val="0"/>
                      <w:sz w:val="21"/>
                      <w:szCs w:val="21"/>
                      <w:lang w:eastAsia="zh-CN" w:bidi="ar"/>
                    </w:rPr>
                    <w:t>达标情况</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86" w:type="dxa"/>
                  <w:vMerge w:val="continue"/>
                  <w:tcBorders>
                    <w:tl2br w:val="nil"/>
                    <w:tr2bl w:val="nil"/>
                  </w:tcBorders>
                  <w:vAlign w:val="center"/>
                </w:tcPr>
                <w:p>
                  <w:pPr>
                    <w:widowControl/>
                    <w:spacing w:line="240" w:lineRule="auto"/>
                    <w:jc w:val="center"/>
                    <w:rPr>
                      <w:rFonts w:ascii="Times New Roman" w:hAnsi="Times New Roman" w:eastAsia="宋体" w:cs="Times New Roman"/>
                      <w:b/>
                      <w:bCs/>
                      <w:color w:val="000000"/>
                      <w:kern w:val="0"/>
                      <w:sz w:val="21"/>
                      <w:szCs w:val="21"/>
                      <w:lang w:bidi="ar"/>
                    </w:rPr>
                  </w:pPr>
                </w:p>
              </w:tc>
              <w:tc>
                <w:tcPr>
                  <w:tcW w:w="1072" w:type="dxa"/>
                  <w:vMerge w:val="continue"/>
                  <w:tcBorders>
                    <w:tl2br w:val="nil"/>
                    <w:tr2bl w:val="nil"/>
                  </w:tcBorders>
                  <w:vAlign w:val="center"/>
                </w:tcPr>
                <w:p>
                  <w:pPr>
                    <w:widowControl/>
                    <w:spacing w:line="240" w:lineRule="auto"/>
                    <w:jc w:val="center"/>
                    <w:rPr>
                      <w:rFonts w:ascii="Times New Roman" w:hAnsi="Times New Roman" w:eastAsia="宋体" w:cs="Times New Roman"/>
                      <w:b/>
                      <w:bCs/>
                      <w:color w:val="000000"/>
                      <w:kern w:val="0"/>
                      <w:sz w:val="21"/>
                      <w:szCs w:val="21"/>
                      <w:lang w:bidi="ar"/>
                    </w:rPr>
                  </w:pPr>
                </w:p>
              </w:tc>
              <w:tc>
                <w:tcPr>
                  <w:tcW w:w="1460" w:type="dxa"/>
                  <w:vMerge w:val="continue"/>
                  <w:tcBorders>
                    <w:tl2br w:val="nil"/>
                    <w:tr2bl w:val="nil"/>
                  </w:tcBorders>
                  <w:vAlign w:val="center"/>
                </w:tcPr>
                <w:p>
                  <w:pPr>
                    <w:widowControl/>
                    <w:spacing w:line="240" w:lineRule="auto"/>
                    <w:jc w:val="center"/>
                    <w:rPr>
                      <w:rFonts w:ascii="Times New Roman" w:hAnsi="Times New Roman" w:eastAsia="宋体" w:cs="Times New Roman"/>
                      <w:b/>
                      <w:bCs/>
                      <w:color w:val="000000"/>
                      <w:kern w:val="0"/>
                      <w:sz w:val="21"/>
                      <w:szCs w:val="21"/>
                      <w:lang w:bidi="ar"/>
                    </w:rPr>
                  </w:pPr>
                </w:p>
              </w:tc>
              <w:tc>
                <w:tcPr>
                  <w:tcW w:w="1587" w:type="dxa"/>
                  <w:vMerge w:val="continue"/>
                  <w:tcBorders>
                    <w:tl2br w:val="nil"/>
                    <w:tr2bl w:val="nil"/>
                  </w:tcBorders>
                  <w:vAlign w:val="center"/>
                </w:tcPr>
                <w:p>
                  <w:pPr>
                    <w:widowControl/>
                    <w:spacing w:line="240" w:lineRule="auto"/>
                    <w:jc w:val="center"/>
                    <w:rPr>
                      <w:rFonts w:ascii="Times New Roman" w:hAnsi="Times New Roman" w:eastAsia="宋体" w:cs="Times New Roman"/>
                      <w:b/>
                      <w:bCs/>
                      <w:color w:val="000000"/>
                      <w:kern w:val="0"/>
                      <w:sz w:val="21"/>
                      <w:szCs w:val="21"/>
                      <w:lang w:bidi="ar"/>
                    </w:rPr>
                  </w:pPr>
                </w:p>
              </w:tc>
              <w:tc>
                <w:tcPr>
                  <w:tcW w:w="1121" w:type="dxa"/>
                  <w:tcBorders>
                    <w:tl2br w:val="nil"/>
                    <w:tr2bl w:val="nil"/>
                  </w:tcBorders>
                  <w:vAlign w:val="center"/>
                </w:tcPr>
                <w:p>
                  <w:pPr>
                    <w:widowControl/>
                    <w:spacing w:line="240" w:lineRule="auto"/>
                    <w:jc w:val="center"/>
                    <w:rPr>
                      <w:rFonts w:ascii="Times New Roman" w:hAnsi="Times New Roman" w:eastAsia="宋体" w:cs="Times New Roman"/>
                      <w:b/>
                      <w:bCs/>
                      <w:color w:val="000000"/>
                      <w:kern w:val="0"/>
                      <w:sz w:val="21"/>
                      <w:szCs w:val="21"/>
                      <w:lang w:bidi="ar"/>
                    </w:rPr>
                  </w:pPr>
                  <w:r>
                    <w:rPr>
                      <w:rFonts w:ascii="Times New Roman" w:hAnsi="Times New Roman" w:eastAsia="宋体" w:cs="Times New Roman"/>
                      <w:b/>
                      <w:bCs/>
                      <w:color w:val="000000"/>
                      <w:kern w:val="0"/>
                      <w:sz w:val="21"/>
                      <w:szCs w:val="21"/>
                      <w:lang w:bidi="ar"/>
                    </w:rPr>
                    <w:t>昼间</w:t>
                  </w:r>
                </w:p>
              </w:tc>
              <w:tc>
                <w:tcPr>
                  <w:tcW w:w="1325" w:type="dxa"/>
                  <w:tcBorders>
                    <w:tl2br w:val="nil"/>
                    <w:tr2bl w:val="nil"/>
                  </w:tcBorders>
                  <w:vAlign w:val="center"/>
                </w:tcPr>
                <w:p>
                  <w:pPr>
                    <w:widowControl/>
                    <w:spacing w:line="240" w:lineRule="auto"/>
                    <w:jc w:val="center"/>
                    <w:rPr>
                      <w:rFonts w:ascii="Times New Roman" w:hAnsi="Times New Roman" w:eastAsia="宋体" w:cs="Times New Roman"/>
                      <w:b/>
                      <w:bCs/>
                      <w:color w:val="000000"/>
                      <w:kern w:val="0"/>
                      <w:sz w:val="21"/>
                      <w:szCs w:val="21"/>
                      <w:lang w:bidi="ar"/>
                    </w:rPr>
                  </w:pPr>
                  <w:r>
                    <w:rPr>
                      <w:rFonts w:ascii="Times New Roman" w:hAnsi="Times New Roman" w:eastAsia="宋体" w:cs="Times New Roman"/>
                      <w:b/>
                      <w:bCs/>
                      <w:color w:val="000000"/>
                      <w:kern w:val="0"/>
                      <w:sz w:val="21"/>
                      <w:szCs w:val="21"/>
                      <w:lang w:bidi="ar"/>
                    </w:rPr>
                    <w:t>夜间</w:t>
                  </w:r>
                </w:p>
              </w:tc>
              <w:tc>
                <w:tcPr>
                  <w:tcW w:w="1920" w:type="dxa"/>
                  <w:vMerge w:val="continue"/>
                  <w:tcBorders>
                    <w:tl2br w:val="nil"/>
                    <w:tr2bl w:val="nil"/>
                  </w:tcBorders>
                  <w:vAlign w:val="center"/>
                </w:tcPr>
                <w:p>
                  <w:pPr>
                    <w:widowControl/>
                    <w:spacing w:line="240" w:lineRule="auto"/>
                    <w:jc w:val="center"/>
                    <w:rPr>
                      <w:rFonts w:ascii="Times New Roman" w:hAnsi="Times New Roman" w:eastAsia="宋体" w:cs="Times New Roman"/>
                      <w:b/>
                      <w:bCs/>
                      <w:color w:val="000000"/>
                      <w:kern w:val="0"/>
                      <w:sz w:val="21"/>
                      <w:szCs w:val="21"/>
                      <w:lang w:bidi="ar"/>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86" w:type="dxa"/>
                  <w:tcBorders>
                    <w:tl2br w:val="nil"/>
                    <w:tr2bl w:val="nil"/>
                  </w:tcBorders>
                  <w:vAlign w:val="center"/>
                </w:tcPr>
                <w:p>
                  <w:pPr>
                    <w:widowControl/>
                    <w:spacing w:line="240" w:lineRule="auto"/>
                    <w:jc w:val="center"/>
                    <w:rPr>
                      <w:rFonts w:ascii="Times New Roman" w:hAnsi="Times New Roman" w:eastAsia="宋体" w:cs="Times New Roman"/>
                      <w:color w:val="000000"/>
                      <w:kern w:val="0"/>
                      <w:sz w:val="21"/>
                      <w:szCs w:val="21"/>
                      <w:lang w:bidi="ar"/>
                    </w:rPr>
                  </w:pPr>
                  <w:r>
                    <w:rPr>
                      <w:rFonts w:ascii="Times New Roman" w:hAnsi="Times New Roman" w:eastAsia="宋体" w:cs="Times New Roman"/>
                      <w:color w:val="000000"/>
                      <w:kern w:val="0"/>
                      <w:sz w:val="21"/>
                      <w:szCs w:val="21"/>
                      <w:lang w:bidi="ar"/>
                    </w:rPr>
                    <w:t>1</w:t>
                  </w:r>
                </w:p>
              </w:tc>
              <w:tc>
                <w:tcPr>
                  <w:tcW w:w="1072" w:type="dxa"/>
                  <w:tcBorders>
                    <w:tl2br w:val="nil"/>
                    <w:tr2bl w:val="nil"/>
                  </w:tcBorders>
                  <w:vAlign w:val="center"/>
                </w:tcPr>
                <w:p>
                  <w:pPr>
                    <w:widowControl/>
                    <w:spacing w:line="240" w:lineRule="auto"/>
                    <w:jc w:val="center"/>
                    <w:rPr>
                      <w:rFonts w:ascii="Times New Roman" w:hAnsi="Times New Roman" w:eastAsia="宋体" w:cs="Times New Roman"/>
                      <w:color w:val="000000"/>
                      <w:kern w:val="0"/>
                      <w:sz w:val="21"/>
                      <w:szCs w:val="21"/>
                      <w:lang w:bidi="ar"/>
                    </w:rPr>
                  </w:pPr>
                  <w:r>
                    <w:rPr>
                      <w:rFonts w:ascii="Times New Roman" w:hAnsi="Times New Roman" w:eastAsia="宋体" w:cs="Times New Roman"/>
                      <w:color w:val="000000"/>
                      <w:kern w:val="0"/>
                      <w:sz w:val="21"/>
                      <w:szCs w:val="21"/>
                      <w:lang w:bidi="ar"/>
                    </w:rPr>
                    <w:t>东厂界</w:t>
                  </w:r>
                </w:p>
              </w:tc>
              <w:tc>
                <w:tcPr>
                  <w:tcW w:w="1460" w:type="dxa"/>
                  <w:tcBorders>
                    <w:tl2br w:val="nil"/>
                    <w:tr2bl w:val="nil"/>
                  </w:tcBorders>
                  <w:vAlign w:val="center"/>
                </w:tcPr>
                <w:p>
                  <w:pPr>
                    <w:widowControl/>
                    <w:spacing w:line="240" w:lineRule="auto"/>
                    <w:jc w:val="center"/>
                    <w:rPr>
                      <w:rFonts w:hint="eastAsia" w:ascii="Times New Roman" w:hAnsi="Times New Roman" w:eastAsia="宋体" w:cs="Times New Roman"/>
                      <w:color w:val="000000"/>
                      <w:kern w:val="0"/>
                      <w:sz w:val="21"/>
                      <w:szCs w:val="21"/>
                      <w:lang w:eastAsia="zh-CN" w:bidi="ar"/>
                    </w:rPr>
                  </w:pPr>
                  <w:r>
                    <w:rPr>
                      <w:rFonts w:ascii="Times New Roman" w:hAnsi="Times New Roman" w:eastAsia="宋体" w:cs="Times New Roman"/>
                      <w:color w:val="000000"/>
                      <w:kern w:val="0"/>
                      <w:sz w:val="21"/>
                      <w:szCs w:val="21"/>
                      <w:lang w:bidi="ar"/>
                    </w:rPr>
                    <w:t>1</w:t>
                  </w:r>
                  <w:r>
                    <w:rPr>
                      <w:rFonts w:hint="eastAsia" w:ascii="Times New Roman" w:hAnsi="Times New Roman" w:eastAsia="宋体" w:cs="Times New Roman"/>
                      <w:color w:val="000000"/>
                      <w:kern w:val="0"/>
                      <w:sz w:val="21"/>
                      <w:szCs w:val="21"/>
                      <w:lang w:val="en-US" w:eastAsia="zh-CN" w:bidi="ar"/>
                    </w:rPr>
                    <w:t>m</w:t>
                  </w:r>
                </w:p>
              </w:tc>
              <w:tc>
                <w:tcPr>
                  <w:tcW w:w="1587" w:type="dxa"/>
                  <w:tcBorders>
                    <w:tl2br w:val="nil"/>
                    <w:tr2bl w:val="nil"/>
                  </w:tcBorders>
                  <w:vAlign w:val="center"/>
                </w:tcPr>
                <w:p>
                  <w:pPr>
                    <w:widowControl/>
                    <w:spacing w:line="240" w:lineRule="auto"/>
                    <w:jc w:val="center"/>
                    <w:rPr>
                      <w:rFonts w:ascii="Times New Roman" w:hAnsi="Times New Roman" w:eastAsia="宋体" w:cs="Times New Roman"/>
                      <w:color w:val="000000"/>
                      <w:kern w:val="0"/>
                      <w:sz w:val="21"/>
                      <w:szCs w:val="21"/>
                      <w:lang w:bidi="ar"/>
                    </w:rPr>
                  </w:pPr>
                  <w:r>
                    <w:rPr>
                      <w:rFonts w:hint="eastAsia" w:ascii="Times New Roman" w:hAnsi="Times New Roman" w:eastAsia="宋体" w:cs="Times New Roman"/>
                      <w:color w:val="000000"/>
                      <w:kern w:val="0"/>
                      <w:sz w:val="21"/>
                      <w:szCs w:val="21"/>
                      <w:lang w:val="en-US" w:eastAsia="zh-CN" w:bidi="ar"/>
                    </w:rPr>
                    <w:t>41</w:t>
                  </w:r>
                  <w:r>
                    <w:rPr>
                      <w:rFonts w:ascii="Times New Roman" w:hAnsi="Times New Roman" w:eastAsia="宋体" w:cs="Times New Roman"/>
                      <w:color w:val="000000"/>
                      <w:kern w:val="0"/>
                      <w:sz w:val="21"/>
                      <w:szCs w:val="21"/>
                      <w:lang w:bidi="ar"/>
                    </w:rPr>
                    <w:t>.8</w:t>
                  </w:r>
                </w:p>
              </w:tc>
              <w:tc>
                <w:tcPr>
                  <w:tcW w:w="1121" w:type="dxa"/>
                  <w:vMerge w:val="restart"/>
                  <w:tcBorders>
                    <w:tl2br w:val="nil"/>
                    <w:tr2bl w:val="nil"/>
                  </w:tcBorders>
                  <w:vAlign w:val="center"/>
                </w:tcPr>
                <w:p>
                  <w:pPr>
                    <w:spacing w:line="240" w:lineRule="auto"/>
                    <w:jc w:val="center"/>
                    <w:rPr>
                      <w:rFonts w:hint="default" w:ascii="Times New Roman" w:hAnsi="Times New Roman" w:eastAsia="宋体" w:cs="Times New Roman"/>
                      <w:color w:val="auto"/>
                      <w:kern w:val="0"/>
                      <w:sz w:val="21"/>
                      <w:szCs w:val="21"/>
                      <w:lang w:val="en-US" w:eastAsia="zh-CN" w:bidi="ar"/>
                    </w:rPr>
                  </w:pPr>
                  <w:r>
                    <w:rPr>
                      <w:rFonts w:hint="eastAsia" w:ascii="Times New Roman" w:hAnsi="Times New Roman" w:eastAsia="宋体" w:cs="Times New Roman"/>
                      <w:color w:val="auto"/>
                      <w:kern w:val="0"/>
                      <w:sz w:val="21"/>
                      <w:szCs w:val="21"/>
                      <w:lang w:val="en-US" w:eastAsia="zh-CN" w:bidi="ar"/>
                    </w:rPr>
                    <w:t>55</w:t>
                  </w:r>
                </w:p>
              </w:tc>
              <w:tc>
                <w:tcPr>
                  <w:tcW w:w="1325" w:type="dxa"/>
                  <w:vMerge w:val="restart"/>
                  <w:tcBorders>
                    <w:tl2br w:val="nil"/>
                    <w:tr2bl w:val="nil"/>
                  </w:tcBorders>
                  <w:vAlign w:val="center"/>
                </w:tcPr>
                <w:p>
                  <w:pPr>
                    <w:spacing w:line="240" w:lineRule="auto"/>
                    <w:jc w:val="center"/>
                    <w:rPr>
                      <w:rFonts w:hint="default" w:ascii="Times New Roman" w:hAnsi="Times New Roman" w:eastAsia="宋体" w:cs="Times New Roman"/>
                      <w:color w:val="auto"/>
                      <w:kern w:val="0"/>
                      <w:sz w:val="21"/>
                      <w:szCs w:val="21"/>
                      <w:lang w:val="en-US" w:eastAsia="zh-CN" w:bidi="ar"/>
                    </w:rPr>
                  </w:pPr>
                  <w:r>
                    <w:rPr>
                      <w:rFonts w:hint="eastAsia" w:ascii="Times New Roman" w:hAnsi="Times New Roman" w:eastAsia="宋体" w:cs="Times New Roman"/>
                      <w:color w:val="auto"/>
                      <w:kern w:val="0"/>
                      <w:sz w:val="21"/>
                      <w:szCs w:val="21"/>
                      <w:lang w:val="en-US" w:eastAsia="zh-CN" w:bidi="ar"/>
                    </w:rPr>
                    <w:t>45</w:t>
                  </w:r>
                </w:p>
              </w:tc>
              <w:tc>
                <w:tcPr>
                  <w:tcW w:w="1920" w:type="dxa"/>
                  <w:tcBorders>
                    <w:tl2br w:val="nil"/>
                    <w:tr2bl w:val="nil"/>
                  </w:tcBorders>
                  <w:vAlign w:val="center"/>
                </w:tcPr>
                <w:p>
                  <w:pPr>
                    <w:spacing w:line="240" w:lineRule="auto"/>
                    <w:jc w:val="center"/>
                    <w:rPr>
                      <w:rFonts w:hint="eastAsia" w:ascii="Times New Roman" w:hAnsi="Times New Roman" w:eastAsia="宋体" w:cs="Times New Roman"/>
                      <w:color w:val="auto"/>
                      <w:kern w:val="0"/>
                      <w:sz w:val="21"/>
                      <w:szCs w:val="21"/>
                      <w:lang w:val="en-US" w:eastAsia="zh-CN" w:bidi="ar"/>
                    </w:rPr>
                  </w:pPr>
                  <w:r>
                    <w:rPr>
                      <w:rFonts w:hint="eastAsia" w:ascii="Times New Roman" w:hAnsi="Times New Roman" w:eastAsia="宋体" w:cs="Times New Roman"/>
                      <w:color w:val="auto"/>
                      <w:kern w:val="0"/>
                      <w:sz w:val="21"/>
                      <w:szCs w:val="21"/>
                      <w:lang w:val="en-US" w:eastAsia="zh-CN" w:bidi="ar"/>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86" w:type="dxa"/>
                  <w:tcBorders>
                    <w:tl2br w:val="nil"/>
                    <w:tr2bl w:val="nil"/>
                  </w:tcBorders>
                  <w:vAlign w:val="center"/>
                </w:tcPr>
                <w:p>
                  <w:pPr>
                    <w:widowControl/>
                    <w:spacing w:line="240" w:lineRule="auto"/>
                    <w:jc w:val="center"/>
                    <w:rPr>
                      <w:rFonts w:ascii="Times New Roman" w:hAnsi="Times New Roman" w:eastAsia="宋体" w:cs="Times New Roman"/>
                      <w:color w:val="000000"/>
                      <w:kern w:val="0"/>
                      <w:sz w:val="21"/>
                      <w:szCs w:val="21"/>
                      <w:lang w:bidi="ar"/>
                    </w:rPr>
                  </w:pPr>
                  <w:r>
                    <w:rPr>
                      <w:rFonts w:ascii="Times New Roman" w:hAnsi="Times New Roman" w:eastAsia="宋体" w:cs="Times New Roman"/>
                      <w:color w:val="000000"/>
                      <w:kern w:val="0"/>
                      <w:sz w:val="21"/>
                      <w:szCs w:val="21"/>
                      <w:lang w:bidi="ar"/>
                    </w:rPr>
                    <w:t>2</w:t>
                  </w:r>
                </w:p>
              </w:tc>
              <w:tc>
                <w:tcPr>
                  <w:tcW w:w="1072" w:type="dxa"/>
                  <w:tcBorders>
                    <w:tl2br w:val="nil"/>
                    <w:tr2bl w:val="nil"/>
                  </w:tcBorders>
                  <w:vAlign w:val="center"/>
                </w:tcPr>
                <w:p>
                  <w:pPr>
                    <w:widowControl/>
                    <w:spacing w:line="240" w:lineRule="auto"/>
                    <w:jc w:val="center"/>
                    <w:rPr>
                      <w:rFonts w:ascii="Times New Roman" w:hAnsi="Times New Roman" w:eastAsia="宋体" w:cs="Times New Roman"/>
                      <w:color w:val="000000"/>
                      <w:kern w:val="0"/>
                      <w:sz w:val="21"/>
                      <w:szCs w:val="21"/>
                      <w:lang w:bidi="ar"/>
                    </w:rPr>
                  </w:pPr>
                  <w:r>
                    <w:rPr>
                      <w:rFonts w:ascii="Times New Roman" w:hAnsi="Times New Roman" w:eastAsia="宋体" w:cs="Times New Roman"/>
                      <w:color w:val="000000"/>
                      <w:kern w:val="0"/>
                      <w:sz w:val="21"/>
                      <w:szCs w:val="21"/>
                      <w:lang w:bidi="ar"/>
                    </w:rPr>
                    <w:t>南厂界</w:t>
                  </w:r>
                </w:p>
              </w:tc>
              <w:tc>
                <w:tcPr>
                  <w:tcW w:w="1460" w:type="dxa"/>
                  <w:tcBorders>
                    <w:tl2br w:val="nil"/>
                    <w:tr2bl w:val="nil"/>
                  </w:tcBorders>
                  <w:vAlign w:val="center"/>
                </w:tcPr>
                <w:p>
                  <w:pPr>
                    <w:widowControl/>
                    <w:spacing w:line="240" w:lineRule="auto"/>
                    <w:jc w:val="center"/>
                    <w:rPr>
                      <w:rFonts w:hint="eastAsia" w:ascii="Times New Roman" w:hAnsi="Times New Roman" w:eastAsia="宋体" w:cs="Times New Roman"/>
                      <w:color w:val="000000"/>
                      <w:kern w:val="0"/>
                      <w:sz w:val="21"/>
                      <w:szCs w:val="21"/>
                      <w:lang w:eastAsia="zh-CN" w:bidi="ar"/>
                    </w:rPr>
                  </w:pPr>
                  <w:r>
                    <w:rPr>
                      <w:rFonts w:ascii="Times New Roman" w:hAnsi="Times New Roman" w:eastAsia="宋体" w:cs="Times New Roman"/>
                      <w:color w:val="000000"/>
                      <w:kern w:val="0"/>
                      <w:sz w:val="21"/>
                      <w:szCs w:val="21"/>
                      <w:lang w:bidi="ar"/>
                    </w:rPr>
                    <w:t>1</w:t>
                  </w:r>
                  <w:r>
                    <w:rPr>
                      <w:rFonts w:hint="eastAsia" w:ascii="Times New Roman" w:hAnsi="Times New Roman" w:eastAsia="宋体" w:cs="Times New Roman"/>
                      <w:color w:val="000000"/>
                      <w:kern w:val="0"/>
                      <w:sz w:val="21"/>
                      <w:szCs w:val="21"/>
                      <w:lang w:val="en-US" w:eastAsia="zh-CN" w:bidi="ar"/>
                    </w:rPr>
                    <w:t>m</w:t>
                  </w:r>
                </w:p>
              </w:tc>
              <w:tc>
                <w:tcPr>
                  <w:tcW w:w="1587" w:type="dxa"/>
                  <w:tcBorders>
                    <w:tl2br w:val="nil"/>
                    <w:tr2bl w:val="nil"/>
                  </w:tcBorders>
                  <w:vAlign w:val="center"/>
                </w:tcPr>
                <w:p>
                  <w:pPr>
                    <w:widowControl/>
                    <w:spacing w:line="240" w:lineRule="auto"/>
                    <w:jc w:val="center"/>
                    <w:rPr>
                      <w:rFonts w:ascii="Times New Roman" w:hAnsi="Times New Roman" w:eastAsia="宋体" w:cs="Times New Roman"/>
                      <w:color w:val="000000"/>
                      <w:kern w:val="0"/>
                      <w:sz w:val="21"/>
                      <w:szCs w:val="21"/>
                      <w:lang w:bidi="ar"/>
                    </w:rPr>
                  </w:pPr>
                  <w:r>
                    <w:rPr>
                      <w:rFonts w:ascii="Times New Roman" w:hAnsi="Times New Roman" w:eastAsia="宋体" w:cs="Times New Roman"/>
                      <w:color w:val="000000"/>
                      <w:kern w:val="0"/>
                      <w:sz w:val="21"/>
                      <w:szCs w:val="21"/>
                      <w:lang w:bidi="ar"/>
                    </w:rPr>
                    <w:t>40.3</w:t>
                  </w:r>
                </w:p>
              </w:tc>
              <w:tc>
                <w:tcPr>
                  <w:tcW w:w="1121" w:type="dxa"/>
                  <w:vMerge w:val="continue"/>
                  <w:tcBorders>
                    <w:tl2br w:val="nil"/>
                    <w:tr2bl w:val="nil"/>
                  </w:tcBorders>
                  <w:vAlign w:val="center"/>
                </w:tcPr>
                <w:p>
                  <w:pPr>
                    <w:spacing w:line="240" w:lineRule="auto"/>
                    <w:jc w:val="center"/>
                    <w:rPr>
                      <w:rFonts w:ascii="Times New Roman" w:hAnsi="Times New Roman" w:eastAsia="宋体" w:cs="Times New Roman"/>
                      <w:color w:val="000000"/>
                      <w:kern w:val="0"/>
                      <w:sz w:val="21"/>
                      <w:szCs w:val="21"/>
                      <w:lang w:bidi="ar"/>
                    </w:rPr>
                  </w:pPr>
                </w:p>
              </w:tc>
              <w:tc>
                <w:tcPr>
                  <w:tcW w:w="1325" w:type="dxa"/>
                  <w:vMerge w:val="continue"/>
                  <w:tcBorders>
                    <w:tl2br w:val="nil"/>
                    <w:tr2bl w:val="nil"/>
                  </w:tcBorders>
                  <w:vAlign w:val="center"/>
                </w:tcPr>
                <w:p>
                  <w:pPr>
                    <w:spacing w:line="240" w:lineRule="auto"/>
                    <w:jc w:val="center"/>
                    <w:rPr>
                      <w:rFonts w:ascii="Times New Roman" w:hAnsi="Times New Roman" w:eastAsia="宋体" w:cs="Times New Roman"/>
                      <w:color w:val="000000"/>
                      <w:kern w:val="0"/>
                      <w:sz w:val="21"/>
                      <w:szCs w:val="21"/>
                      <w:lang w:bidi="ar"/>
                    </w:rPr>
                  </w:pPr>
                </w:p>
              </w:tc>
              <w:tc>
                <w:tcPr>
                  <w:tcW w:w="1920" w:type="dxa"/>
                  <w:tcBorders>
                    <w:tl2br w:val="nil"/>
                    <w:tr2bl w:val="nil"/>
                  </w:tcBorders>
                  <w:vAlign w:val="center"/>
                </w:tcPr>
                <w:p>
                  <w:pPr>
                    <w:spacing w:line="240" w:lineRule="auto"/>
                    <w:jc w:val="center"/>
                    <w:rPr>
                      <w:rFonts w:ascii="Times New Roman" w:hAnsi="Times New Roman" w:eastAsia="宋体" w:cs="Times New Roman"/>
                      <w:color w:val="000000"/>
                      <w:kern w:val="0"/>
                      <w:sz w:val="21"/>
                      <w:szCs w:val="21"/>
                      <w:lang w:bidi="ar"/>
                    </w:rPr>
                  </w:pPr>
                  <w:r>
                    <w:rPr>
                      <w:rFonts w:hint="eastAsia" w:ascii="Times New Roman" w:hAnsi="Times New Roman" w:eastAsia="宋体" w:cs="Times New Roman"/>
                      <w:color w:val="auto"/>
                      <w:kern w:val="0"/>
                      <w:sz w:val="21"/>
                      <w:szCs w:val="21"/>
                      <w:lang w:val="en-US" w:eastAsia="zh-CN" w:bidi="ar"/>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86" w:type="dxa"/>
                  <w:tcBorders>
                    <w:tl2br w:val="nil"/>
                    <w:tr2bl w:val="nil"/>
                  </w:tcBorders>
                  <w:vAlign w:val="center"/>
                </w:tcPr>
                <w:p>
                  <w:pPr>
                    <w:widowControl/>
                    <w:spacing w:line="240" w:lineRule="auto"/>
                    <w:jc w:val="center"/>
                    <w:rPr>
                      <w:rFonts w:ascii="Times New Roman" w:hAnsi="Times New Roman" w:eastAsia="宋体" w:cs="Times New Roman"/>
                      <w:color w:val="000000"/>
                      <w:kern w:val="0"/>
                      <w:sz w:val="21"/>
                      <w:szCs w:val="21"/>
                      <w:lang w:bidi="ar"/>
                    </w:rPr>
                  </w:pPr>
                  <w:r>
                    <w:rPr>
                      <w:rFonts w:ascii="Times New Roman" w:hAnsi="Times New Roman" w:eastAsia="宋体" w:cs="Times New Roman"/>
                      <w:color w:val="000000"/>
                      <w:kern w:val="0"/>
                      <w:sz w:val="21"/>
                      <w:szCs w:val="21"/>
                      <w:lang w:bidi="ar"/>
                    </w:rPr>
                    <w:t>3</w:t>
                  </w:r>
                </w:p>
              </w:tc>
              <w:tc>
                <w:tcPr>
                  <w:tcW w:w="1072" w:type="dxa"/>
                  <w:tcBorders>
                    <w:tl2br w:val="nil"/>
                    <w:tr2bl w:val="nil"/>
                  </w:tcBorders>
                  <w:vAlign w:val="center"/>
                </w:tcPr>
                <w:p>
                  <w:pPr>
                    <w:widowControl/>
                    <w:spacing w:line="240" w:lineRule="auto"/>
                    <w:jc w:val="center"/>
                    <w:rPr>
                      <w:rFonts w:ascii="Times New Roman" w:hAnsi="Times New Roman" w:eastAsia="宋体" w:cs="Times New Roman"/>
                      <w:color w:val="000000"/>
                      <w:kern w:val="0"/>
                      <w:sz w:val="21"/>
                      <w:szCs w:val="21"/>
                      <w:lang w:bidi="ar"/>
                    </w:rPr>
                  </w:pPr>
                  <w:r>
                    <w:rPr>
                      <w:rFonts w:ascii="Times New Roman" w:hAnsi="Times New Roman" w:eastAsia="宋体" w:cs="Times New Roman"/>
                      <w:color w:val="000000"/>
                      <w:kern w:val="0"/>
                      <w:sz w:val="21"/>
                      <w:szCs w:val="21"/>
                      <w:lang w:bidi="ar"/>
                    </w:rPr>
                    <w:t>西厂界</w:t>
                  </w:r>
                </w:p>
              </w:tc>
              <w:tc>
                <w:tcPr>
                  <w:tcW w:w="1460" w:type="dxa"/>
                  <w:tcBorders>
                    <w:tl2br w:val="nil"/>
                    <w:tr2bl w:val="nil"/>
                  </w:tcBorders>
                  <w:vAlign w:val="center"/>
                </w:tcPr>
                <w:p>
                  <w:pPr>
                    <w:widowControl/>
                    <w:spacing w:line="240" w:lineRule="auto"/>
                    <w:jc w:val="center"/>
                    <w:rPr>
                      <w:rFonts w:hint="eastAsia" w:ascii="Times New Roman" w:hAnsi="Times New Roman" w:eastAsia="宋体" w:cs="Times New Roman"/>
                      <w:color w:val="000000"/>
                      <w:kern w:val="0"/>
                      <w:sz w:val="21"/>
                      <w:szCs w:val="21"/>
                      <w:lang w:eastAsia="zh-CN" w:bidi="ar"/>
                    </w:rPr>
                  </w:pPr>
                  <w:r>
                    <w:rPr>
                      <w:rFonts w:ascii="Times New Roman" w:hAnsi="Times New Roman" w:eastAsia="宋体" w:cs="Times New Roman"/>
                      <w:color w:val="000000"/>
                      <w:kern w:val="0"/>
                      <w:sz w:val="21"/>
                      <w:szCs w:val="21"/>
                      <w:lang w:bidi="ar"/>
                    </w:rPr>
                    <w:t>1</w:t>
                  </w:r>
                  <w:r>
                    <w:rPr>
                      <w:rFonts w:hint="eastAsia" w:ascii="Times New Roman" w:hAnsi="Times New Roman" w:eastAsia="宋体" w:cs="Times New Roman"/>
                      <w:color w:val="000000"/>
                      <w:kern w:val="0"/>
                      <w:sz w:val="21"/>
                      <w:szCs w:val="21"/>
                      <w:lang w:val="en-US" w:eastAsia="zh-CN" w:bidi="ar"/>
                    </w:rPr>
                    <w:t>m</w:t>
                  </w:r>
                </w:p>
              </w:tc>
              <w:tc>
                <w:tcPr>
                  <w:tcW w:w="1587" w:type="dxa"/>
                  <w:tcBorders>
                    <w:tl2br w:val="nil"/>
                    <w:tr2bl w:val="nil"/>
                  </w:tcBorders>
                  <w:vAlign w:val="center"/>
                </w:tcPr>
                <w:p>
                  <w:pPr>
                    <w:widowControl/>
                    <w:spacing w:line="240" w:lineRule="auto"/>
                    <w:jc w:val="center"/>
                    <w:rPr>
                      <w:rFonts w:ascii="Times New Roman" w:hAnsi="Times New Roman" w:eastAsia="宋体" w:cs="Times New Roman"/>
                      <w:color w:val="000000"/>
                      <w:kern w:val="0"/>
                      <w:sz w:val="21"/>
                      <w:szCs w:val="21"/>
                      <w:lang w:bidi="ar"/>
                    </w:rPr>
                  </w:pPr>
                  <w:r>
                    <w:rPr>
                      <w:rFonts w:hint="eastAsia" w:ascii="Times New Roman" w:hAnsi="Times New Roman" w:eastAsia="宋体" w:cs="Times New Roman"/>
                      <w:color w:val="000000"/>
                      <w:kern w:val="0"/>
                      <w:sz w:val="21"/>
                      <w:szCs w:val="21"/>
                      <w:lang w:val="en-US" w:eastAsia="zh-CN" w:bidi="ar"/>
                    </w:rPr>
                    <w:t>41</w:t>
                  </w:r>
                  <w:r>
                    <w:rPr>
                      <w:rFonts w:ascii="Times New Roman" w:hAnsi="Times New Roman" w:eastAsia="宋体" w:cs="Times New Roman"/>
                      <w:color w:val="000000"/>
                      <w:kern w:val="0"/>
                      <w:sz w:val="21"/>
                      <w:szCs w:val="21"/>
                      <w:lang w:bidi="ar"/>
                    </w:rPr>
                    <w:t>.6</w:t>
                  </w:r>
                </w:p>
              </w:tc>
              <w:tc>
                <w:tcPr>
                  <w:tcW w:w="1121" w:type="dxa"/>
                  <w:vMerge w:val="continue"/>
                  <w:tcBorders>
                    <w:tl2br w:val="nil"/>
                    <w:tr2bl w:val="nil"/>
                  </w:tcBorders>
                  <w:vAlign w:val="center"/>
                </w:tcPr>
                <w:p>
                  <w:pPr>
                    <w:spacing w:line="240" w:lineRule="auto"/>
                    <w:jc w:val="center"/>
                    <w:rPr>
                      <w:rFonts w:ascii="Times New Roman" w:hAnsi="Times New Roman" w:eastAsia="宋体" w:cs="Times New Roman"/>
                      <w:color w:val="000000"/>
                      <w:kern w:val="0"/>
                      <w:sz w:val="21"/>
                      <w:szCs w:val="21"/>
                      <w:lang w:bidi="ar"/>
                    </w:rPr>
                  </w:pPr>
                </w:p>
              </w:tc>
              <w:tc>
                <w:tcPr>
                  <w:tcW w:w="1325" w:type="dxa"/>
                  <w:vMerge w:val="continue"/>
                  <w:tcBorders>
                    <w:tl2br w:val="nil"/>
                    <w:tr2bl w:val="nil"/>
                  </w:tcBorders>
                  <w:vAlign w:val="center"/>
                </w:tcPr>
                <w:p>
                  <w:pPr>
                    <w:spacing w:line="240" w:lineRule="auto"/>
                    <w:jc w:val="center"/>
                    <w:rPr>
                      <w:rFonts w:ascii="Times New Roman" w:hAnsi="Times New Roman" w:eastAsia="宋体" w:cs="Times New Roman"/>
                      <w:color w:val="000000"/>
                      <w:kern w:val="0"/>
                      <w:sz w:val="21"/>
                      <w:szCs w:val="21"/>
                      <w:lang w:bidi="ar"/>
                    </w:rPr>
                  </w:pPr>
                </w:p>
              </w:tc>
              <w:tc>
                <w:tcPr>
                  <w:tcW w:w="1920" w:type="dxa"/>
                  <w:tcBorders>
                    <w:tl2br w:val="nil"/>
                    <w:tr2bl w:val="nil"/>
                  </w:tcBorders>
                  <w:vAlign w:val="center"/>
                </w:tcPr>
                <w:p>
                  <w:pPr>
                    <w:spacing w:line="240" w:lineRule="auto"/>
                    <w:jc w:val="center"/>
                    <w:rPr>
                      <w:rFonts w:ascii="Times New Roman" w:hAnsi="Times New Roman" w:eastAsia="宋体" w:cs="Times New Roman"/>
                      <w:color w:val="000000"/>
                      <w:kern w:val="0"/>
                      <w:sz w:val="21"/>
                      <w:szCs w:val="21"/>
                      <w:lang w:bidi="ar"/>
                    </w:rPr>
                  </w:pPr>
                  <w:r>
                    <w:rPr>
                      <w:rFonts w:hint="eastAsia" w:ascii="Times New Roman" w:hAnsi="Times New Roman" w:eastAsia="宋体" w:cs="Times New Roman"/>
                      <w:color w:val="auto"/>
                      <w:kern w:val="0"/>
                      <w:sz w:val="21"/>
                      <w:szCs w:val="21"/>
                      <w:lang w:val="en-US" w:eastAsia="zh-CN" w:bidi="ar"/>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86" w:type="dxa"/>
                  <w:tcBorders>
                    <w:tl2br w:val="nil"/>
                    <w:tr2bl w:val="nil"/>
                  </w:tcBorders>
                  <w:vAlign w:val="center"/>
                </w:tcPr>
                <w:p>
                  <w:pPr>
                    <w:widowControl/>
                    <w:spacing w:line="240" w:lineRule="auto"/>
                    <w:jc w:val="center"/>
                    <w:rPr>
                      <w:rFonts w:ascii="Times New Roman" w:hAnsi="Times New Roman" w:eastAsia="宋体" w:cs="Times New Roman"/>
                      <w:color w:val="000000"/>
                      <w:kern w:val="0"/>
                      <w:sz w:val="21"/>
                      <w:szCs w:val="21"/>
                      <w:lang w:bidi="ar"/>
                    </w:rPr>
                  </w:pPr>
                  <w:r>
                    <w:rPr>
                      <w:rFonts w:ascii="Times New Roman" w:hAnsi="Times New Roman" w:eastAsia="宋体" w:cs="Times New Roman"/>
                      <w:color w:val="000000"/>
                      <w:kern w:val="0"/>
                      <w:sz w:val="21"/>
                      <w:szCs w:val="21"/>
                      <w:lang w:bidi="ar"/>
                    </w:rPr>
                    <w:t>4</w:t>
                  </w:r>
                </w:p>
              </w:tc>
              <w:tc>
                <w:tcPr>
                  <w:tcW w:w="1072" w:type="dxa"/>
                  <w:tcBorders>
                    <w:tl2br w:val="nil"/>
                    <w:tr2bl w:val="nil"/>
                  </w:tcBorders>
                  <w:vAlign w:val="center"/>
                </w:tcPr>
                <w:p>
                  <w:pPr>
                    <w:widowControl/>
                    <w:spacing w:line="240" w:lineRule="auto"/>
                    <w:jc w:val="center"/>
                    <w:rPr>
                      <w:rFonts w:ascii="Times New Roman" w:hAnsi="Times New Roman" w:eastAsia="宋体" w:cs="Times New Roman"/>
                      <w:color w:val="000000"/>
                      <w:kern w:val="0"/>
                      <w:sz w:val="21"/>
                      <w:szCs w:val="21"/>
                      <w:lang w:bidi="ar"/>
                    </w:rPr>
                  </w:pPr>
                  <w:r>
                    <w:rPr>
                      <w:rFonts w:ascii="Times New Roman" w:hAnsi="Times New Roman" w:eastAsia="宋体" w:cs="Times New Roman"/>
                      <w:color w:val="000000"/>
                      <w:kern w:val="0"/>
                      <w:sz w:val="21"/>
                      <w:szCs w:val="21"/>
                      <w:lang w:bidi="ar"/>
                    </w:rPr>
                    <w:t>北厂界</w:t>
                  </w:r>
                </w:p>
              </w:tc>
              <w:tc>
                <w:tcPr>
                  <w:tcW w:w="1460" w:type="dxa"/>
                  <w:tcBorders>
                    <w:tl2br w:val="nil"/>
                    <w:tr2bl w:val="nil"/>
                  </w:tcBorders>
                  <w:vAlign w:val="center"/>
                </w:tcPr>
                <w:p>
                  <w:pPr>
                    <w:widowControl/>
                    <w:spacing w:line="240" w:lineRule="auto"/>
                    <w:jc w:val="center"/>
                    <w:rPr>
                      <w:rFonts w:hint="eastAsia" w:ascii="Times New Roman" w:hAnsi="Times New Roman" w:eastAsia="宋体" w:cs="Times New Roman"/>
                      <w:color w:val="000000"/>
                      <w:kern w:val="0"/>
                      <w:sz w:val="21"/>
                      <w:szCs w:val="21"/>
                      <w:lang w:eastAsia="zh-CN" w:bidi="ar"/>
                    </w:rPr>
                  </w:pPr>
                  <w:r>
                    <w:rPr>
                      <w:rFonts w:ascii="Times New Roman" w:hAnsi="Times New Roman" w:eastAsia="宋体" w:cs="Times New Roman"/>
                      <w:color w:val="000000"/>
                      <w:kern w:val="0"/>
                      <w:sz w:val="21"/>
                      <w:szCs w:val="21"/>
                      <w:lang w:bidi="ar"/>
                    </w:rPr>
                    <w:t>1</w:t>
                  </w:r>
                  <w:r>
                    <w:rPr>
                      <w:rFonts w:hint="eastAsia" w:ascii="Times New Roman" w:hAnsi="Times New Roman" w:eastAsia="宋体" w:cs="Times New Roman"/>
                      <w:color w:val="000000"/>
                      <w:kern w:val="0"/>
                      <w:sz w:val="21"/>
                      <w:szCs w:val="21"/>
                      <w:lang w:val="en-US" w:eastAsia="zh-CN" w:bidi="ar"/>
                    </w:rPr>
                    <w:t>m</w:t>
                  </w:r>
                </w:p>
              </w:tc>
              <w:tc>
                <w:tcPr>
                  <w:tcW w:w="1587" w:type="dxa"/>
                  <w:tcBorders>
                    <w:tl2br w:val="nil"/>
                    <w:tr2bl w:val="nil"/>
                  </w:tcBorders>
                  <w:vAlign w:val="center"/>
                </w:tcPr>
                <w:p>
                  <w:pPr>
                    <w:widowControl/>
                    <w:spacing w:line="240" w:lineRule="auto"/>
                    <w:jc w:val="center"/>
                    <w:rPr>
                      <w:rFonts w:hint="default" w:ascii="Times New Roman" w:hAnsi="Times New Roman" w:eastAsia="宋体" w:cs="Times New Roman"/>
                      <w:color w:val="000000"/>
                      <w:kern w:val="0"/>
                      <w:sz w:val="21"/>
                      <w:szCs w:val="21"/>
                      <w:lang w:val="en-US" w:eastAsia="zh-CN" w:bidi="ar"/>
                    </w:rPr>
                  </w:pPr>
                  <w:r>
                    <w:rPr>
                      <w:rFonts w:ascii="Times New Roman" w:hAnsi="Times New Roman" w:eastAsia="宋体" w:cs="Times New Roman"/>
                      <w:color w:val="000000"/>
                      <w:kern w:val="0"/>
                      <w:sz w:val="21"/>
                      <w:szCs w:val="21"/>
                      <w:lang w:bidi="ar"/>
                    </w:rPr>
                    <w:t>4</w:t>
                  </w:r>
                  <w:r>
                    <w:rPr>
                      <w:rFonts w:hint="eastAsia" w:ascii="Times New Roman" w:hAnsi="Times New Roman" w:eastAsia="宋体" w:cs="Times New Roman"/>
                      <w:color w:val="000000"/>
                      <w:kern w:val="0"/>
                      <w:sz w:val="21"/>
                      <w:szCs w:val="21"/>
                      <w:lang w:val="en-US" w:eastAsia="zh-CN" w:bidi="ar"/>
                    </w:rPr>
                    <w:t>2.4</w:t>
                  </w:r>
                </w:p>
              </w:tc>
              <w:tc>
                <w:tcPr>
                  <w:tcW w:w="1121" w:type="dxa"/>
                  <w:vMerge w:val="continue"/>
                  <w:tcBorders>
                    <w:tl2br w:val="nil"/>
                    <w:tr2bl w:val="nil"/>
                  </w:tcBorders>
                  <w:vAlign w:val="center"/>
                </w:tcPr>
                <w:p>
                  <w:pPr>
                    <w:widowControl/>
                    <w:spacing w:line="240" w:lineRule="auto"/>
                    <w:jc w:val="center"/>
                    <w:rPr>
                      <w:rFonts w:ascii="Times New Roman" w:hAnsi="Times New Roman" w:eastAsia="宋体" w:cs="Times New Roman"/>
                      <w:color w:val="000000"/>
                      <w:kern w:val="0"/>
                      <w:sz w:val="21"/>
                      <w:szCs w:val="21"/>
                      <w:lang w:bidi="ar"/>
                    </w:rPr>
                  </w:pPr>
                </w:p>
              </w:tc>
              <w:tc>
                <w:tcPr>
                  <w:tcW w:w="1325" w:type="dxa"/>
                  <w:vMerge w:val="continue"/>
                  <w:tcBorders>
                    <w:tl2br w:val="nil"/>
                    <w:tr2bl w:val="nil"/>
                  </w:tcBorders>
                  <w:vAlign w:val="center"/>
                </w:tcPr>
                <w:p>
                  <w:pPr>
                    <w:widowControl/>
                    <w:spacing w:line="240" w:lineRule="auto"/>
                    <w:jc w:val="center"/>
                    <w:rPr>
                      <w:rFonts w:ascii="Times New Roman" w:hAnsi="Times New Roman" w:eastAsia="宋体" w:cs="Times New Roman"/>
                      <w:color w:val="000000"/>
                      <w:kern w:val="0"/>
                      <w:sz w:val="21"/>
                      <w:szCs w:val="21"/>
                      <w:lang w:bidi="ar"/>
                    </w:rPr>
                  </w:pPr>
                </w:p>
              </w:tc>
              <w:tc>
                <w:tcPr>
                  <w:tcW w:w="1920" w:type="dxa"/>
                  <w:tcBorders>
                    <w:tl2br w:val="nil"/>
                    <w:tr2bl w:val="nil"/>
                  </w:tcBorders>
                  <w:vAlign w:val="center"/>
                </w:tcPr>
                <w:p>
                  <w:pPr>
                    <w:widowControl/>
                    <w:spacing w:line="240" w:lineRule="auto"/>
                    <w:jc w:val="center"/>
                    <w:rPr>
                      <w:rFonts w:ascii="Times New Roman" w:hAnsi="Times New Roman" w:eastAsia="宋体" w:cs="Times New Roman"/>
                      <w:color w:val="000000"/>
                      <w:kern w:val="0"/>
                      <w:sz w:val="21"/>
                      <w:szCs w:val="21"/>
                      <w:lang w:bidi="ar"/>
                    </w:rPr>
                  </w:pPr>
                  <w:r>
                    <w:rPr>
                      <w:rFonts w:hint="eastAsia" w:ascii="Times New Roman" w:hAnsi="Times New Roman" w:eastAsia="宋体" w:cs="Times New Roman"/>
                      <w:color w:val="auto"/>
                      <w:kern w:val="0"/>
                      <w:sz w:val="21"/>
                      <w:szCs w:val="21"/>
                      <w:lang w:val="en-US" w:eastAsia="zh-CN" w:bidi="ar"/>
                    </w:rPr>
                    <w:t>达标</w:t>
                  </w:r>
                </w:p>
              </w:tc>
            </w:tr>
          </w:tbl>
          <w:p>
            <w:pPr>
              <w:widowControl/>
              <w:ind w:firstLine="480" w:firstLineChars="200"/>
              <w:jc w:val="left"/>
              <w:rPr>
                <w:rFonts w:hint="default" w:ascii="Times New Roman" w:hAnsi="Times New Roman" w:eastAsia="宋体" w:cs="Times New Roman"/>
                <w:color w:val="auto"/>
                <w:kern w:val="0"/>
                <w:szCs w:val="24"/>
                <w:lang w:bidi="ar"/>
              </w:rPr>
            </w:pPr>
            <w:r>
              <w:rPr>
                <w:rFonts w:hint="default" w:ascii="Times New Roman" w:hAnsi="Times New Roman" w:eastAsia="宋体" w:cs="Times New Roman"/>
                <w:color w:val="auto"/>
                <w:kern w:val="0"/>
                <w:szCs w:val="24"/>
                <w:lang w:bidi="ar"/>
              </w:rPr>
              <w:t>从上述预测结果可以看出，在采取了降噪措施后，本项目各厂界噪声均能满足《</w:t>
            </w:r>
            <w:r>
              <w:rPr>
                <w:rFonts w:hint="default" w:ascii="Times New Roman" w:hAnsi="Times New Roman" w:eastAsia="宋体" w:cs="Times New Roman"/>
                <w:color w:val="auto"/>
                <w:kern w:val="0"/>
                <w:szCs w:val="24"/>
                <w:lang w:eastAsia="zh-CN" w:bidi="ar"/>
              </w:rPr>
              <w:t>工业企业厂界</w:t>
            </w:r>
            <w:r>
              <w:rPr>
                <w:rFonts w:hint="default" w:ascii="Times New Roman" w:hAnsi="Times New Roman" w:eastAsia="宋体" w:cs="Times New Roman"/>
                <w:color w:val="auto"/>
                <w:kern w:val="0"/>
                <w:szCs w:val="24"/>
                <w:lang w:bidi="ar"/>
              </w:rPr>
              <w:t>环境噪声排放标准》（GB</w:t>
            </w:r>
            <w:r>
              <w:rPr>
                <w:rFonts w:hint="default" w:ascii="Times New Roman" w:hAnsi="Times New Roman" w:eastAsia="宋体" w:cs="Times New Roman"/>
                <w:color w:val="auto"/>
                <w:kern w:val="0"/>
                <w:szCs w:val="24"/>
                <w:lang w:eastAsia="zh-CN" w:bidi="ar"/>
              </w:rPr>
              <w:t>12348</w:t>
            </w:r>
            <w:r>
              <w:rPr>
                <w:rFonts w:hint="default" w:ascii="Times New Roman" w:hAnsi="Times New Roman" w:eastAsia="宋体" w:cs="Times New Roman"/>
                <w:color w:val="auto"/>
                <w:kern w:val="0"/>
                <w:szCs w:val="24"/>
                <w:lang w:bidi="ar"/>
              </w:rPr>
              <w:t>-2008）</w:t>
            </w:r>
            <w:r>
              <w:rPr>
                <w:rFonts w:hint="default" w:ascii="Times New Roman" w:hAnsi="Times New Roman" w:eastAsia="宋体" w:cs="Times New Roman"/>
                <w:color w:val="auto"/>
                <w:kern w:val="0"/>
                <w:szCs w:val="24"/>
                <w:lang w:val="en-US" w:eastAsia="zh-CN" w:bidi="ar"/>
              </w:rPr>
              <w:t>1</w:t>
            </w:r>
            <w:r>
              <w:rPr>
                <w:rFonts w:hint="default" w:ascii="Times New Roman" w:hAnsi="Times New Roman" w:eastAsia="宋体" w:cs="Times New Roman"/>
                <w:color w:val="auto"/>
                <w:kern w:val="0"/>
                <w:szCs w:val="24"/>
                <w:lang w:bidi="ar"/>
              </w:rPr>
              <w:t>类标准要求。</w:t>
            </w:r>
          </w:p>
          <w:p>
            <w:pPr>
              <w:widowControl/>
              <w:ind w:firstLine="480" w:firstLineChars="200"/>
              <w:jc w:val="left"/>
              <w:rPr>
                <w:rFonts w:hint="default" w:ascii="Times New Roman" w:hAnsi="Times New Roman" w:eastAsia="宋体" w:cs="Times New Roman"/>
                <w:color w:val="FF0000"/>
                <w:kern w:val="0"/>
                <w:szCs w:val="24"/>
                <w:lang w:bidi="ar"/>
              </w:rPr>
            </w:pPr>
            <w:r>
              <w:rPr>
                <w:rFonts w:hint="default" w:ascii="Times New Roman" w:hAnsi="Times New Roman" w:cs="Times New Roman"/>
                <w:highlight w:val="none"/>
                <w:u w:val="none"/>
                <w:lang w:eastAsia="zh-CN"/>
              </w:rPr>
              <w:t>经预测，本项目产生的噪声对东北散户的贡献值为</w:t>
            </w:r>
            <w:r>
              <w:rPr>
                <w:rFonts w:hint="default" w:ascii="Times New Roman" w:hAnsi="Times New Roman" w:cs="Times New Roman"/>
                <w:highlight w:val="none"/>
                <w:u w:val="none"/>
                <w:lang w:val="en-US" w:eastAsia="zh-CN"/>
              </w:rPr>
              <w:t>8.42</w:t>
            </w:r>
            <w:r>
              <w:rPr>
                <w:rFonts w:hint="default" w:ascii="Times New Roman" w:hAnsi="Times New Roman" w:cs="Times New Roman"/>
                <w:highlight w:val="none"/>
                <w:u w:val="none"/>
              </w:rPr>
              <w:t>dB(A)</w:t>
            </w:r>
            <w:r>
              <w:rPr>
                <w:rFonts w:hint="default" w:ascii="Times New Roman" w:hAnsi="Times New Roman" w:cs="Times New Roman"/>
                <w:highlight w:val="none"/>
                <w:u w:val="none"/>
                <w:lang w:eastAsia="zh-CN"/>
              </w:rPr>
              <w:t>，叠加现状值后，预测值为：</w:t>
            </w:r>
            <w:r>
              <w:rPr>
                <w:rFonts w:hint="default" w:ascii="Times New Roman" w:hAnsi="Times New Roman" w:cs="Times New Roman"/>
                <w:color w:val="auto"/>
                <w:highlight w:val="none"/>
                <w:u w:val="none"/>
                <w:lang w:eastAsia="zh-CN"/>
              </w:rPr>
              <w:t>昼间</w:t>
            </w:r>
            <w:r>
              <w:rPr>
                <w:rFonts w:hint="default" w:ascii="Times New Roman" w:hAnsi="Times New Roman" w:cs="Times New Roman"/>
                <w:color w:val="auto"/>
                <w:highlight w:val="none"/>
                <w:u w:val="none"/>
                <w:lang w:val="en-US" w:eastAsia="zh-CN"/>
              </w:rPr>
              <w:t>52</w:t>
            </w:r>
            <w:r>
              <w:rPr>
                <w:rFonts w:hint="default" w:ascii="Times New Roman" w:hAnsi="Times New Roman" w:cs="Times New Roman"/>
                <w:color w:val="auto"/>
                <w:highlight w:val="none"/>
                <w:u w:val="none"/>
              </w:rPr>
              <w:t>dB(A)</w:t>
            </w:r>
            <w:r>
              <w:rPr>
                <w:rFonts w:hint="default" w:ascii="Times New Roman" w:hAnsi="Times New Roman" w:cs="Times New Roman"/>
                <w:color w:val="auto"/>
                <w:highlight w:val="none"/>
                <w:u w:val="none"/>
                <w:lang w:eastAsia="zh-CN"/>
              </w:rPr>
              <w:t>，夜间</w:t>
            </w:r>
            <w:r>
              <w:rPr>
                <w:rFonts w:hint="default" w:ascii="Times New Roman" w:hAnsi="Times New Roman" w:cs="Times New Roman"/>
                <w:color w:val="auto"/>
                <w:highlight w:val="none"/>
                <w:u w:val="none"/>
                <w:lang w:val="en-US" w:eastAsia="zh-CN"/>
              </w:rPr>
              <w:t>41.2</w:t>
            </w:r>
            <w:r>
              <w:rPr>
                <w:rFonts w:hint="default" w:ascii="Times New Roman" w:hAnsi="Times New Roman" w:cs="Times New Roman"/>
                <w:color w:val="auto"/>
                <w:highlight w:val="none"/>
                <w:u w:val="none"/>
              </w:rPr>
              <w:t>dB(A)</w:t>
            </w:r>
            <w:r>
              <w:rPr>
                <w:rFonts w:hint="default" w:ascii="Times New Roman" w:hAnsi="Times New Roman" w:cs="Times New Roman"/>
                <w:color w:val="auto"/>
                <w:highlight w:val="none"/>
                <w:u w:val="none"/>
                <w:lang w:eastAsia="zh-CN"/>
              </w:rPr>
              <w:t>，</w:t>
            </w:r>
            <w:r>
              <w:rPr>
                <w:rFonts w:hint="default" w:ascii="Times New Roman" w:hAnsi="Times New Roman" w:cs="Times New Roman"/>
                <w:highlight w:val="none"/>
                <w:u w:val="none"/>
                <w:lang w:eastAsia="zh-CN"/>
              </w:rPr>
              <w:t>可</w:t>
            </w:r>
            <w:r>
              <w:rPr>
                <w:rFonts w:hint="default" w:ascii="Times New Roman" w:hAnsi="Times New Roman" w:cs="Times New Roman"/>
                <w:highlight w:val="none"/>
                <w:u w:val="none"/>
              </w:rPr>
              <w:t>满足《声环境质量标准》（GB3096-2008）</w:t>
            </w:r>
            <w:r>
              <w:rPr>
                <w:rFonts w:hint="default" w:ascii="Times New Roman" w:hAnsi="Times New Roman" w:cs="Times New Roman"/>
                <w:highlight w:val="none"/>
                <w:u w:val="none"/>
                <w:lang w:val="en-US" w:eastAsia="zh-CN"/>
              </w:rPr>
              <w:t>1</w:t>
            </w:r>
            <w:r>
              <w:rPr>
                <w:rFonts w:hint="default" w:ascii="Times New Roman" w:hAnsi="Times New Roman" w:cs="Times New Roman"/>
                <w:highlight w:val="none"/>
                <w:u w:val="none"/>
              </w:rPr>
              <w:t>类标准要求。</w:t>
            </w:r>
          </w:p>
          <w:p>
            <w:pPr>
              <w:widowControl/>
              <w:ind w:firstLine="480" w:firstLineChars="200"/>
              <w:jc w:val="left"/>
              <w:rPr>
                <w:rFonts w:hint="default" w:ascii="Times New Roman" w:hAnsi="Times New Roman" w:eastAsia="宋体" w:cs="Times New Roman"/>
                <w:color w:val="auto"/>
                <w:kern w:val="0"/>
                <w:szCs w:val="24"/>
                <w:lang w:bidi="ar"/>
              </w:rPr>
            </w:pPr>
            <w:r>
              <w:rPr>
                <w:rFonts w:hint="default" w:ascii="Times New Roman" w:hAnsi="Times New Roman" w:eastAsia="宋体" w:cs="Times New Roman"/>
                <w:color w:val="auto"/>
                <w:kern w:val="0"/>
                <w:szCs w:val="24"/>
                <w:lang w:bidi="ar"/>
              </w:rPr>
              <w:t>因此，本项目运营期噪声对周边声环境质量和环境敏感目标影响较小。</w:t>
            </w:r>
          </w:p>
          <w:p>
            <w:pPr>
              <w:pStyle w:val="2"/>
              <w:ind w:firstLine="482"/>
              <w:outlineLvl w:val="2"/>
              <w:rPr>
                <w:color w:val="auto"/>
              </w:rPr>
            </w:pPr>
            <w:bookmarkStart w:id="57" w:name="_Toc34059548"/>
            <w:r>
              <w:rPr>
                <w:rFonts w:hint="eastAsia"/>
                <w:color w:val="auto"/>
              </w:rPr>
              <w:t>2.4固体废物环境影响分析</w:t>
            </w:r>
            <w:bookmarkEnd w:id="57"/>
          </w:p>
          <w:p>
            <w:pPr>
              <w:widowControl/>
              <w:ind w:firstLine="480" w:firstLineChars="200"/>
              <w:jc w:val="left"/>
              <w:rPr>
                <w:rFonts w:ascii="Times New Roman" w:hAnsi="Times New Roman" w:eastAsia="宋体" w:cs="Times New Roman"/>
                <w:color w:val="auto"/>
                <w:kern w:val="0"/>
                <w:szCs w:val="24"/>
                <w:lang w:bidi="ar"/>
              </w:rPr>
            </w:pPr>
            <w:r>
              <w:rPr>
                <w:rFonts w:hint="eastAsia" w:ascii="Times New Roman" w:hAnsi="Times New Roman" w:eastAsia="宋体" w:cs="Times New Roman"/>
                <w:color w:val="auto"/>
                <w:kern w:val="0"/>
                <w:szCs w:val="24"/>
                <w:lang w:bidi="ar"/>
              </w:rPr>
              <w:t>营运期固体废物主要为生活垃圾</w:t>
            </w:r>
            <w:r>
              <w:rPr>
                <w:rFonts w:hint="eastAsia" w:ascii="Times New Roman" w:hAnsi="Times New Roman" w:eastAsia="宋体" w:cs="Times New Roman"/>
                <w:color w:val="auto"/>
                <w:kern w:val="0"/>
                <w:szCs w:val="24"/>
                <w:lang w:eastAsia="zh-CN" w:bidi="ar"/>
              </w:rPr>
              <w:t>、厨余垃圾和</w:t>
            </w:r>
            <w:r>
              <w:rPr>
                <w:rFonts w:hint="eastAsia" w:ascii="Times New Roman" w:hAnsi="Times New Roman" w:eastAsia="宋体" w:cs="Times New Roman"/>
                <w:color w:val="auto"/>
                <w:kern w:val="0"/>
                <w:szCs w:val="24"/>
                <w:lang w:bidi="ar"/>
              </w:rPr>
              <w:t>医疗废物等。</w:t>
            </w:r>
          </w:p>
          <w:p>
            <w:pPr>
              <w:widowControl/>
              <w:ind w:firstLine="480" w:firstLineChars="200"/>
              <w:jc w:val="left"/>
              <w:rPr>
                <w:rFonts w:ascii="Times New Roman" w:hAnsi="Times New Roman" w:eastAsia="宋体" w:cs="Times New Roman"/>
                <w:color w:val="auto"/>
                <w:kern w:val="0"/>
                <w:szCs w:val="24"/>
                <w:lang w:bidi="ar"/>
              </w:rPr>
            </w:pPr>
            <w:r>
              <w:rPr>
                <w:rFonts w:ascii="Times New Roman" w:hAnsi="Times New Roman" w:eastAsia="宋体" w:cs="Times New Roman"/>
                <w:color w:val="auto"/>
                <w:kern w:val="0"/>
                <w:szCs w:val="24"/>
                <w:lang w:bidi="ar"/>
              </w:rPr>
              <w:t>（1）生活垃圾</w:t>
            </w:r>
          </w:p>
          <w:p>
            <w:pPr>
              <w:widowControl/>
              <w:ind w:firstLine="480" w:firstLineChars="200"/>
              <w:jc w:val="left"/>
              <w:rPr>
                <w:rFonts w:ascii="Times New Roman" w:hAnsi="Times New Roman" w:eastAsia="宋体" w:cs="Times New Roman"/>
                <w:color w:val="auto"/>
                <w:kern w:val="0"/>
                <w:szCs w:val="24"/>
                <w:lang w:bidi="ar"/>
              </w:rPr>
            </w:pPr>
            <w:r>
              <w:rPr>
                <w:rFonts w:ascii="Times New Roman" w:hAnsi="Times New Roman" w:eastAsia="宋体" w:cs="Times New Roman"/>
                <w:color w:val="auto"/>
                <w:kern w:val="0"/>
                <w:szCs w:val="24"/>
                <w:lang w:bidi="ar"/>
              </w:rPr>
              <w:t>建设项目生活垃圾的产生量为</w:t>
            </w:r>
            <w:r>
              <w:rPr>
                <w:rFonts w:hint="eastAsia" w:ascii="Times New Roman" w:hAnsi="Times New Roman" w:eastAsia="宋体" w:cs="Times New Roman"/>
                <w:color w:val="auto"/>
                <w:kern w:val="0"/>
                <w:szCs w:val="24"/>
                <w:lang w:val="en-US" w:eastAsia="zh-CN" w:bidi="ar"/>
              </w:rPr>
              <w:t>31.025</w:t>
            </w:r>
            <w:r>
              <w:rPr>
                <w:rFonts w:ascii="Times New Roman" w:hAnsi="Times New Roman" w:eastAsia="宋体" w:cs="Times New Roman"/>
                <w:color w:val="auto"/>
                <w:kern w:val="0"/>
                <w:szCs w:val="24"/>
                <w:lang w:bidi="ar"/>
              </w:rPr>
              <w:t>t/a，生活垃圾由垃圾桶收集，</w:t>
            </w:r>
            <w:r>
              <w:rPr>
                <w:rFonts w:hint="eastAsia" w:ascii="Times New Roman" w:hAnsi="Times New Roman" w:cs="Times New Roman"/>
                <w:color w:val="auto"/>
                <w:szCs w:val="24"/>
                <w:lang w:eastAsia="zh-CN"/>
              </w:rPr>
              <w:t>采用密闭带盖分类塑料垃圾桶暂存后，</w:t>
            </w:r>
            <w:r>
              <w:rPr>
                <w:rFonts w:hint="eastAsia" w:ascii="Times New Roman" w:hAnsi="Times New Roman" w:cs="Times New Roman"/>
                <w:color w:val="auto"/>
                <w:szCs w:val="24"/>
              </w:rPr>
              <w:t>交</w:t>
            </w:r>
            <w:r>
              <w:rPr>
                <w:rFonts w:ascii="Times New Roman" w:hAnsi="Times New Roman" w:cs="Times New Roman"/>
                <w:color w:val="auto"/>
                <w:szCs w:val="24"/>
              </w:rPr>
              <w:t>由环卫部门统一</w:t>
            </w:r>
            <w:r>
              <w:rPr>
                <w:rFonts w:hint="eastAsia" w:ascii="Times New Roman" w:hAnsi="Times New Roman" w:cs="Times New Roman"/>
                <w:color w:val="auto"/>
                <w:szCs w:val="24"/>
                <w:lang w:eastAsia="zh-CN"/>
              </w:rPr>
              <w:t>清</w:t>
            </w:r>
            <w:r>
              <w:rPr>
                <w:rFonts w:ascii="Times New Roman" w:hAnsi="Times New Roman" w:cs="Times New Roman"/>
                <w:color w:val="auto"/>
                <w:szCs w:val="24"/>
              </w:rPr>
              <w:t>运处理</w:t>
            </w:r>
            <w:r>
              <w:rPr>
                <w:rFonts w:hint="eastAsia" w:ascii="Times New Roman" w:hAnsi="Times New Roman" w:cs="Times New Roman"/>
                <w:color w:val="auto"/>
                <w:szCs w:val="24"/>
                <w:lang w:eastAsia="zh-CN"/>
              </w:rPr>
              <w:t>。垃圾需做到</w:t>
            </w:r>
            <w:r>
              <w:rPr>
                <w:rFonts w:ascii="Times New Roman" w:hAnsi="Times New Roman" w:eastAsia="宋体" w:cs="Times New Roman"/>
                <w:color w:val="auto"/>
                <w:kern w:val="0"/>
                <w:szCs w:val="24"/>
                <w:lang w:bidi="ar"/>
              </w:rPr>
              <w:t>日产日清</w:t>
            </w:r>
            <w:r>
              <w:rPr>
                <w:rFonts w:hint="eastAsia" w:ascii="Times New Roman" w:hAnsi="Times New Roman" w:eastAsia="宋体" w:cs="Times New Roman"/>
                <w:color w:val="auto"/>
                <w:kern w:val="0"/>
                <w:szCs w:val="24"/>
                <w:lang w:eastAsia="zh-CN" w:bidi="ar"/>
              </w:rPr>
              <w:t>，以减轻</w:t>
            </w:r>
            <w:r>
              <w:rPr>
                <w:rFonts w:ascii="Times New Roman" w:hAnsi="Times New Roman" w:eastAsia="宋体" w:cs="Times New Roman"/>
                <w:color w:val="auto"/>
                <w:kern w:val="0"/>
                <w:szCs w:val="24"/>
                <w:lang w:bidi="ar"/>
              </w:rPr>
              <w:t>生活垃圾对外环境影响</w:t>
            </w:r>
            <w:r>
              <w:rPr>
                <w:rFonts w:hint="eastAsia" w:ascii="Times New Roman" w:hAnsi="Times New Roman" w:eastAsia="宋体" w:cs="Times New Roman"/>
                <w:color w:val="auto"/>
                <w:kern w:val="0"/>
                <w:szCs w:val="24"/>
                <w:lang w:bidi="ar"/>
              </w:rPr>
              <w:t>。</w:t>
            </w:r>
          </w:p>
          <w:p>
            <w:pPr>
              <w:widowControl/>
              <w:ind w:firstLine="480" w:firstLineChars="200"/>
              <w:jc w:val="left"/>
              <w:rPr>
                <w:rFonts w:hint="eastAsia" w:ascii="Times New Roman" w:hAnsi="Times New Roman" w:eastAsia="宋体" w:cs="Times New Roman"/>
                <w:color w:val="auto"/>
                <w:kern w:val="0"/>
                <w:szCs w:val="24"/>
                <w:lang w:eastAsia="zh-CN" w:bidi="ar"/>
              </w:rPr>
            </w:pPr>
            <w:r>
              <w:rPr>
                <w:rFonts w:ascii="Times New Roman" w:hAnsi="Times New Roman" w:eastAsia="宋体" w:cs="Times New Roman"/>
                <w:color w:val="auto"/>
                <w:kern w:val="0"/>
                <w:szCs w:val="24"/>
                <w:lang w:bidi="ar"/>
              </w:rPr>
              <w:t>（2）</w:t>
            </w:r>
            <w:r>
              <w:rPr>
                <w:rFonts w:hint="eastAsia" w:ascii="Times New Roman" w:hAnsi="Times New Roman" w:eastAsia="宋体" w:cs="Times New Roman"/>
                <w:color w:val="auto"/>
                <w:kern w:val="0"/>
                <w:szCs w:val="24"/>
                <w:lang w:eastAsia="zh-CN" w:bidi="ar"/>
              </w:rPr>
              <w:t>厨余垃圾</w:t>
            </w:r>
          </w:p>
          <w:p>
            <w:pPr>
              <w:widowControl/>
              <w:ind w:firstLine="480" w:firstLineChars="200"/>
              <w:jc w:val="left"/>
              <w:rPr>
                <w:rFonts w:ascii="Times New Roman" w:hAnsi="Times New Roman" w:eastAsia="宋体" w:cs="Times New Roman"/>
                <w:color w:val="000000"/>
                <w:kern w:val="0"/>
                <w:szCs w:val="24"/>
                <w:lang w:bidi="ar"/>
              </w:rPr>
            </w:pPr>
            <w:r>
              <w:rPr>
                <w:rFonts w:ascii="Times New Roman" w:hAnsi="Times New Roman" w:eastAsia="宋体" w:cs="Times New Roman"/>
                <w:color w:val="000000"/>
                <w:kern w:val="0"/>
                <w:szCs w:val="24"/>
                <w:lang w:bidi="ar"/>
              </w:rPr>
              <w:t>建设项目食堂餐厨垃圾产生量约为</w:t>
            </w:r>
            <w:r>
              <w:rPr>
                <w:rFonts w:hint="eastAsia" w:ascii="Times New Roman" w:hAnsi="Times New Roman" w:eastAsia="宋体" w:cs="Times New Roman"/>
                <w:color w:val="000000"/>
                <w:kern w:val="0"/>
                <w:szCs w:val="24"/>
                <w:lang w:val="en-US" w:eastAsia="zh-CN" w:bidi="ar"/>
              </w:rPr>
              <w:t>18.615</w:t>
            </w:r>
            <w:r>
              <w:rPr>
                <w:rFonts w:ascii="Times New Roman" w:hAnsi="Times New Roman" w:eastAsia="宋体" w:cs="Times New Roman"/>
                <w:color w:val="000000"/>
                <w:kern w:val="0"/>
                <w:szCs w:val="24"/>
                <w:lang w:bidi="ar"/>
              </w:rPr>
              <w:t>t/a，餐厨垃圾经收集后交由有资质的单位处理后，可作为动物饲料进行综合利用，对环境影响较小。</w:t>
            </w:r>
          </w:p>
          <w:p>
            <w:pPr>
              <w:widowControl/>
              <w:ind w:firstLine="480" w:firstLineChars="200"/>
              <w:jc w:val="left"/>
              <w:rPr>
                <w:rFonts w:ascii="Times New Roman" w:hAnsi="Times New Roman" w:eastAsia="宋体" w:cs="Times New Roman"/>
                <w:color w:val="auto"/>
                <w:kern w:val="0"/>
                <w:szCs w:val="24"/>
                <w:lang w:bidi="ar"/>
              </w:rPr>
            </w:pPr>
            <w:r>
              <w:rPr>
                <w:rFonts w:ascii="Times New Roman" w:hAnsi="Times New Roman" w:eastAsia="宋体" w:cs="Times New Roman"/>
                <w:color w:val="000000"/>
                <w:kern w:val="0"/>
                <w:szCs w:val="24"/>
                <w:lang w:bidi="ar"/>
              </w:rPr>
              <w:t>根据《饮食业环境保护技术规范》中对饮食业固体废物的控制要求，本环评要求建设单位①设置专门的空间处理餐饮垃圾，不宜设在厨房等有卫生要求的房间内；②餐厨垃圾应当单独收集、存放，禁止与一次性餐饮具、酒水饮料容器、塑料台布等其他固体生活垃圾相混合；③设置符合标准的餐厨垃圾收集容器，不得裸露存放餐厨垃圾并保持收集容器及周边环境的干净整洁；收集容器应当保持完好和密闭，并标明餐厨垃圾收集容器字样；④按照环境保护的要求设置油水分离器或者油水隔离池等污染防治设施，并保持其正常使用；⑤及时将餐厨垃圾交由取得许可的餐厨垃圾收集运输单位收运，做到日产日清。</w:t>
            </w:r>
          </w:p>
          <w:p>
            <w:pPr>
              <w:widowControl/>
              <w:numPr>
                <w:ilvl w:val="0"/>
                <w:numId w:val="0"/>
              </w:numPr>
              <w:ind w:leftChars="200"/>
              <w:jc w:val="left"/>
              <w:rPr>
                <w:rFonts w:hint="eastAsia" w:ascii="Times New Roman" w:hAnsi="Times New Roman" w:eastAsia="宋体" w:cs="Times New Roman"/>
                <w:color w:val="auto"/>
                <w:kern w:val="0"/>
                <w:szCs w:val="24"/>
                <w:lang w:eastAsia="zh-CN" w:bidi="ar"/>
              </w:rPr>
            </w:pPr>
            <w:r>
              <w:rPr>
                <w:rFonts w:hint="eastAsia" w:ascii="Times New Roman" w:hAnsi="Times New Roman" w:eastAsia="宋体" w:cs="Times New Roman"/>
                <w:color w:val="auto"/>
                <w:kern w:val="0"/>
                <w:szCs w:val="24"/>
                <w:lang w:eastAsia="zh-CN" w:bidi="ar"/>
              </w:rPr>
              <w:t>（</w:t>
            </w:r>
            <w:r>
              <w:rPr>
                <w:rFonts w:hint="eastAsia" w:ascii="Times New Roman" w:hAnsi="Times New Roman" w:eastAsia="宋体" w:cs="Times New Roman"/>
                <w:color w:val="auto"/>
                <w:kern w:val="0"/>
                <w:szCs w:val="24"/>
                <w:lang w:val="en-US" w:eastAsia="zh-CN" w:bidi="ar"/>
              </w:rPr>
              <w:t>3</w:t>
            </w:r>
            <w:r>
              <w:rPr>
                <w:rFonts w:hint="eastAsia" w:ascii="Times New Roman" w:hAnsi="Times New Roman" w:eastAsia="宋体" w:cs="Times New Roman"/>
                <w:color w:val="auto"/>
                <w:kern w:val="0"/>
                <w:szCs w:val="24"/>
                <w:lang w:eastAsia="zh-CN" w:bidi="ar"/>
              </w:rPr>
              <w:t>）污水处理站污泥</w:t>
            </w:r>
          </w:p>
          <w:p>
            <w:pPr>
              <w:bidi w:val="0"/>
              <w:ind w:firstLine="480" w:firstLineChars="200"/>
              <w:rPr>
                <w:rFonts w:hint="default"/>
                <w:lang w:val="en-US" w:eastAsia="zh-CN"/>
              </w:rPr>
            </w:pPr>
            <w:r>
              <w:rPr>
                <w:rFonts w:hint="eastAsia"/>
                <w:lang w:eastAsia="zh-CN"/>
              </w:rPr>
              <w:t>项目自建污水处理站污泥产生量约为</w:t>
            </w:r>
            <w:r>
              <w:rPr>
                <w:rFonts w:hint="eastAsia"/>
                <w:lang w:val="en-US" w:eastAsia="zh-CN"/>
              </w:rPr>
              <w:t>0.6t/a，交由环卫部门吸粪车清运处理，每半年抽吸一次。污泥经合理处理处置后，对外环境影响不大。</w:t>
            </w:r>
          </w:p>
          <w:p>
            <w:pPr>
              <w:widowControl/>
              <w:ind w:firstLine="480" w:firstLineChars="200"/>
              <w:jc w:val="left"/>
              <w:rPr>
                <w:rFonts w:hint="eastAsia" w:ascii="Times New Roman" w:hAnsi="Times New Roman" w:eastAsia="宋体" w:cs="Times New Roman"/>
                <w:kern w:val="0"/>
                <w:szCs w:val="24"/>
                <w:lang w:eastAsia="zh-CN" w:bidi="ar"/>
              </w:rPr>
            </w:pPr>
            <w:r>
              <w:rPr>
                <w:rFonts w:hint="eastAsia" w:ascii="Times New Roman" w:hAnsi="Times New Roman" w:eastAsia="宋体" w:cs="Times New Roman"/>
                <w:color w:val="auto"/>
                <w:kern w:val="0"/>
                <w:szCs w:val="24"/>
                <w:lang w:eastAsia="zh-CN" w:bidi="ar"/>
              </w:rPr>
              <w:t>（</w:t>
            </w:r>
            <w:r>
              <w:rPr>
                <w:rFonts w:hint="eastAsia" w:ascii="Times New Roman" w:hAnsi="Times New Roman" w:eastAsia="宋体" w:cs="Times New Roman"/>
                <w:color w:val="auto"/>
                <w:kern w:val="0"/>
                <w:szCs w:val="24"/>
                <w:lang w:val="en-US" w:eastAsia="zh-CN" w:bidi="ar"/>
              </w:rPr>
              <w:t>4</w:t>
            </w:r>
            <w:r>
              <w:rPr>
                <w:rFonts w:hint="eastAsia" w:ascii="Times New Roman" w:hAnsi="Times New Roman" w:eastAsia="宋体" w:cs="Times New Roman"/>
                <w:color w:val="auto"/>
                <w:kern w:val="0"/>
                <w:szCs w:val="24"/>
                <w:lang w:eastAsia="zh-CN" w:bidi="ar"/>
              </w:rPr>
              <w:t>）</w:t>
            </w:r>
            <w:r>
              <w:rPr>
                <w:rFonts w:ascii="Times New Roman" w:hAnsi="Times New Roman" w:eastAsia="宋体" w:cs="Times New Roman"/>
                <w:kern w:val="0"/>
                <w:szCs w:val="24"/>
                <w:lang w:bidi="ar"/>
              </w:rPr>
              <w:t>医疗</w:t>
            </w:r>
            <w:r>
              <w:rPr>
                <w:rFonts w:hint="eastAsia" w:ascii="Times New Roman" w:hAnsi="Times New Roman" w:eastAsia="宋体" w:cs="Times New Roman"/>
                <w:kern w:val="0"/>
                <w:szCs w:val="24"/>
                <w:lang w:eastAsia="zh-CN" w:bidi="ar"/>
              </w:rPr>
              <w:t>废物</w:t>
            </w:r>
          </w:p>
          <w:p>
            <w:pPr>
              <w:widowControl/>
              <w:ind w:firstLine="480" w:firstLineChars="200"/>
              <w:jc w:val="left"/>
              <w:rPr>
                <w:rFonts w:hint="eastAsia" w:ascii="Times New Roman" w:hAnsi="Times New Roman" w:eastAsia="宋体" w:cs="Times New Roman"/>
                <w:color w:val="auto"/>
                <w:kern w:val="0"/>
                <w:szCs w:val="24"/>
                <w:u w:val="single"/>
                <w:lang w:eastAsia="zh-CN" w:bidi="ar"/>
              </w:rPr>
            </w:pPr>
            <w:r>
              <w:rPr>
                <w:rFonts w:ascii="Times New Roman" w:hAnsi="Times New Roman" w:eastAsia="宋体" w:cs="Times New Roman"/>
                <w:kern w:val="0"/>
                <w:szCs w:val="24"/>
                <w:lang w:bidi="ar"/>
              </w:rPr>
              <w:t>根据《国家危险废物名录》，医疗废物属于</w:t>
            </w:r>
            <w:r>
              <w:rPr>
                <w:rFonts w:ascii="Times New Roman" w:hAnsi="Times New Roman" w:eastAsia="宋体" w:cs="Times New Roman"/>
                <w:color w:val="000000"/>
                <w:kern w:val="0"/>
                <w:szCs w:val="24"/>
                <w:lang w:bidi="ar"/>
              </w:rPr>
              <w:t>危险废物，废物类别为“HW01医疗废物”，危险特性是“感染性”。根据工程分析，医疗废物年产生量预计为0.5t/a。与一般生活垃圾相比，医疗废物对环境的危害更大。垃圾中的有机物不仅滋生蚊蝇，造成疾病的传播，并且在腐败分解时生成多种有害物质，污染大气，危害人体健康，同时也是造成交叉感染和空气污染的</w:t>
            </w:r>
            <w:r>
              <w:rPr>
                <w:rFonts w:ascii="Times New Roman" w:hAnsi="Times New Roman" w:eastAsia="宋体" w:cs="Times New Roman"/>
                <w:color w:val="auto"/>
                <w:kern w:val="0"/>
                <w:szCs w:val="24"/>
                <w:lang w:bidi="ar"/>
              </w:rPr>
              <w:t>主要原因。不适当处理的医疗废物中的利器（如针尖、针筒等碎玻璃），很容易造成割伤。</w:t>
            </w:r>
            <w:r>
              <w:rPr>
                <w:rFonts w:hint="eastAsia" w:ascii="Times New Roman" w:hAnsi="Times New Roman" w:eastAsia="宋体" w:cs="Times New Roman"/>
                <w:color w:val="auto"/>
                <w:kern w:val="0"/>
                <w:szCs w:val="24"/>
                <w:u w:val="single"/>
                <w:lang w:eastAsia="zh-CN" w:bidi="ar"/>
              </w:rPr>
              <w:t>建设方应在医务室设置医疗废物专用收集桶，将医疗废物按类别分置于防渗漏、防锐器穿透的专用包装物或者密封的容器内，并有明显的警示标识和警示说明。医疗废物暂存间设于拘留所医疗区，建筑面积为</w:t>
            </w:r>
            <w:r>
              <w:rPr>
                <w:rFonts w:hint="eastAsia" w:ascii="Times New Roman" w:hAnsi="Times New Roman" w:eastAsia="宋体" w:cs="Times New Roman"/>
                <w:color w:val="auto"/>
                <w:kern w:val="0"/>
                <w:szCs w:val="24"/>
                <w:u w:val="single"/>
                <w:lang w:val="en-US" w:eastAsia="zh-CN" w:bidi="ar"/>
              </w:rPr>
              <w:t>5m</w:t>
            </w:r>
            <w:r>
              <w:rPr>
                <w:rFonts w:hint="eastAsia" w:ascii="Times New Roman" w:hAnsi="Times New Roman" w:eastAsia="宋体" w:cs="Times New Roman"/>
                <w:color w:val="auto"/>
                <w:kern w:val="0"/>
                <w:szCs w:val="24"/>
                <w:u w:val="single"/>
                <w:vertAlign w:val="superscript"/>
                <w:lang w:val="en-US" w:eastAsia="zh-CN" w:bidi="ar"/>
              </w:rPr>
              <w:t>2</w:t>
            </w:r>
            <w:r>
              <w:rPr>
                <w:rFonts w:hint="eastAsia" w:ascii="Times New Roman" w:hAnsi="Times New Roman" w:eastAsia="宋体" w:cs="Times New Roman"/>
                <w:color w:val="auto"/>
                <w:kern w:val="0"/>
                <w:szCs w:val="24"/>
                <w:u w:val="single"/>
                <w:lang w:val="en-US" w:eastAsia="zh-CN" w:bidi="ar"/>
              </w:rPr>
              <w:t>，</w:t>
            </w:r>
            <w:r>
              <w:rPr>
                <w:rFonts w:hint="eastAsia" w:ascii="Times New Roman" w:hAnsi="Times New Roman" w:eastAsia="宋体" w:cs="Times New Roman"/>
                <w:color w:val="auto"/>
                <w:kern w:val="0"/>
                <w:szCs w:val="24"/>
                <w:u w:val="single"/>
                <w:lang w:eastAsia="zh-CN" w:bidi="ar"/>
              </w:rPr>
              <w:t>医疗废物暂存间应按照</w:t>
            </w:r>
            <w:r>
              <w:rPr>
                <w:rFonts w:ascii="Times New Roman" w:hAnsi="Times New Roman" w:eastAsia="宋体" w:cs="Times New Roman"/>
                <w:color w:val="000000"/>
                <w:kern w:val="0"/>
                <w:szCs w:val="24"/>
                <w:u w:val="single"/>
                <w:lang w:bidi="ar"/>
              </w:rPr>
              <w:t>《危险废物贮存污染控制标准》的要求</w:t>
            </w:r>
            <w:r>
              <w:rPr>
                <w:rFonts w:hint="eastAsia" w:ascii="Times New Roman" w:hAnsi="Times New Roman" w:eastAsia="宋体" w:cs="Times New Roman"/>
                <w:color w:val="000000"/>
                <w:kern w:val="0"/>
                <w:szCs w:val="24"/>
                <w:u w:val="single"/>
                <w:lang w:eastAsia="zh-CN" w:bidi="ar"/>
              </w:rPr>
              <w:t>建设。医疗废物经临时储存后，交由有资质单位每周转运一次。</w:t>
            </w:r>
          </w:p>
          <w:p>
            <w:pPr>
              <w:widowControl/>
              <w:ind w:firstLine="480" w:firstLineChars="200"/>
              <w:jc w:val="left"/>
              <w:rPr>
                <w:rFonts w:ascii="Times New Roman" w:hAnsi="Times New Roman" w:eastAsia="宋体" w:cs="Times New Roman"/>
                <w:color w:val="000000"/>
                <w:kern w:val="0"/>
                <w:szCs w:val="24"/>
                <w:lang w:bidi="ar"/>
              </w:rPr>
            </w:pPr>
            <w:r>
              <w:rPr>
                <w:rFonts w:ascii="Times New Roman" w:hAnsi="Times New Roman" w:eastAsia="宋体" w:cs="Times New Roman"/>
                <w:color w:val="000000"/>
                <w:kern w:val="0"/>
                <w:szCs w:val="24"/>
                <w:lang w:bidi="ar"/>
              </w:rPr>
              <w:t>综上所述，项目产生的各类固废均可得到妥善处置，对周围环境影响不大。</w:t>
            </w:r>
          </w:p>
          <w:p>
            <w:pPr>
              <w:widowControl/>
              <w:ind w:firstLine="480" w:firstLineChars="200"/>
              <w:jc w:val="left"/>
              <w:rPr>
                <w:rFonts w:ascii="Times New Roman" w:hAnsi="Times New Roman" w:eastAsia="宋体" w:cs="Times New Roman"/>
                <w:b w:val="0"/>
                <w:bCs w:val="0"/>
                <w:color w:val="000000"/>
                <w:kern w:val="0"/>
                <w:szCs w:val="24"/>
                <w:lang w:bidi="ar"/>
              </w:rPr>
            </w:pPr>
            <w:r>
              <w:rPr>
                <w:rFonts w:hint="eastAsia" w:ascii="Times New Roman" w:hAnsi="Times New Roman" w:eastAsia="宋体" w:cs="Times New Roman"/>
                <w:b w:val="0"/>
                <w:bCs w:val="0"/>
                <w:color w:val="000000"/>
                <w:kern w:val="0"/>
                <w:szCs w:val="24"/>
                <w:lang w:eastAsia="zh-CN" w:bidi="ar"/>
              </w:rPr>
              <w:t>（</w:t>
            </w:r>
            <w:r>
              <w:rPr>
                <w:rFonts w:hint="eastAsia" w:ascii="Times New Roman" w:hAnsi="Times New Roman" w:eastAsia="宋体" w:cs="Times New Roman"/>
                <w:b w:val="0"/>
                <w:bCs w:val="0"/>
                <w:color w:val="000000"/>
                <w:kern w:val="0"/>
                <w:szCs w:val="24"/>
                <w:lang w:val="en-US" w:eastAsia="zh-CN" w:bidi="ar"/>
              </w:rPr>
              <w:t>5</w:t>
            </w:r>
            <w:r>
              <w:rPr>
                <w:rFonts w:hint="eastAsia" w:ascii="Times New Roman" w:hAnsi="Times New Roman" w:eastAsia="宋体" w:cs="Times New Roman"/>
                <w:b w:val="0"/>
                <w:bCs w:val="0"/>
                <w:color w:val="000000"/>
                <w:kern w:val="0"/>
                <w:szCs w:val="24"/>
                <w:lang w:eastAsia="zh-CN" w:bidi="ar"/>
              </w:rPr>
              <w:t>）</w:t>
            </w:r>
            <w:r>
              <w:rPr>
                <w:rFonts w:ascii="Times New Roman" w:hAnsi="Times New Roman" w:eastAsia="宋体" w:cs="Times New Roman"/>
                <w:b w:val="0"/>
                <w:bCs w:val="0"/>
                <w:color w:val="000000"/>
                <w:kern w:val="0"/>
                <w:szCs w:val="24"/>
                <w:lang w:bidi="ar"/>
              </w:rPr>
              <w:t>固废处置措施要求及可行性分析</w:t>
            </w:r>
          </w:p>
          <w:p>
            <w:pPr>
              <w:widowControl/>
              <w:ind w:firstLine="480" w:firstLineChars="200"/>
              <w:jc w:val="left"/>
              <w:rPr>
                <w:rFonts w:ascii="Times New Roman" w:hAnsi="Times New Roman" w:eastAsia="宋体" w:cs="Times New Roman"/>
                <w:color w:val="000000"/>
                <w:kern w:val="0"/>
                <w:szCs w:val="24"/>
                <w:u w:val="none"/>
                <w:lang w:bidi="ar"/>
              </w:rPr>
            </w:pPr>
            <w:r>
              <w:rPr>
                <w:rFonts w:ascii="Times New Roman" w:hAnsi="Times New Roman" w:eastAsia="宋体" w:cs="Times New Roman"/>
                <w:color w:val="000000"/>
                <w:kern w:val="0"/>
                <w:szCs w:val="24"/>
                <w:u w:val="none"/>
                <w:lang w:bidi="ar"/>
              </w:rPr>
              <w:t>建设单位应设置固定的固废临时堆放场所，堆场必须设置水泥地面和防雨篷，其中危险废物在临时贮存时，必须符合国家《危险废物贮存污染控制标准》的要求，建设单位拟将项目投产后产生的危废在分类收集，将其装入专门的容器，容器上要粘贴符合标准的警示标签，对于不相容的危险废物必须分开存放，并设有隔离间隔断，并定期对所贮存的危险废物包装容器及贮存设施进行检查，发现破损，应及时采取措施清理更换。同时其</w:t>
            </w:r>
            <w:r>
              <w:rPr>
                <w:rFonts w:hint="eastAsia" w:ascii="Times New Roman" w:hAnsi="Times New Roman" w:eastAsia="宋体" w:cs="Times New Roman"/>
                <w:color w:val="000000"/>
                <w:kern w:val="0"/>
                <w:szCs w:val="24"/>
                <w:u w:val="none"/>
                <w:lang w:bidi="ar"/>
              </w:rPr>
              <w:t>危废暂存间</w:t>
            </w:r>
            <w:r>
              <w:rPr>
                <w:rFonts w:ascii="Times New Roman" w:hAnsi="Times New Roman" w:eastAsia="宋体" w:cs="Times New Roman"/>
                <w:color w:val="000000"/>
                <w:kern w:val="0"/>
                <w:szCs w:val="24"/>
                <w:u w:val="none"/>
                <w:lang w:bidi="ar"/>
              </w:rPr>
              <w:t>需应采取防渗、防雨、防溢流措施。妥善贮</w:t>
            </w:r>
            <w:r>
              <w:rPr>
                <w:rFonts w:hint="eastAsia" w:ascii="Times New Roman" w:hAnsi="Times New Roman" w:eastAsia="宋体" w:cs="Times New Roman"/>
                <w:color w:val="000000"/>
                <w:kern w:val="0"/>
                <w:szCs w:val="24"/>
                <w:u w:val="none"/>
                <w:lang w:eastAsia="zh-CN" w:bidi="ar"/>
              </w:rPr>
              <w:t>存</w:t>
            </w:r>
            <w:r>
              <w:rPr>
                <w:rFonts w:ascii="Times New Roman" w:hAnsi="Times New Roman" w:eastAsia="宋体" w:cs="Times New Roman"/>
                <w:color w:val="000000"/>
                <w:kern w:val="0"/>
                <w:szCs w:val="24"/>
                <w:u w:val="none"/>
                <w:lang w:bidi="ar"/>
              </w:rPr>
              <w:t>，加强管理，然后交由有资质的单位处理。</w:t>
            </w:r>
          </w:p>
          <w:p>
            <w:pPr>
              <w:widowControl/>
              <w:spacing w:line="360" w:lineRule="auto"/>
              <w:ind w:firstLine="480" w:firstLineChars="200"/>
              <w:jc w:val="left"/>
              <w:rPr>
                <w:rFonts w:ascii="Times New Roman" w:hAnsi="Times New Roman" w:eastAsia="宋体" w:cs="Times New Roman"/>
                <w:color w:val="000000"/>
                <w:kern w:val="0"/>
                <w:szCs w:val="24"/>
                <w:u w:val="single"/>
                <w:lang w:bidi="ar"/>
              </w:rPr>
            </w:pPr>
            <w:r>
              <w:rPr>
                <w:rFonts w:ascii="Times New Roman" w:hAnsi="Times New Roman" w:eastAsia="宋体" w:cs="Times New Roman"/>
                <w:color w:val="000000"/>
                <w:kern w:val="0"/>
                <w:szCs w:val="24"/>
                <w:u w:val="none"/>
                <w:lang w:bidi="ar"/>
              </w:rPr>
              <w:t>本项目固体废物处理处置在符合国家《中华人民共和国固体废物污染环境防治法》规定的原则、符合《一般工业固体废物贮存、处置场污染控制标准》（GB18599-2001）中的固体废物控制要求及2013年6月修改单要求和《危险废物贮存污染控制标准》（GB18597-2001）及2013年修改单规定的前提下，本项目固废不会对外环境产生二次污染，对区域环境影响较小。</w:t>
            </w:r>
          </w:p>
          <w:p>
            <w:pPr>
              <w:pStyle w:val="2"/>
              <w:spacing w:line="360" w:lineRule="auto"/>
              <w:ind w:firstLine="482"/>
              <w:outlineLvl w:val="2"/>
              <w:rPr>
                <w:rFonts w:cs="Times New Roman"/>
              </w:rPr>
            </w:pPr>
            <w:bookmarkStart w:id="58" w:name="_Toc34059549"/>
            <w:r>
              <w:rPr>
                <w:rFonts w:cs="Times New Roman"/>
              </w:rPr>
              <w:t>2.5环境风险分析和防护措施</w:t>
            </w:r>
            <w:bookmarkEnd w:id="58"/>
          </w:p>
          <w:p>
            <w:pPr>
              <w:widowControl/>
              <w:spacing w:line="360" w:lineRule="auto"/>
              <w:ind w:firstLine="480" w:firstLineChars="200"/>
              <w:jc w:val="left"/>
              <w:rPr>
                <w:rFonts w:ascii="Times New Roman" w:hAnsi="Times New Roman" w:eastAsia="宋体" w:cs="Times New Roman"/>
                <w:color w:val="auto"/>
                <w:kern w:val="0"/>
                <w:szCs w:val="24"/>
                <w:lang w:bidi="ar"/>
              </w:rPr>
            </w:pPr>
            <w:r>
              <w:rPr>
                <w:rFonts w:ascii="Times New Roman" w:hAnsi="Times New Roman" w:eastAsia="宋体" w:cs="Times New Roman"/>
                <w:color w:val="auto"/>
                <w:kern w:val="0"/>
                <w:szCs w:val="24"/>
                <w:lang w:bidi="ar"/>
              </w:rPr>
              <w:t>2.5.1环境风险识别</w:t>
            </w:r>
          </w:p>
          <w:p>
            <w:pPr>
              <w:pStyle w:val="35"/>
              <w:numPr>
                <w:ilvl w:val="0"/>
                <w:numId w:val="11"/>
              </w:numPr>
              <w:spacing w:line="360" w:lineRule="auto"/>
              <w:ind w:firstLine="480"/>
              <w:rPr>
                <w:rFonts w:ascii="Times New Roman" w:hAnsi="Times New Roman" w:cs="Times New Roman"/>
                <w:color w:val="auto"/>
              </w:rPr>
            </w:pPr>
            <w:r>
              <w:rPr>
                <w:rFonts w:ascii="Times New Roman" w:hAnsi="Times New Roman" w:cs="Times New Roman"/>
                <w:color w:val="auto"/>
              </w:rPr>
              <w:t>风险识别</w:t>
            </w:r>
          </w:p>
          <w:p>
            <w:pPr>
              <w:spacing w:line="360" w:lineRule="auto"/>
              <w:ind w:firstLine="480" w:firstLineChars="200"/>
              <w:rPr>
                <w:rFonts w:ascii="Times New Roman" w:hAnsi="Times New Roman" w:cs="Times New Roman"/>
                <w:color w:val="auto"/>
                <w:szCs w:val="24"/>
              </w:rPr>
            </w:pPr>
            <w:r>
              <w:rPr>
                <w:rFonts w:ascii="Times New Roman" w:hAnsi="Times New Roman" w:cs="Times New Roman"/>
                <w:color w:val="auto"/>
                <w:szCs w:val="24"/>
              </w:rPr>
              <w:t>物质危险识别：本项目涉及到的主要危险物质为</w:t>
            </w:r>
            <w:r>
              <w:rPr>
                <w:rFonts w:hint="eastAsia" w:ascii="Times New Roman" w:hAnsi="Times New Roman" w:cs="Times New Roman"/>
                <w:color w:val="auto"/>
                <w:szCs w:val="24"/>
                <w:lang w:eastAsia="zh-CN"/>
              </w:rPr>
              <w:t>二氧化氯</w:t>
            </w:r>
            <w:r>
              <w:rPr>
                <w:rFonts w:ascii="Times New Roman" w:hAnsi="Times New Roman" w:cs="Times New Roman"/>
                <w:color w:val="auto"/>
                <w:szCs w:val="24"/>
              </w:rPr>
              <w:t>。</w:t>
            </w:r>
          </w:p>
          <w:p>
            <w:pPr>
              <w:pStyle w:val="35"/>
              <w:spacing w:line="360" w:lineRule="auto"/>
              <w:ind w:firstLine="480"/>
              <w:rPr>
                <w:rFonts w:ascii="Times New Roman" w:hAnsi="Times New Roman" w:cs="Times New Roman"/>
                <w:color w:val="auto"/>
              </w:rPr>
            </w:pPr>
            <w:r>
              <w:rPr>
                <w:rFonts w:ascii="Times New Roman" w:hAnsi="Times New Roman" w:cs="Times New Roman"/>
                <w:color w:val="auto"/>
                <w:szCs w:val="24"/>
              </w:rPr>
              <w:t>（2）风险潜势判定</w:t>
            </w:r>
          </w:p>
          <w:p>
            <w:pPr>
              <w:spacing w:line="360" w:lineRule="auto"/>
              <w:ind w:firstLine="480"/>
              <w:rPr>
                <w:rFonts w:ascii="Times New Roman" w:hAnsi="Times New Roman" w:cs="Times New Roman"/>
                <w:color w:val="auto"/>
                <w:szCs w:val="24"/>
              </w:rPr>
            </w:pPr>
            <w:r>
              <w:rPr>
                <w:rFonts w:ascii="Times New Roman" w:hAnsi="Times New Roman" w:cs="Times New Roman"/>
                <w:color w:val="auto"/>
                <w:szCs w:val="24"/>
              </w:rPr>
              <w:t>根据《建设项目环境风险评价技术导则》（HJ169-2018），建设项目环境风险潜势划分为I、II、III、IV/IV+级。根据建设项目涉及的物质和工艺系统的危险性及其所在地的环境敏感程度，结合事故情形下环境影响途径，对建设项目潜在环境危害程度进行概化分析，按照表7-</w:t>
            </w:r>
            <w:r>
              <w:rPr>
                <w:rFonts w:hint="eastAsia" w:ascii="Times New Roman" w:hAnsi="Times New Roman" w:cs="Times New Roman"/>
                <w:color w:val="auto"/>
                <w:szCs w:val="24"/>
                <w:lang w:val="en-US" w:eastAsia="zh-CN"/>
              </w:rPr>
              <w:t>15</w:t>
            </w:r>
            <w:r>
              <w:rPr>
                <w:rFonts w:ascii="Times New Roman" w:hAnsi="Times New Roman" w:cs="Times New Roman"/>
                <w:color w:val="auto"/>
                <w:szCs w:val="24"/>
              </w:rPr>
              <w:t>确定环境风险潜势。</w:t>
            </w:r>
          </w:p>
          <w:p>
            <w:pPr>
              <w:pStyle w:val="35"/>
              <w:spacing w:line="240" w:lineRule="auto"/>
              <w:ind w:firstLine="0" w:firstLineChars="0"/>
              <w:jc w:val="center"/>
              <w:rPr>
                <w:rFonts w:ascii="Times New Roman" w:hAnsi="Times New Roman" w:cs="Times New Roman"/>
                <w:b/>
                <w:bCs/>
                <w:color w:val="auto"/>
                <w:szCs w:val="24"/>
              </w:rPr>
            </w:pPr>
            <w:r>
              <w:rPr>
                <w:rFonts w:ascii="Times New Roman" w:hAnsi="Times New Roman" w:cs="Times New Roman"/>
                <w:b/>
                <w:bCs/>
                <w:color w:val="auto"/>
                <w:szCs w:val="24"/>
              </w:rPr>
              <w:t>表7-</w:t>
            </w:r>
            <w:r>
              <w:rPr>
                <w:rFonts w:hint="eastAsia" w:ascii="Times New Roman" w:hAnsi="Times New Roman" w:cs="Times New Roman"/>
                <w:b/>
                <w:bCs/>
                <w:color w:val="auto"/>
                <w:szCs w:val="24"/>
                <w:lang w:val="en-US" w:eastAsia="zh-CN"/>
              </w:rPr>
              <w:t xml:space="preserve">15  </w:t>
            </w:r>
            <w:r>
              <w:rPr>
                <w:rFonts w:ascii="Times New Roman" w:hAnsi="Times New Roman" w:cs="Times New Roman"/>
                <w:b/>
                <w:bCs/>
                <w:color w:val="auto"/>
                <w:szCs w:val="24"/>
              </w:rPr>
              <w:t xml:space="preserve"> 建设项目环境风险潜势划分</w:t>
            </w:r>
          </w:p>
          <w:tbl>
            <w:tblPr>
              <w:tblStyle w:val="28"/>
              <w:tblW w:w="9072"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2234"/>
              <w:gridCol w:w="1619"/>
              <w:gridCol w:w="1753"/>
              <w:gridCol w:w="1812"/>
              <w:gridCol w:w="1654"/>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234" w:type="dxa"/>
                  <w:vMerge w:val="restart"/>
                  <w:tcBorders>
                    <w:tl2br w:val="nil"/>
                    <w:tr2bl w:val="nil"/>
                  </w:tcBorders>
                  <w:vAlign w:val="center"/>
                </w:tcPr>
                <w:p>
                  <w:pPr>
                    <w:spacing w:line="240" w:lineRule="auto"/>
                    <w:jc w:val="center"/>
                    <w:rPr>
                      <w:rFonts w:ascii="Times New Roman" w:hAnsi="Times New Roman" w:cs="Times New Roman"/>
                      <w:b/>
                      <w:bCs/>
                      <w:color w:val="auto"/>
                      <w:sz w:val="21"/>
                      <w:szCs w:val="21"/>
                    </w:rPr>
                  </w:pPr>
                  <w:r>
                    <w:rPr>
                      <w:rFonts w:ascii="Times New Roman" w:hAnsi="Times New Roman" w:cs="Times New Roman"/>
                      <w:b/>
                      <w:bCs/>
                      <w:color w:val="auto"/>
                      <w:sz w:val="21"/>
                      <w:szCs w:val="21"/>
                    </w:rPr>
                    <w:t>环境敏感程度 （E）</w:t>
                  </w:r>
                </w:p>
              </w:tc>
              <w:tc>
                <w:tcPr>
                  <w:tcW w:w="6838" w:type="dxa"/>
                  <w:gridSpan w:val="4"/>
                  <w:tcBorders>
                    <w:tl2br w:val="nil"/>
                    <w:tr2bl w:val="nil"/>
                  </w:tcBorders>
                  <w:vAlign w:val="center"/>
                </w:tcPr>
                <w:p>
                  <w:pPr>
                    <w:spacing w:line="240" w:lineRule="auto"/>
                    <w:jc w:val="center"/>
                    <w:rPr>
                      <w:rFonts w:ascii="Times New Roman" w:hAnsi="Times New Roman" w:cs="Times New Roman"/>
                      <w:b/>
                      <w:bCs/>
                      <w:color w:val="auto"/>
                      <w:sz w:val="21"/>
                      <w:szCs w:val="21"/>
                    </w:rPr>
                  </w:pPr>
                  <w:r>
                    <w:rPr>
                      <w:rFonts w:ascii="Times New Roman" w:hAnsi="Times New Roman" w:cs="Times New Roman"/>
                      <w:b/>
                      <w:bCs/>
                      <w:color w:val="auto"/>
                      <w:sz w:val="21"/>
                      <w:szCs w:val="21"/>
                    </w:rPr>
                    <w:t>危险物质及工艺系统危险性（P）</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234" w:type="dxa"/>
                  <w:vMerge w:val="continue"/>
                  <w:tcBorders>
                    <w:tl2br w:val="nil"/>
                    <w:tr2bl w:val="nil"/>
                  </w:tcBorders>
                  <w:vAlign w:val="center"/>
                </w:tcPr>
                <w:p>
                  <w:pPr>
                    <w:spacing w:line="240" w:lineRule="auto"/>
                    <w:jc w:val="center"/>
                    <w:rPr>
                      <w:rFonts w:ascii="Times New Roman" w:hAnsi="Times New Roman" w:cs="Times New Roman"/>
                      <w:b/>
                      <w:bCs/>
                      <w:color w:val="auto"/>
                      <w:sz w:val="21"/>
                      <w:szCs w:val="21"/>
                    </w:rPr>
                  </w:pPr>
                </w:p>
              </w:tc>
              <w:tc>
                <w:tcPr>
                  <w:tcW w:w="1619" w:type="dxa"/>
                  <w:tcBorders>
                    <w:tl2br w:val="nil"/>
                    <w:tr2bl w:val="nil"/>
                  </w:tcBorders>
                  <w:vAlign w:val="center"/>
                </w:tcPr>
                <w:p>
                  <w:pPr>
                    <w:spacing w:line="240" w:lineRule="auto"/>
                    <w:jc w:val="center"/>
                    <w:rPr>
                      <w:rFonts w:ascii="Times New Roman" w:hAnsi="Times New Roman" w:cs="Times New Roman"/>
                      <w:b/>
                      <w:bCs/>
                      <w:color w:val="auto"/>
                      <w:sz w:val="21"/>
                      <w:szCs w:val="21"/>
                    </w:rPr>
                  </w:pPr>
                  <w:r>
                    <w:rPr>
                      <w:rFonts w:ascii="Times New Roman" w:hAnsi="Times New Roman" w:cs="Times New Roman"/>
                      <w:b/>
                      <w:bCs/>
                      <w:color w:val="auto"/>
                      <w:sz w:val="21"/>
                      <w:szCs w:val="21"/>
                    </w:rPr>
                    <w:t>极高危害（P1）</w:t>
                  </w:r>
                </w:p>
              </w:tc>
              <w:tc>
                <w:tcPr>
                  <w:tcW w:w="1753" w:type="dxa"/>
                  <w:tcBorders>
                    <w:tl2br w:val="nil"/>
                    <w:tr2bl w:val="nil"/>
                  </w:tcBorders>
                  <w:vAlign w:val="center"/>
                </w:tcPr>
                <w:p>
                  <w:pPr>
                    <w:spacing w:line="240" w:lineRule="auto"/>
                    <w:jc w:val="center"/>
                    <w:rPr>
                      <w:rFonts w:ascii="Times New Roman" w:hAnsi="Times New Roman" w:cs="Times New Roman"/>
                      <w:b/>
                      <w:bCs/>
                      <w:color w:val="auto"/>
                      <w:sz w:val="21"/>
                      <w:szCs w:val="21"/>
                    </w:rPr>
                  </w:pPr>
                  <w:r>
                    <w:rPr>
                      <w:rFonts w:ascii="Times New Roman" w:hAnsi="Times New Roman" w:cs="Times New Roman"/>
                      <w:b/>
                      <w:bCs/>
                      <w:color w:val="auto"/>
                      <w:sz w:val="21"/>
                      <w:szCs w:val="21"/>
                    </w:rPr>
                    <w:t>高度危害（P2）</w:t>
                  </w:r>
                </w:p>
              </w:tc>
              <w:tc>
                <w:tcPr>
                  <w:tcW w:w="1812" w:type="dxa"/>
                  <w:tcBorders>
                    <w:tl2br w:val="nil"/>
                    <w:tr2bl w:val="nil"/>
                  </w:tcBorders>
                  <w:vAlign w:val="center"/>
                </w:tcPr>
                <w:p>
                  <w:pPr>
                    <w:spacing w:line="240" w:lineRule="auto"/>
                    <w:jc w:val="center"/>
                    <w:rPr>
                      <w:rFonts w:ascii="Times New Roman" w:hAnsi="Times New Roman" w:cs="Times New Roman"/>
                      <w:b/>
                      <w:bCs/>
                      <w:color w:val="auto"/>
                      <w:sz w:val="21"/>
                      <w:szCs w:val="21"/>
                    </w:rPr>
                  </w:pPr>
                  <w:r>
                    <w:rPr>
                      <w:rFonts w:ascii="Times New Roman" w:hAnsi="Times New Roman" w:cs="Times New Roman"/>
                      <w:b/>
                      <w:bCs/>
                      <w:color w:val="auto"/>
                      <w:sz w:val="21"/>
                      <w:szCs w:val="21"/>
                    </w:rPr>
                    <w:t>中度危害（P3）</w:t>
                  </w:r>
                </w:p>
              </w:tc>
              <w:tc>
                <w:tcPr>
                  <w:tcW w:w="1654" w:type="dxa"/>
                  <w:tcBorders>
                    <w:tl2br w:val="nil"/>
                    <w:tr2bl w:val="nil"/>
                  </w:tcBorders>
                  <w:vAlign w:val="center"/>
                </w:tcPr>
                <w:p>
                  <w:pPr>
                    <w:spacing w:line="240" w:lineRule="auto"/>
                    <w:jc w:val="center"/>
                    <w:rPr>
                      <w:rFonts w:ascii="Times New Roman" w:hAnsi="Times New Roman" w:cs="Times New Roman"/>
                      <w:b/>
                      <w:bCs/>
                      <w:color w:val="auto"/>
                      <w:sz w:val="21"/>
                      <w:szCs w:val="21"/>
                    </w:rPr>
                  </w:pPr>
                  <w:r>
                    <w:rPr>
                      <w:rFonts w:ascii="Times New Roman" w:hAnsi="Times New Roman" w:cs="Times New Roman"/>
                      <w:b/>
                      <w:bCs/>
                      <w:color w:val="auto"/>
                      <w:sz w:val="21"/>
                      <w:szCs w:val="21"/>
                    </w:rPr>
                    <w:t>轻度危害（P4）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234" w:type="dxa"/>
                  <w:tcBorders>
                    <w:tl2br w:val="nil"/>
                    <w:tr2bl w:val="nil"/>
                  </w:tcBorders>
                  <w:vAlign w:val="center"/>
                </w:tcPr>
                <w:p>
                  <w:pPr>
                    <w:spacing w:line="240" w:lineRule="auto"/>
                    <w:jc w:val="center"/>
                    <w:rPr>
                      <w:rFonts w:ascii="Times New Roman" w:hAnsi="Times New Roman" w:cs="Times New Roman"/>
                      <w:color w:val="auto"/>
                      <w:sz w:val="21"/>
                      <w:szCs w:val="21"/>
                    </w:rPr>
                  </w:pPr>
                  <w:r>
                    <w:rPr>
                      <w:rFonts w:ascii="Times New Roman" w:hAnsi="Times New Roman" w:cs="Times New Roman"/>
                      <w:color w:val="auto"/>
                      <w:sz w:val="21"/>
                      <w:szCs w:val="21"/>
                    </w:rPr>
                    <w:t>环境高度敏感区 （E1）</w:t>
                  </w:r>
                </w:p>
              </w:tc>
              <w:tc>
                <w:tcPr>
                  <w:tcW w:w="1619" w:type="dxa"/>
                  <w:tcBorders>
                    <w:tl2br w:val="nil"/>
                    <w:tr2bl w:val="nil"/>
                  </w:tcBorders>
                  <w:vAlign w:val="center"/>
                </w:tcPr>
                <w:p>
                  <w:pPr>
                    <w:spacing w:line="240" w:lineRule="auto"/>
                    <w:jc w:val="center"/>
                    <w:rPr>
                      <w:rFonts w:ascii="Times New Roman" w:hAnsi="Times New Roman" w:cs="Times New Roman"/>
                      <w:color w:val="auto"/>
                      <w:sz w:val="21"/>
                      <w:szCs w:val="21"/>
                    </w:rPr>
                  </w:pPr>
                  <w:r>
                    <w:rPr>
                      <w:rFonts w:ascii="Times New Roman" w:hAnsi="Times New Roman" w:cs="Times New Roman"/>
                      <w:color w:val="auto"/>
                      <w:sz w:val="21"/>
                      <w:szCs w:val="21"/>
                    </w:rPr>
                    <w:t>IV+</w:t>
                  </w:r>
                </w:p>
              </w:tc>
              <w:tc>
                <w:tcPr>
                  <w:tcW w:w="1753" w:type="dxa"/>
                  <w:tcBorders>
                    <w:tl2br w:val="nil"/>
                    <w:tr2bl w:val="nil"/>
                  </w:tcBorders>
                  <w:vAlign w:val="center"/>
                </w:tcPr>
                <w:p>
                  <w:pPr>
                    <w:spacing w:line="240" w:lineRule="auto"/>
                    <w:jc w:val="center"/>
                    <w:rPr>
                      <w:rFonts w:ascii="Times New Roman" w:hAnsi="Times New Roman" w:cs="Times New Roman"/>
                      <w:color w:val="auto"/>
                      <w:sz w:val="21"/>
                      <w:szCs w:val="21"/>
                    </w:rPr>
                  </w:pPr>
                  <w:r>
                    <w:rPr>
                      <w:rFonts w:ascii="Times New Roman" w:hAnsi="Times New Roman" w:cs="Times New Roman"/>
                      <w:color w:val="auto"/>
                      <w:sz w:val="21"/>
                      <w:szCs w:val="21"/>
                    </w:rPr>
                    <w:fldChar w:fldCharType="begin"/>
                  </w:r>
                  <w:r>
                    <w:rPr>
                      <w:rFonts w:ascii="Times New Roman" w:hAnsi="Times New Roman" w:cs="Times New Roman"/>
                      <w:color w:val="auto"/>
                      <w:sz w:val="21"/>
                      <w:szCs w:val="21"/>
                    </w:rPr>
                    <w:instrText xml:space="preserve"> = 4 \* ROMAN \* MERGEFORMAT </w:instrText>
                  </w:r>
                  <w:r>
                    <w:rPr>
                      <w:rFonts w:ascii="Times New Roman" w:hAnsi="Times New Roman" w:cs="Times New Roman"/>
                      <w:color w:val="auto"/>
                      <w:sz w:val="21"/>
                      <w:szCs w:val="21"/>
                    </w:rPr>
                    <w:fldChar w:fldCharType="separate"/>
                  </w:r>
                  <w:r>
                    <w:rPr>
                      <w:rFonts w:ascii="Times New Roman" w:hAnsi="Times New Roman" w:cs="Times New Roman"/>
                      <w:color w:val="auto"/>
                      <w:sz w:val="21"/>
                      <w:szCs w:val="21"/>
                    </w:rPr>
                    <w:t>IV</w:t>
                  </w:r>
                  <w:r>
                    <w:rPr>
                      <w:rFonts w:ascii="Times New Roman" w:hAnsi="Times New Roman" w:cs="Times New Roman"/>
                      <w:color w:val="auto"/>
                      <w:sz w:val="21"/>
                      <w:szCs w:val="21"/>
                    </w:rPr>
                    <w:fldChar w:fldCharType="end"/>
                  </w:r>
                </w:p>
              </w:tc>
              <w:tc>
                <w:tcPr>
                  <w:tcW w:w="1812" w:type="dxa"/>
                  <w:tcBorders>
                    <w:tl2br w:val="nil"/>
                    <w:tr2bl w:val="nil"/>
                  </w:tcBorders>
                  <w:vAlign w:val="center"/>
                </w:tcPr>
                <w:p>
                  <w:pPr>
                    <w:spacing w:line="240" w:lineRule="auto"/>
                    <w:jc w:val="center"/>
                    <w:rPr>
                      <w:rFonts w:ascii="Times New Roman" w:hAnsi="Times New Roman" w:cs="Times New Roman"/>
                      <w:color w:val="auto"/>
                      <w:sz w:val="21"/>
                      <w:szCs w:val="21"/>
                    </w:rPr>
                  </w:pPr>
                  <w:r>
                    <w:rPr>
                      <w:rFonts w:ascii="Times New Roman" w:hAnsi="Times New Roman" w:cs="Times New Roman"/>
                      <w:color w:val="auto"/>
                      <w:sz w:val="21"/>
                      <w:szCs w:val="21"/>
                    </w:rPr>
                    <w:fldChar w:fldCharType="begin"/>
                  </w:r>
                  <w:r>
                    <w:rPr>
                      <w:rFonts w:ascii="Times New Roman" w:hAnsi="Times New Roman" w:cs="Times New Roman"/>
                      <w:color w:val="auto"/>
                      <w:sz w:val="21"/>
                      <w:szCs w:val="21"/>
                    </w:rPr>
                    <w:instrText xml:space="preserve"> = 3 \* ROMAN \* MERGEFORMAT </w:instrText>
                  </w:r>
                  <w:r>
                    <w:rPr>
                      <w:rFonts w:ascii="Times New Roman" w:hAnsi="Times New Roman" w:cs="Times New Roman"/>
                      <w:color w:val="auto"/>
                      <w:sz w:val="21"/>
                      <w:szCs w:val="21"/>
                    </w:rPr>
                    <w:fldChar w:fldCharType="separate"/>
                  </w:r>
                  <w:r>
                    <w:rPr>
                      <w:rFonts w:ascii="Times New Roman" w:hAnsi="Times New Roman" w:cs="Times New Roman"/>
                      <w:color w:val="auto"/>
                      <w:sz w:val="21"/>
                      <w:szCs w:val="21"/>
                    </w:rPr>
                    <w:t>III</w:t>
                  </w:r>
                  <w:r>
                    <w:rPr>
                      <w:rFonts w:ascii="Times New Roman" w:hAnsi="Times New Roman" w:cs="Times New Roman"/>
                      <w:color w:val="auto"/>
                      <w:sz w:val="21"/>
                      <w:szCs w:val="21"/>
                    </w:rPr>
                    <w:fldChar w:fldCharType="end"/>
                  </w:r>
                </w:p>
              </w:tc>
              <w:tc>
                <w:tcPr>
                  <w:tcW w:w="1654" w:type="dxa"/>
                  <w:tcBorders>
                    <w:tl2br w:val="nil"/>
                    <w:tr2bl w:val="nil"/>
                  </w:tcBorders>
                  <w:vAlign w:val="center"/>
                </w:tcPr>
                <w:p>
                  <w:pPr>
                    <w:spacing w:line="240" w:lineRule="auto"/>
                    <w:jc w:val="center"/>
                    <w:rPr>
                      <w:rFonts w:ascii="Times New Roman" w:hAnsi="Times New Roman" w:cs="Times New Roman"/>
                      <w:color w:val="auto"/>
                      <w:sz w:val="21"/>
                      <w:szCs w:val="21"/>
                    </w:rPr>
                  </w:pPr>
                  <w:r>
                    <w:rPr>
                      <w:rFonts w:ascii="Times New Roman" w:hAnsi="Times New Roman" w:cs="Times New Roman"/>
                      <w:color w:val="auto"/>
                      <w:sz w:val="21"/>
                      <w:szCs w:val="21"/>
                    </w:rPr>
                    <w:fldChar w:fldCharType="begin"/>
                  </w:r>
                  <w:r>
                    <w:rPr>
                      <w:rFonts w:ascii="Times New Roman" w:hAnsi="Times New Roman" w:cs="Times New Roman"/>
                      <w:color w:val="auto"/>
                      <w:sz w:val="21"/>
                      <w:szCs w:val="21"/>
                    </w:rPr>
                    <w:instrText xml:space="preserve"> = 3 \* ROMAN \* MERGEFORMAT </w:instrText>
                  </w:r>
                  <w:r>
                    <w:rPr>
                      <w:rFonts w:ascii="Times New Roman" w:hAnsi="Times New Roman" w:cs="Times New Roman"/>
                      <w:color w:val="auto"/>
                      <w:sz w:val="21"/>
                      <w:szCs w:val="21"/>
                    </w:rPr>
                    <w:fldChar w:fldCharType="separate"/>
                  </w:r>
                  <w:r>
                    <w:rPr>
                      <w:rFonts w:ascii="Times New Roman" w:hAnsi="Times New Roman" w:cs="Times New Roman"/>
                      <w:color w:val="auto"/>
                      <w:sz w:val="21"/>
                      <w:szCs w:val="21"/>
                    </w:rPr>
                    <w:t>III</w:t>
                  </w:r>
                  <w:r>
                    <w:rPr>
                      <w:rFonts w:ascii="Times New Roman" w:hAnsi="Times New Roman" w:cs="Times New Roman"/>
                      <w:color w:val="auto"/>
                      <w:sz w:val="21"/>
                      <w:szCs w:val="21"/>
                    </w:rPr>
                    <w:fldChar w:fldCharType="end"/>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234" w:type="dxa"/>
                  <w:tcBorders>
                    <w:tl2br w:val="nil"/>
                    <w:tr2bl w:val="nil"/>
                  </w:tcBorders>
                  <w:vAlign w:val="center"/>
                </w:tcPr>
                <w:p>
                  <w:pPr>
                    <w:spacing w:line="240" w:lineRule="auto"/>
                    <w:jc w:val="center"/>
                    <w:rPr>
                      <w:rFonts w:ascii="Times New Roman" w:hAnsi="Times New Roman" w:cs="Times New Roman"/>
                      <w:color w:val="auto"/>
                      <w:sz w:val="21"/>
                      <w:szCs w:val="21"/>
                    </w:rPr>
                  </w:pPr>
                  <w:r>
                    <w:rPr>
                      <w:rFonts w:ascii="Times New Roman" w:hAnsi="Times New Roman" w:cs="Times New Roman"/>
                      <w:color w:val="auto"/>
                      <w:sz w:val="21"/>
                      <w:szCs w:val="21"/>
                    </w:rPr>
                    <w:t>环境高度敏感区 （E</w:t>
                  </w:r>
                  <w:r>
                    <w:rPr>
                      <w:rFonts w:hint="eastAsia" w:ascii="Times New Roman" w:hAnsi="Times New Roman" w:cs="Times New Roman"/>
                      <w:color w:val="auto"/>
                      <w:sz w:val="21"/>
                      <w:szCs w:val="21"/>
                      <w:lang w:val="en-US" w:eastAsia="zh-CN"/>
                    </w:rPr>
                    <w:t>2</w:t>
                  </w:r>
                  <w:r>
                    <w:rPr>
                      <w:rFonts w:ascii="Times New Roman" w:hAnsi="Times New Roman" w:cs="Times New Roman"/>
                      <w:color w:val="auto"/>
                      <w:sz w:val="21"/>
                      <w:szCs w:val="21"/>
                    </w:rPr>
                    <w:t>）</w:t>
                  </w:r>
                </w:p>
              </w:tc>
              <w:tc>
                <w:tcPr>
                  <w:tcW w:w="1619" w:type="dxa"/>
                  <w:tcBorders>
                    <w:tl2br w:val="nil"/>
                    <w:tr2bl w:val="nil"/>
                  </w:tcBorders>
                  <w:vAlign w:val="center"/>
                </w:tcPr>
                <w:p>
                  <w:pPr>
                    <w:spacing w:line="240" w:lineRule="auto"/>
                    <w:jc w:val="center"/>
                    <w:rPr>
                      <w:rFonts w:ascii="Times New Roman" w:hAnsi="Times New Roman" w:cs="Times New Roman"/>
                      <w:color w:val="auto"/>
                      <w:sz w:val="21"/>
                      <w:szCs w:val="21"/>
                    </w:rPr>
                  </w:pPr>
                  <w:r>
                    <w:rPr>
                      <w:rFonts w:ascii="Times New Roman" w:hAnsi="Times New Roman" w:cs="Times New Roman"/>
                      <w:color w:val="auto"/>
                      <w:sz w:val="21"/>
                      <w:szCs w:val="21"/>
                    </w:rPr>
                    <w:fldChar w:fldCharType="begin"/>
                  </w:r>
                  <w:r>
                    <w:rPr>
                      <w:rFonts w:ascii="Times New Roman" w:hAnsi="Times New Roman" w:cs="Times New Roman"/>
                      <w:color w:val="auto"/>
                      <w:sz w:val="21"/>
                      <w:szCs w:val="21"/>
                    </w:rPr>
                    <w:instrText xml:space="preserve"> = 4 \* ROMAN \* MERGEFORMAT </w:instrText>
                  </w:r>
                  <w:r>
                    <w:rPr>
                      <w:rFonts w:ascii="Times New Roman" w:hAnsi="Times New Roman" w:cs="Times New Roman"/>
                      <w:color w:val="auto"/>
                      <w:sz w:val="21"/>
                      <w:szCs w:val="21"/>
                    </w:rPr>
                    <w:fldChar w:fldCharType="separate"/>
                  </w:r>
                  <w:r>
                    <w:rPr>
                      <w:rFonts w:ascii="Times New Roman" w:hAnsi="Times New Roman" w:cs="Times New Roman"/>
                      <w:color w:val="auto"/>
                      <w:sz w:val="21"/>
                      <w:szCs w:val="21"/>
                    </w:rPr>
                    <w:t>IV</w:t>
                  </w:r>
                  <w:r>
                    <w:rPr>
                      <w:rFonts w:ascii="Times New Roman" w:hAnsi="Times New Roman" w:cs="Times New Roman"/>
                      <w:color w:val="auto"/>
                      <w:sz w:val="21"/>
                      <w:szCs w:val="21"/>
                    </w:rPr>
                    <w:fldChar w:fldCharType="end"/>
                  </w:r>
                </w:p>
              </w:tc>
              <w:tc>
                <w:tcPr>
                  <w:tcW w:w="1753" w:type="dxa"/>
                  <w:tcBorders>
                    <w:tl2br w:val="nil"/>
                    <w:tr2bl w:val="nil"/>
                  </w:tcBorders>
                  <w:vAlign w:val="center"/>
                </w:tcPr>
                <w:p>
                  <w:pPr>
                    <w:spacing w:line="240" w:lineRule="auto"/>
                    <w:jc w:val="center"/>
                    <w:rPr>
                      <w:rFonts w:ascii="Times New Roman" w:hAnsi="Times New Roman" w:cs="Times New Roman"/>
                      <w:color w:val="auto"/>
                      <w:sz w:val="21"/>
                      <w:szCs w:val="21"/>
                    </w:rPr>
                  </w:pPr>
                  <w:r>
                    <w:rPr>
                      <w:rFonts w:ascii="Times New Roman" w:hAnsi="Times New Roman" w:cs="Times New Roman"/>
                      <w:color w:val="auto"/>
                      <w:sz w:val="21"/>
                      <w:szCs w:val="21"/>
                    </w:rPr>
                    <w:fldChar w:fldCharType="begin"/>
                  </w:r>
                  <w:r>
                    <w:rPr>
                      <w:rFonts w:ascii="Times New Roman" w:hAnsi="Times New Roman" w:cs="Times New Roman"/>
                      <w:color w:val="auto"/>
                      <w:sz w:val="21"/>
                      <w:szCs w:val="21"/>
                    </w:rPr>
                    <w:instrText xml:space="preserve"> = 3 \* ROMAN \* MERGEFORMAT </w:instrText>
                  </w:r>
                  <w:r>
                    <w:rPr>
                      <w:rFonts w:ascii="Times New Roman" w:hAnsi="Times New Roman" w:cs="Times New Roman"/>
                      <w:color w:val="auto"/>
                      <w:sz w:val="21"/>
                      <w:szCs w:val="21"/>
                    </w:rPr>
                    <w:fldChar w:fldCharType="separate"/>
                  </w:r>
                  <w:r>
                    <w:rPr>
                      <w:rFonts w:ascii="Times New Roman" w:hAnsi="Times New Roman" w:cs="Times New Roman"/>
                      <w:color w:val="auto"/>
                      <w:sz w:val="21"/>
                      <w:szCs w:val="21"/>
                    </w:rPr>
                    <w:t>III</w:t>
                  </w:r>
                  <w:r>
                    <w:rPr>
                      <w:rFonts w:ascii="Times New Roman" w:hAnsi="Times New Roman" w:cs="Times New Roman"/>
                      <w:color w:val="auto"/>
                      <w:sz w:val="21"/>
                      <w:szCs w:val="21"/>
                    </w:rPr>
                    <w:fldChar w:fldCharType="end"/>
                  </w:r>
                </w:p>
              </w:tc>
              <w:tc>
                <w:tcPr>
                  <w:tcW w:w="1812" w:type="dxa"/>
                  <w:tcBorders>
                    <w:tl2br w:val="nil"/>
                    <w:tr2bl w:val="nil"/>
                  </w:tcBorders>
                  <w:vAlign w:val="center"/>
                </w:tcPr>
                <w:p>
                  <w:pPr>
                    <w:spacing w:line="240" w:lineRule="auto"/>
                    <w:jc w:val="center"/>
                    <w:rPr>
                      <w:rFonts w:ascii="Times New Roman" w:hAnsi="Times New Roman" w:cs="Times New Roman"/>
                      <w:color w:val="auto"/>
                      <w:sz w:val="21"/>
                      <w:szCs w:val="21"/>
                    </w:rPr>
                  </w:pPr>
                  <w:r>
                    <w:rPr>
                      <w:rFonts w:ascii="Times New Roman" w:hAnsi="Times New Roman" w:cs="Times New Roman"/>
                      <w:color w:val="auto"/>
                      <w:sz w:val="21"/>
                      <w:szCs w:val="21"/>
                    </w:rPr>
                    <w:fldChar w:fldCharType="begin"/>
                  </w:r>
                  <w:r>
                    <w:rPr>
                      <w:rFonts w:ascii="Times New Roman" w:hAnsi="Times New Roman" w:cs="Times New Roman"/>
                      <w:color w:val="auto"/>
                      <w:sz w:val="21"/>
                      <w:szCs w:val="21"/>
                    </w:rPr>
                    <w:instrText xml:space="preserve"> = 3 \* ROMAN \* MERGEFORMAT </w:instrText>
                  </w:r>
                  <w:r>
                    <w:rPr>
                      <w:rFonts w:ascii="Times New Roman" w:hAnsi="Times New Roman" w:cs="Times New Roman"/>
                      <w:color w:val="auto"/>
                      <w:sz w:val="21"/>
                      <w:szCs w:val="21"/>
                    </w:rPr>
                    <w:fldChar w:fldCharType="separate"/>
                  </w:r>
                  <w:r>
                    <w:rPr>
                      <w:rFonts w:ascii="Times New Roman" w:hAnsi="Times New Roman" w:cs="Times New Roman"/>
                      <w:color w:val="auto"/>
                      <w:sz w:val="21"/>
                      <w:szCs w:val="21"/>
                    </w:rPr>
                    <w:t>III</w:t>
                  </w:r>
                  <w:r>
                    <w:rPr>
                      <w:rFonts w:ascii="Times New Roman" w:hAnsi="Times New Roman" w:cs="Times New Roman"/>
                      <w:color w:val="auto"/>
                      <w:sz w:val="21"/>
                      <w:szCs w:val="21"/>
                    </w:rPr>
                    <w:fldChar w:fldCharType="end"/>
                  </w:r>
                </w:p>
              </w:tc>
              <w:tc>
                <w:tcPr>
                  <w:tcW w:w="1654" w:type="dxa"/>
                  <w:tcBorders>
                    <w:tl2br w:val="nil"/>
                    <w:tr2bl w:val="nil"/>
                  </w:tcBorders>
                  <w:vAlign w:val="center"/>
                </w:tcPr>
                <w:p>
                  <w:pPr>
                    <w:spacing w:line="240" w:lineRule="auto"/>
                    <w:jc w:val="center"/>
                    <w:rPr>
                      <w:rFonts w:ascii="Times New Roman" w:hAnsi="Times New Roman" w:cs="Times New Roman"/>
                      <w:color w:val="auto"/>
                      <w:sz w:val="21"/>
                      <w:szCs w:val="21"/>
                    </w:rPr>
                  </w:pPr>
                  <w:r>
                    <w:rPr>
                      <w:rFonts w:ascii="Times New Roman" w:hAnsi="Times New Roman" w:cs="Times New Roman"/>
                      <w:color w:val="auto"/>
                      <w:sz w:val="21"/>
                      <w:szCs w:val="21"/>
                    </w:rPr>
                    <w:fldChar w:fldCharType="begin"/>
                  </w:r>
                  <w:r>
                    <w:rPr>
                      <w:rFonts w:ascii="Times New Roman" w:hAnsi="Times New Roman" w:cs="Times New Roman"/>
                      <w:color w:val="auto"/>
                      <w:sz w:val="21"/>
                      <w:szCs w:val="21"/>
                    </w:rPr>
                    <w:instrText xml:space="preserve"> = 2 \* ROMAN \* MERGEFORMAT </w:instrText>
                  </w:r>
                  <w:r>
                    <w:rPr>
                      <w:rFonts w:ascii="Times New Roman" w:hAnsi="Times New Roman" w:cs="Times New Roman"/>
                      <w:color w:val="auto"/>
                      <w:sz w:val="21"/>
                      <w:szCs w:val="21"/>
                    </w:rPr>
                    <w:fldChar w:fldCharType="separate"/>
                  </w:r>
                  <w:r>
                    <w:rPr>
                      <w:rFonts w:ascii="Times New Roman" w:hAnsi="Times New Roman" w:cs="Times New Roman"/>
                      <w:color w:val="auto"/>
                      <w:sz w:val="21"/>
                      <w:szCs w:val="21"/>
                    </w:rPr>
                    <w:t>II</w:t>
                  </w:r>
                  <w:r>
                    <w:rPr>
                      <w:rFonts w:ascii="Times New Roman" w:hAnsi="Times New Roman" w:cs="Times New Roman"/>
                      <w:color w:val="auto"/>
                      <w:sz w:val="21"/>
                      <w:szCs w:val="21"/>
                    </w:rPr>
                    <w:fldChar w:fldCharType="end"/>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234" w:type="dxa"/>
                  <w:tcBorders>
                    <w:tl2br w:val="nil"/>
                    <w:tr2bl w:val="nil"/>
                  </w:tcBorders>
                  <w:vAlign w:val="center"/>
                </w:tcPr>
                <w:p>
                  <w:pPr>
                    <w:spacing w:line="240" w:lineRule="auto"/>
                    <w:jc w:val="center"/>
                    <w:rPr>
                      <w:rFonts w:ascii="Times New Roman" w:hAnsi="Times New Roman" w:cs="Times New Roman"/>
                      <w:color w:val="auto"/>
                      <w:sz w:val="21"/>
                      <w:szCs w:val="21"/>
                    </w:rPr>
                  </w:pPr>
                  <w:r>
                    <w:rPr>
                      <w:rFonts w:ascii="Times New Roman" w:hAnsi="Times New Roman" w:cs="Times New Roman"/>
                      <w:color w:val="auto"/>
                      <w:sz w:val="21"/>
                      <w:szCs w:val="21"/>
                    </w:rPr>
                    <w:t>环境高度敏感区 （E</w:t>
                  </w:r>
                  <w:r>
                    <w:rPr>
                      <w:rFonts w:hint="eastAsia" w:ascii="Times New Roman" w:hAnsi="Times New Roman" w:cs="Times New Roman"/>
                      <w:color w:val="auto"/>
                      <w:sz w:val="21"/>
                      <w:szCs w:val="21"/>
                      <w:lang w:val="en-US" w:eastAsia="zh-CN"/>
                    </w:rPr>
                    <w:t>3</w:t>
                  </w:r>
                  <w:r>
                    <w:rPr>
                      <w:rFonts w:ascii="Times New Roman" w:hAnsi="Times New Roman" w:cs="Times New Roman"/>
                      <w:color w:val="auto"/>
                      <w:sz w:val="21"/>
                      <w:szCs w:val="21"/>
                    </w:rPr>
                    <w:t>）</w:t>
                  </w:r>
                </w:p>
              </w:tc>
              <w:tc>
                <w:tcPr>
                  <w:tcW w:w="1619" w:type="dxa"/>
                  <w:tcBorders>
                    <w:tl2br w:val="nil"/>
                    <w:tr2bl w:val="nil"/>
                  </w:tcBorders>
                  <w:vAlign w:val="center"/>
                </w:tcPr>
                <w:p>
                  <w:pPr>
                    <w:spacing w:line="240" w:lineRule="auto"/>
                    <w:jc w:val="center"/>
                    <w:rPr>
                      <w:rFonts w:ascii="Times New Roman" w:hAnsi="Times New Roman" w:cs="Times New Roman"/>
                      <w:color w:val="auto"/>
                      <w:sz w:val="21"/>
                      <w:szCs w:val="21"/>
                    </w:rPr>
                  </w:pPr>
                  <w:r>
                    <w:rPr>
                      <w:rFonts w:ascii="Times New Roman" w:hAnsi="Times New Roman" w:cs="Times New Roman"/>
                      <w:color w:val="auto"/>
                      <w:sz w:val="21"/>
                      <w:szCs w:val="21"/>
                    </w:rPr>
                    <w:fldChar w:fldCharType="begin"/>
                  </w:r>
                  <w:r>
                    <w:rPr>
                      <w:rFonts w:ascii="Times New Roman" w:hAnsi="Times New Roman" w:cs="Times New Roman"/>
                      <w:color w:val="auto"/>
                      <w:sz w:val="21"/>
                      <w:szCs w:val="21"/>
                    </w:rPr>
                    <w:instrText xml:space="preserve"> = 3 \* ROMAN \* MERGEFORMAT </w:instrText>
                  </w:r>
                  <w:r>
                    <w:rPr>
                      <w:rFonts w:ascii="Times New Roman" w:hAnsi="Times New Roman" w:cs="Times New Roman"/>
                      <w:color w:val="auto"/>
                      <w:sz w:val="21"/>
                      <w:szCs w:val="21"/>
                    </w:rPr>
                    <w:fldChar w:fldCharType="separate"/>
                  </w:r>
                  <w:r>
                    <w:rPr>
                      <w:rFonts w:ascii="Times New Roman" w:hAnsi="Times New Roman" w:cs="Times New Roman"/>
                      <w:color w:val="auto"/>
                      <w:sz w:val="21"/>
                      <w:szCs w:val="21"/>
                    </w:rPr>
                    <w:t>III</w:t>
                  </w:r>
                  <w:r>
                    <w:rPr>
                      <w:rFonts w:ascii="Times New Roman" w:hAnsi="Times New Roman" w:cs="Times New Roman"/>
                      <w:color w:val="auto"/>
                      <w:sz w:val="21"/>
                      <w:szCs w:val="21"/>
                    </w:rPr>
                    <w:fldChar w:fldCharType="end"/>
                  </w:r>
                </w:p>
              </w:tc>
              <w:tc>
                <w:tcPr>
                  <w:tcW w:w="1753" w:type="dxa"/>
                  <w:tcBorders>
                    <w:tl2br w:val="nil"/>
                    <w:tr2bl w:val="nil"/>
                  </w:tcBorders>
                  <w:vAlign w:val="center"/>
                </w:tcPr>
                <w:p>
                  <w:pPr>
                    <w:spacing w:line="240" w:lineRule="auto"/>
                    <w:jc w:val="center"/>
                    <w:rPr>
                      <w:rFonts w:ascii="Times New Roman" w:hAnsi="Times New Roman" w:cs="Times New Roman"/>
                      <w:color w:val="auto"/>
                      <w:sz w:val="21"/>
                      <w:szCs w:val="21"/>
                    </w:rPr>
                  </w:pPr>
                  <w:r>
                    <w:rPr>
                      <w:rFonts w:ascii="Times New Roman" w:hAnsi="Times New Roman" w:cs="Times New Roman"/>
                      <w:color w:val="auto"/>
                      <w:sz w:val="21"/>
                      <w:szCs w:val="21"/>
                    </w:rPr>
                    <w:fldChar w:fldCharType="begin"/>
                  </w:r>
                  <w:r>
                    <w:rPr>
                      <w:rFonts w:ascii="Times New Roman" w:hAnsi="Times New Roman" w:cs="Times New Roman"/>
                      <w:color w:val="auto"/>
                      <w:sz w:val="21"/>
                      <w:szCs w:val="21"/>
                    </w:rPr>
                    <w:instrText xml:space="preserve"> = 3 \* ROMAN \* MERGEFORMAT </w:instrText>
                  </w:r>
                  <w:r>
                    <w:rPr>
                      <w:rFonts w:ascii="Times New Roman" w:hAnsi="Times New Roman" w:cs="Times New Roman"/>
                      <w:color w:val="auto"/>
                      <w:sz w:val="21"/>
                      <w:szCs w:val="21"/>
                    </w:rPr>
                    <w:fldChar w:fldCharType="separate"/>
                  </w:r>
                  <w:r>
                    <w:rPr>
                      <w:rFonts w:ascii="Times New Roman" w:hAnsi="Times New Roman" w:cs="Times New Roman"/>
                      <w:color w:val="auto"/>
                      <w:sz w:val="21"/>
                      <w:szCs w:val="21"/>
                    </w:rPr>
                    <w:t>III</w:t>
                  </w:r>
                  <w:r>
                    <w:rPr>
                      <w:rFonts w:ascii="Times New Roman" w:hAnsi="Times New Roman" w:cs="Times New Roman"/>
                      <w:color w:val="auto"/>
                      <w:sz w:val="21"/>
                      <w:szCs w:val="21"/>
                    </w:rPr>
                    <w:fldChar w:fldCharType="end"/>
                  </w:r>
                </w:p>
              </w:tc>
              <w:tc>
                <w:tcPr>
                  <w:tcW w:w="1812" w:type="dxa"/>
                  <w:tcBorders>
                    <w:tl2br w:val="nil"/>
                    <w:tr2bl w:val="nil"/>
                  </w:tcBorders>
                  <w:vAlign w:val="center"/>
                </w:tcPr>
                <w:p>
                  <w:pPr>
                    <w:spacing w:line="240" w:lineRule="auto"/>
                    <w:jc w:val="center"/>
                    <w:rPr>
                      <w:rFonts w:ascii="Times New Roman" w:hAnsi="Times New Roman" w:cs="Times New Roman"/>
                      <w:color w:val="auto"/>
                      <w:sz w:val="21"/>
                      <w:szCs w:val="21"/>
                    </w:rPr>
                  </w:pPr>
                  <w:r>
                    <w:rPr>
                      <w:rFonts w:ascii="Times New Roman" w:hAnsi="Times New Roman" w:cs="Times New Roman"/>
                      <w:color w:val="auto"/>
                      <w:sz w:val="21"/>
                      <w:szCs w:val="21"/>
                    </w:rPr>
                    <w:fldChar w:fldCharType="begin"/>
                  </w:r>
                  <w:r>
                    <w:rPr>
                      <w:rFonts w:ascii="Times New Roman" w:hAnsi="Times New Roman" w:cs="Times New Roman"/>
                      <w:color w:val="auto"/>
                      <w:sz w:val="21"/>
                      <w:szCs w:val="21"/>
                    </w:rPr>
                    <w:instrText xml:space="preserve"> = 2 \* ROMAN \* MERGEFORMAT </w:instrText>
                  </w:r>
                  <w:r>
                    <w:rPr>
                      <w:rFonts w:ascii="Times New Roman" w:hAnsi="Times New Roman" w:cs="Times New Roman"/>
                      <w:color w:val="auto"/>
                      <w:sz w:val="21"/>
                      <w:szCs w:val="21"/>
                    </w:rPr>
                    <w:fldChar w:fldCharType="separate"/>
                  </w:r>
                  <w:r>
                    <w:rPr>
                      <w:rFonts w:ascii="Times New Roman" w:hAnsi="Times New Roman" w:cs="Times New Roman"/>
                      <w:color w:val="auto"/>
                      <w:sz w:val="21"/>
                      <w:szCs w:val="21"/>
                    </w:rPr>
                    <w:t>II</w:t>
                  </w:r>
                  <w:r>
                    <w:rPr>
                      <w:rFonts w:ascii="Times New Roman" w:hAnsi="Times New Roman" w:cs="Times New Roman"/>
                      <w:color w:val="auto"/>
                      <w:sz w:val="21"/>
                      <w:szCs w:val="21"/>
                    </w:rPr>
                    <w:fldChar w:fldCharType="end"/>
                  </w:r>
                </w:p>
              </w:tc>
              <w:tc>
                <w:tcPr>
                  <w:tcW w:w="1654" w:type="dxa"/>
                  <w:tcBorders>
                    <w:tl2br w:val="nil"/>
                    <w:tr2bl w:val="nil"/>
                  </w:tcBorders>
                  <w:vAlign w:val="center"/>
                </w:tcPr>
                <w:p>
                  <w:pPr>
                    <w:spacing w:line="240" w:lineRule="auto"/>
                    <w:jc w:val="center"/>
                    <w:rPr>
                      <w:rFonts w:ascii="Times New Roman" w:hAnsi="Times New Roman" w:cs="Times New Roman"/>
                      <w:color w:val="auto"/>
                      <w:sz w:val="21"/>
                      <w:szCs w:val="21"/>
                    </w:rPr>
                  </w:pPr>
                  <w:r>
                    <w:rPr>
                      <w:rFonts w:ascii="Times New Roman" w:hAnsi="Times New Roman" w:cs="Times New Roman"/>
                      <w:color w:val="auto"/>
                      <w:sz w:val="21"/>
                      <w:szCs w:val="21"/>
                    </w:rPr>
                    <w:fldChar w:fldCharType="begin"/>
                  </w:r>
                  <w:r>
                    <w:rPr>
                      <w:rFonts w:ascii="Times New Roman" w:hAnsi="Times New Roman" w:cs="Times New Roman"/>
                      <w:color w:val="auto"/>
                      <w:sz w:val="21"/>
                      <w:szCs w:val="21"/>
                    </w:rPr>
                    <w:instrText xml:space="preserve"> = 1 \* ROMAN \* MERGEFORMAT </w:instrText>
                  </w:r>
                  <w:r>
                    <w:rPr>
                      <w:rFonts w:ascii="Times New Roman" w:hAnsi="Times New Roman" w:cs="Times New Roman"/>
                      <w:color w:val="auto"/>
                      <w:sz w:val="21"/>
                      <w:szCs w:val="21"/>
                    </w:rPr>
                    <w:fldChar w:fldCharType="separate"/>
                  </w:r>
                  <w:r>
                    <w:rPr>
                      <w:rFonts w:ascii="Times New Roman" w:hAnsi="Times New Roman" w:cs="Times New Roman"/>
                      <w:color w:val="auto"/>
                      <w:sz w:val="21"/>
                      <w:szCs w:val="21"/>
                    </w:rPr>
                    <w:t>I</w:t>
                  </w:r>
                  <w:r>
                    <w:rPr>
                      <w:rFonts w:ascii="Times New Roman" w:hAnsi="Times New Roman" w:cs="Times New Roman"/>
                      <w:color w:val="auto"/>
                      <w:sz w:val="21"/>
                      <w:szCs w:val="21"/>
                    </w:rPr>
                    <w:fldChar w:fldCharType="end"/>
                  </w:r>
                </w:p>
              </w:tc>
            </w:tr>
          </w:tbl>
          <w:p>
            <w:pPr>
              <w:ind w:firstLine="480" w:firstLineChars="200"/>
              <w:rPr>
                <w:rFonts w:ascii="Times New Roman" w:hAnsi="Times New Roman" w:cs="Times New Roman"/>
                <w:color w:val="auto"/>
                <w:szCs w:val="24"/>
              </w:rPr>
            </w:pPr>
            <w:r>
              <w:rPr>
                <w:rFonts w:ascii="Times New Roman" w:hAnsi="Times New Roman" w:cs="Times New Roman"/>
                <w:color w:val="auto"/>
                <w:szCs w:val="24"/>
              </w:rPr>
              <w:t>根据上表可知，风险潜势由危险物质及工艺系统危险性（P）与环境敏感程度（E）共同确定，而P的分级由危险物质数量与临界量的比值（Q）和所属行业及生产工艺特点（M）共同确定。</w:t>
            </w:r>
          </w:p>
          <w:p>
            <w:pPr>
              <w:ind w:firstLine="480" w:firstLineChars="200"/>
              <w:rPr>
                <w:rFonts w:ascii="Times New Roman" w:hAnsi="Times New Roman" w:cs="Times New Roman"/>
                <w:color w:val="auto"/>
                <w:szCs w:val="24"/>
              </w:rPr>
            </w:pPr>
            <w:r>
              <w:rPr>
                <w:rFonts w:ascii="Times New Roman" w:hAnsi="Times New Roman" w:cs="Times New Roman"/>
                <w:color w:val="auto"/>
                <w:szCs w:val="24"/>
              </w:rPr>
              <w:t>危险物质数量与临界量比值（Q）为每种危险物质在厂界内的最大存在总量与其在《建设项目环境风险评价技术导则》（HJ169-2018）附录B中对应临界量的比值Q，当只涉及一种危险物质时，计算该物质的总量与其临界量比值，即为Q；当存在多种危险物质时，则按照下式计算物质总量与其临界量比值（Q）：</w:t>
            </w:r>
          </w:p>
          <w:p>
            <w:pPr>
              <w:pStyle w:val="35"/>
              <w:ind w:firstLine="480"/>
              <w:jc w:val="center"/>
              <w:rPr>
                <w:rFonts w:ascii="Times New Roman" w:hAnsi="Times New Roman" w:cs="Times New Roman"/>
                <w:color w:val="auto"/>
              </w:rPr>
            </w:pPr>
            <w:r>
              <w:rPr>
                <w:rFonts w:ascii="Times New Roman" w:hAnsi="Times New Roman" w:cs="Times New Roman"/>
                <w:color w:val="auto"/>
                <w:position w:val="-26"/>
              </w:rPr>
              <w:object>
                <v:shape id="_x0000_i1028" o:spt="75" type="#_x0000_t75" style="height:30pt;width:96pt;" o:ole="t" filled="f" o:preferrelative="t" stroked="f" coordsize="21600,21600">
                  <v:path/>
                  <v:fill on="f" focussize="0,0"/>
                  <v:stroke on="f" joinstyle="miter"/>
                  <v:imagedata r:id="rId16" o:title=""/>
                  <o:lock v:ext="edit" aspectratio="t"/>
                  <w10:wrap type="none"/>
                  <w10:anchorlock/>
                </v:shape>
                <o:OLEObject Type="Embed" ProgID="Equation.3" ShapeID="_x0000_i1028" DrawAspect="Content" ObjectID="_1468075728" r:id="rId15">
                  <o:LockedField>false</o:LockedField>
                </o:OLEObject>
              </w:object>
            </w:r>
          </w:p>
          <w:p>
            <w:pPr>
              <w:ind w:firstLine="480" w:firstLineChars="200"/>
              <w:rPr>
                <w:rFonts w:ascii="Times New Roman" w:hAnsi="Times New Roman" w:cs="Times New Roman"/>
                <w:color w:val="auto"/>
                <w:szCs w:val="24"/>
              </w:rPr>
            </w:pPr>
            <w:r>
              <w:rPr>
                <w:rFonts w:ascii="Times New Roman" w:hAnsi="Times New Roman" w:cs="Times New Roman"/>
                <w:color w:val="auto"/>
                <w:szCs w:val="24"/>
              </w:rPr>
              <w:t>式中：q</w:t>
            </w:r>
            <w:r>
              <w:rPr>
                <w:rFonts w:ascii="Times New Roman" w:hAnsi="Times New Roman" w:cs="Times New Roman"/>
                <w:color w:val="auto"/>
                <w:szCs w:val="24"/>
                <w:vertAlign w:val="subscript"/>
              </w:rPr>
              <w:t>1</w:t>
            </w:r>
            <w:r>
              <w:rPr>
                <w:rFonts w:ascii="Times New Roman" w:hAnsi="Times New Roman" w:cs="Times New Roman"/>
                <w:color w:val="auto"/>
                <w:szCs w:val="24"/>
              </w:rPr>
              <w:t>，q</w:t>
            </w:r>
            <w:r>
              <w:rPr>
                <w:rFonts w:ascii="Times New Roman" w:hAnsi="Times New Roman" w:cs="Times New Roman"/>
                <w:color w:val="auto"/>
                <w:szCs w:val="24"/>
                <w:vertAlign w:val="subscript"/>
              </w:rPr>
              <w:t>2</w:t>
            </w:r>
            <w:r>
              <w:rPr>
                <w:rFonts w:ascii="Times New Roman" w:hAnsi="Times New Roman" w:cs="Times New Roman"/>
                <w:color w:val="auto"/>
                <w:szCs w:val="24"/>
              </w:rPr>
              <w:t>，…，q</w:t>
            </w:r>
            <w:r>
              <w:rPr>
                <w:rFonts w:ascii="Times New Roman" w:hAnsi="Times New Roman" w:cs="Times New Roman"/>
                <w:color w:val="auto"/>
                <w:szCs w:val="24"/>
                <w:vertAlign w:val="subscript"/>
              </w:rPr>
              <w:t>n</w:t>
            </w:r>
            <w:r>
              <w:rPr>
                <w:rFonts w:ascii="Times New Roman" w:hAnsi="Times New Roman" w:cs="Times New Roman"/>
                <w:color w:val="auto"/>
                <w:szCs w:val="24"/>
              </w:rPr>
              <w:t>——每种危险物质的最大存在量，t；</w:t>
            </w:r>
          </w:p>
          <w:p>
            <w:pPr>
              <w:ind w:firstLine="480" w:firstLineChars="200"/>
              <w:rPr>
                <w:rFonts w:ascii="Times New Roman" w:hAnsi="Times New Roman" w:cs="Times New Roman"/>
                <w:color w:val="auto"/>
                <w:szCs w:val="24"/>
              </w:rPr>
            </w:pPr>
            <w:r>
              <w:rPr>
                <w:rFonts w:ascii="Times New Roman" w:hAnsi="Times New Roman" w:cs="Times New Roman"/>
                <w:color w:val="auto"/>
                <w:szCs w:val="24"/>
              </w:rPr>
              <w:t xml:space="preserve">      Q</w:t>
            </w:r>
            <w:r>
              <w:rPr>
                <w:rFonts w:ascii="Times New Roman" w:hAnsi="Times New Roman" w:cs="Times New Roman"/>
                <w:color w:val="auto"/>
                <w:szCs w:val="24"/>
                <w:vertAlign w:val="subscript"/>
              </w:rPr>
              <w:t>1</w:t>
            </w:r>
            <w:r>
              <w:rPr>
                <w:rFonts w:ascii="Times New Roman" w:hAnsi="Times New Roman" w:cs="Times New Roman"/>
                <w:color w:val="auto"/>
                <w:szCs w:val="24"/>
              </w:rPr>
              <w:t>，Q</w:t>
            </w:r>
            <w:r>
              <w:rPr>
                <w:rFonts w:ascii="Times New Roman" w:hAnsi="Times New Roman" w:cs="Times New Roman"/>
                <w:color w:val="auto"/>
                <w:szCs w:val="24"/>
                <w:vertAlign w:val="subscript"/>
              </w:rPr>
              <w:t>2</w:t>
            </w:r>
            <w:r>
              <w:rPr>
                <w:rFonts w:ascii="Times New Roman" w:hAnsi="Times New Roman" w:cs="Times New Roman"/>
                <w:color w:val="auto"/>
                <w:szCs w:val="24"/>
              </w:rPr>
              <w:t>，…，Qn——每种危险物质的临界量，t。</w:t>
            </w:r>
          </w:p>
          <w:p>
            <w:pPr>
              <w:ind w:firstLine="480" w:firstLineChars="200"/>
              <w:rPr>
                <w:rFonts w:ascii="Times New Roman" w:hAnsi="Times New Roman" w:cs="Times New Roman"/>
                <w:color w:val="auto"/>
                <w:szCs w:val="24"/>
              </w:rPr>
            </w:pPr>
            <w:r>
              <w:rPr>
                <w:rFonts w:ascii="Times New Roman" w:hAnsi="Times New Roman" w:cs="Times New Roman"/>
                <w:color w:val="auto"/>
                <w:szCs w:val="24"/>
              </w:rPr>
              <w:t>当Q＜1时，该项目风险潜势为I；</w:t>
            </w:r>
          </w:p>
          <w:p>
            <w:pPr>
              <w:ind w:firstLine="480" w:firstLineChars="200"/>
              <w:rPr>
                <w:rFonts w:ascii="Times New Roman" w:hAnsi="Times New Roman" w:cs="Times New Roman"/>
                <w:color w:val="auto"/>
                <w:szCs w:val="24"/>
              </w:rPr>
            </w:pPr>
            <w:r>
              <w:rPr>
                <w:rFonts w:ascii="Times New Roman" w:hAnsi="Times New Roman" w:cs="Times New Roman"/>
                <w:color w:val="auto"/>
                <w:szCs w:val="24"/>
              </w:rPr>
              <w:t>当Q≥1时，将Q值划分为：1≤Q＜10；10≤Q＜100；Q≥100。</w:t>
            </w:r>
          </w:p>
          <w:p>
            <w:pPr>
              <w:pStyle w:val="35"/>
              <w:ind w:firstLine="0" w:firstLineChars="0"/>
              <w:jc w:val="center"/>
              <w:rPr>
                <w:rFonts w:ascii="Times New Roman" w:hAnsi="Times New Roman" w:cs="Times New Roman"/>
                <w:b/>
                <w:bCs/>
                <w:color w:val="auto"/>
                <w:szCs w:val="24"/>
              </w:rPr>
            </w:pPr>
            <w:r>
              <w:rPr>
                <w:rFonts w:ascii="Times New Roman" w:hAnsi="Times New Roman" w:cs="Times New Roman"/>
                <w:b/>
                <w:bCs/>
                <w:color w:val="auto"/>
                <w:szCs w:val="24"/>
              </w:rPr>
              <w:t>表7-</w:t>
            </w:r>
            <w:r>
              <w:rPr>
                <w:rFonts w:hint="eastAsia" w:ascii="Times New Roman" w:hAnsi="Times New Roman" w:cs="Times New Roman"/>
                <w:b/>
                <w:bCs/>
                <w:color w:val="auto"/>
                <w:szCs w:val="24"/>
                <w:lang w:val="en-US" w:eastAsia="zh-CN"/>
              </w:rPr>
              <w:t>16</w:t>
            </w:r>
            <w:r>
              <w:rPr>
                <w:rFonts w:ascii="Times New Roman" w:hAnsi="Times New Roman" w:cs="Times New Roman"/>
                <w:b/>
                <w:bCs/>
                <w:color w:val="auto"/>
                <w:szCs w:val="24"/>
              </w:rPr>
              <w:t xml:space="preserve">  涉及的风险物质及Q值计算一览表</w:t>
            </w:r>
          </w:p>
          <w:tbl>
            <w:tblPr>
              <w:tblStyle w:val="28"/>
              <w:tblW w:w="8787"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680"/>
              <w:gridCol w:w="1333"/>
              <w:gridCol w:w="2298"/>
              <w:gridCol w:w="1669"/>
              <w:gridCol w:w="1376"/>
              <w:gridCol w:w="1431"/>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0" w:type="dxa"/>
                  <w:tcBorders>
                    <w:tl2br w:val="nil"/>
                    <w:tr2bl w:val="nil"/>
                  </w:tcBorders>
                  <w:vAlign w:val="center"/>
                </w:tcPr>
                <w:p>
                  <w:pPr>
                    <w:pStyle w:val="35"/>
                    <w:spacing w:line="240" w:lineRule="auto"/>
                    <w:ind w:firstLine="0" w:firstLineChars="0"/>
                    <w:jc w:val="center"/>
                    <w:rPr>
                      <w:rFonts w:ascii="Times New Roman" w:hAnsi="Times New Roman" w:cs="Times New Roman"/>
                      <w:b/>
                      <w:bCs/>
                      <w:color w:val="auto"/>
                      <w:sz w:val="21"/>
                      <w:szCs w:val="21"/>
                      <w:u w:val="none"/>
                    </w:rPr>
                  </w:pPr>
                  <w:r>
                    <w:rPr>
                      <w:rFonts w:ascii="Times New Roman" w:hAnsi="Times New Roman" w:cs="Times New Roman"/>
                      <w:b/>
                      <w:bCs/>
                      <w:color w:val="auto"/>
                      <w:sz w:val="21"/>
                      <w:szCs w:val="21"/>
                      <w:u w:val="none"/>
                    </w:rPr>
                    <w:t>序号</w:t>
                  </w:r>
                </w:p>
              </w:tc>
              <w:tc>
                <w:tcPr>
                  <w:tcW w:w="1333" w:type="dxa"/>
                  <w:tcBorders>
                    <w:tl2br w:val="nil"/>
                    <w:tr2bl w:val="nil"/>
                  </w:tcBorders>
                  <w:vAlign w:val="center"/>
                </w:tcPr>
                <w:p>
                  <w:pPr>
                    <w:pStyle w:val="35"/>
                    <w:spacing w:line="240" w:lineRule="auto"/>
                    <w:ind w:firstLine="0" w:firstLineChars="0"/>
                    <w:jc w:val="center"/>
                    <w:rPr>
                      <w:rFonts w:ascii="Times New Roman" w:hAnsi="Times New Roman" w:cs="Times New Roman"/>
                      <w:b/>
                      <w:bCs/>
                      <w:color w:val="auto"/>
                      <w:sz w:val="21"/>
                      <w:szCs w:val="21"/>
                      <w:u w:val="none"/>
                    </w:rPr>
                  </w:pPr>
                  <w:r>
                    <w:rPr>
                      <w:rFonts w:ascii="Times New Roman" w:hAnsi="Times New Roman" w:cs="Times New Roman"/>
                      <w:b/>
                      <w:bCs/>
                      <w:color w:val="auto"/>
                      <w:sz w:val="21"/>
                      <w:szCs w:val="21"/>
                      <w:u w:val="none"/>
                    </w:rPr>
                    <w:t>危险废物名称</w:t>
                  </w:r>
                </w:p>
              </w:tc>
              <w:tc>
                <w:tcPr>
                  <w:tcW w:w="2298" w:type="dxa"/>
                  <w:tcBorders>
                    <w:tl2br w:val="nil"/>
                    <w:tr2bl w:val="nil"/>
                  </w:tcBorders>
                  <w:vAlign w:val="center"/>
                </w:tcPr>
                <w:p>
                  <w:pPr>
                    <w:pStyle w:val="35"/>
                    <w:spacing w:line="240" w:lineRule="auto"/>
                    <w:ind w:firstLine="0" w:firstLineChars="0"/>
                    <w:jc w:val="center"/>
                    <w:rPr>
                      <w:rFonts w:hint="default" w:ascii="Times New Roman" w:hAnsi="Times New Roman" w:cs="Times New Roman" w:eastAsiaTheme="minorEastAsia"/>
                      <w:b/>
                      <w:bCs/>
                      <w:color w:val="auto"/>
                      <w:sz w:val="21"/>
                      <w:szCs w:val="21"/>
                      <w:u w:val="none"/>
                      <w:lang w:val="en-US" w:eastAsia="zh-CN"/>
                    </w:rPr>
                  </w:pPr>
                  <w:r>
                    <w:rPr>
                      <w:rFonts w:hint="eastAsia" w:ascii="Times New Roman" w:hAnsi="Times New Roman" w:cs="Times New Roman"/>
                      <w:b/>
                      <w:bCs/>
                      <w:color w:val="auto"/>
                      <w:sz w:val="21"/>
                      <w:szCs w:val="21"/>
                      <w:u w:val="none"/>
                      <w:lang w:val="en-US" w:eastAsia="zh-CN"/>
                    </w:rPr>
                    <w:t>CAS号</w:t>
                  </w:r>
                </w:p>
              </w:tc>
              <w:tc>
                <w:tcPr>
                  <w:tcW w:w="1669" w:type="dxa"/>
                  <w:tcBorders>
                    <w:tl2br w:val="nil"/>
                    <w:tr2bl w:val="nil"/>
                  </w:tcBorders>
                  <w:vAlign w:val="center"/>
                </w:tcPr>
                <w:p>
                  <w:pPr>
                    <w:pStyle w:val="35"/>
                    <w:spacing w:line="240" w:lineRule="auto"/>
                    <w:ind w:firstLine="0" w:firstLineChars="0"/>
                    <w:jc w:val="center"/>
                    <w:rPr>
                      <w:rFonts w:hint="default" w:ascii="Times New Roman" w:hAnsi="Times New Roman" w:cs="Times New Roman" w:eastAsiaTheme="minorEastAsia"/>
                      <w:b/>
                      <w:bCs/>
                      <w:color w:val="auto"/>
                      <w:kern w:val="2"/>
                      <w:sz w:val="21"/>
                      <w:szCs w:val="21"/>
                      <w:u w:val="none"/>
                      <w:lang w:val="en-US" w:eastAsia="zh-CN" w:bidi="ar-SA"/>
                    </w:rPr>
                  </w:pPr>
                  <w:r>
                    <w:rPr>
                      <w:rFonts w:ascii="Times New Roman" w:hAnsi="Times New Roman" w:cs="Times New Roman"/>
                      <w:b/>
                      <w:bCs/>
                      <w:color w:val="auto"/>
                      <w:sz w:val="21"/>
                      <w:szCs w:val="21"/>
                      <w:u w:val="none"/>
                    </w:rPr>
                    <w:t>最大储存量qi</w:t>
                  </w:r>
                  <w:r>
                    <w:rPr>
                      <w:rFonts w:hint="eastAsia" w:ascii="Times New Roman" w:hAnsi="Times New Roman" w:cs="Times New Roman"/>
                      <w:b/>
                      <w:bCs/>
                      <w:color w:val="auto"/>
                      <w:sz w:val="21"/>
                      <w:szCs w:val="21"/>
                      <w:u w:val="none"/>
                      <w:lang w:val="en-US" w:eastAsia="zh-CN"/>
                    </w:rPr>
                    <w:t>/t</w:t>
                  </w:r>
                </w:p>
              </w:tc>
              <w:tc>
                <w:tcPr>
                  <w:tcW w:w="1376" w:type="dxa"/>
                  <w:tcBorders>
                    <w:tl2br w:val="nil"/>
                    <w:tr2bl w:val="nil"/>
                  </w:tcBorders>
                  <w:vAlign w:val="center"/>
                </w:tcPr>
                <w:p>
                  <w:pPr>
                    <w:pStyle w:val="35"/>
                    <w:spacing w:line="240" w:lineRule="auto"/>
                    <w:ind w:firstLine="0" w:firstLineChars="0"/>
                    <w:jc w:val="center"/>
                    <w:rPr>
                      <w:rFonts w:hint="default" w:ascii="Times New Roman" w:hAnsi="Times New Roman" w:cs="Times New Roman" w:eastAsiaTheme="minorEastAsia"/>
                      <w:b/>
                      <w:bCs/>
                      <w:color w:val="auto"/>
                      <w:kern w:val="2"/>
                      <w:sz w:val="21"/>
                      <w:szCs w:val="21"/>
                      <w:u w:val="none"/>
                      <w:lang w:val="en-US" w:eastAsia="zh-CN" w:bidi="ar-SA"/>
                    </w:rPr>
                  </w:pPr>
                  <w:r>
                    <w:rPr>
                      <w:rFonts w:ascii="Times New Roman" w:hAnsi="Times New Roman" w:cs="Times New Roman"/>
                      <w:b/>
                      <w:bCs/>
                      <w:color w:val="auto"/>
                      <w:sz w:val="21"/>
                      <w:szCs w:val="21"/>
                      <w:u w:val="none"/>
                    </w:rPr>
                    <w:t>临界量 Qi</w:t>
                  </w:r>
                  <w:r>
                    <w:rPr>
                      <w:rFonts w:hint="eastAsia" w:ascii="Times New Roman" w:hAnsi="Times New Roman" w:cs="Times New Roman"/>
                      <w:b/>
                      <w:bCs/>
                      <w:color w:val="auto"/>
                      <w:sz w:val="21"/>
                      <w:szCs w:val="21"/>
                      <w:u w:val="none"/>
                      <w:lang w:val="en-US" w:eastAsia="zh-CN"/>
                    </w:rPr>
                    <w:t>/t</w:t>
                  </w:r>
                </w:p>
              </w:tc>
              <w:tc>
                <w:tcPr>
                  <w:tcW w:w="1431" w:type="dxa"/>
                  <w:tcBorders>
                    <w:tl2br w:val="nil"/>
                    <w:tr2bl w:val="nil"/>
                  </w:tcBorders>
                  <w:vAlign w:val="center"/>
                </w:tcPr>
                <w:p>
                  <w:pPr>
                    <w:pStyle w:val="35"/>
                    <w:spacing w:line="240" w:lineRule="auto"/>
                    <w:ind w:firstLine="0" w:firstLineChars="0"/>
                    <w:jc w:val="center"/>
                    <w:rPr>
                      <w:rFonts w:ascii="Times New Roman" w:hAnsi="Times New Roman" w:cs="Times New Roman"/>
                      <w:b/>
                      <w:bCs/>
                      <w:color w:val="auto"/>
                      <w:sz w:val="21"/>
                      <w:szCs w:val="21"/>
                      <w:u w:val="none"/>
                    </w:rPr>
                  </w:pPr>
                  <w:r>
                    <w:rPr>
                      <w:rFonts w:ascii="Times New Roman" w:hAnsi="Times New Roman" w:cs="Times New Roman"/>
                      <w:b/>
                      <w:bCs/>
                      <w:color w:val="auto"/>
                      <w:sz w:val="21"/>
                      <w:szCs w:val="21"/>
                      <w:u w:val="none"/>
                    </w:rPr>
                    <w:t>qi/Qi</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0" w:type="dxa"/>
                  <w:tcBorders>
                    <w:tl2br w:val="nil"/>
                    <w:tr2bl w:val="nil"/>
                  </w:tcBorders>
                  <w:vAlign w:val="center"/>
                </w:tcPr>
                <w:p>
                  <w:pPr>
                    <w:pStyle w:val="35"/>
                    <w:spacing w:line="240" w:lineRule="auto"/>
                    <w:ind w:firstLine="0" w:firstLineChars="0"/>
                    <w:jc w:val="center"/>
                    <w:rPr>
                      <w:rFonts w:ascii="Times New Roman" w:hAnsi="Times New Roman" w:cs="Times New Roman"/>
                      <w:color w:val="auto"/>
                      <w:sz w:val="21"/>
                      <w:szCs w:val="21"/>
                      <w:u w:val="none"/>
                    </w:rPr>
                  </w:pPr>
                  <w:r>
                    <w:rPr>
                      <w:rFonts w:ascii="Times New Roman" w:hAnsi="Times New Roman" w:cs="Times New Roman"/>
                      <w:color w:val="auto"/>
                      <w:sz w:val="21"/>
                      <w:szCs w:val="21"/>
                      <w:u w:val="none"/>
                    </w:rPr>
                    <w:t>1</w:t>
                  </w:r>
                </w:p>
              </w:tc>
              <w:tc>
                <w:tcPr>
                  <w:tcW w:w="1333" w:type="dxa"/>
                  <w:tcBorders>
                    <w:tl2br w:val="nil"/>
                    <w:tr2bl w:val="nil"/>
                  </w:tcBorders>
                  <w:vAlign w:val="center"/>
                </w:tcPr>
                <w:p>
                  <w:pPr>
                    <w:pStyle w:val="35"/>
                    <w:spacing w:line="240" w:lineRule="auto"/>
                    <w:ind w:firstLine="0" w:firstLineChars="0"/>
                    <w:jc w:val="center"/>
                    <w:rPr>
                      <w:rFonts w:hint="eastAsia" w:ascii="Times New Roman" w:hAnsi="Times New Roman" w:cs="Times New Roman" w:eastAsiaTheme="minorEastAsia"/>
                      <w:color w:val="auto"/>
                      <w:kern w:val="2"/>
                      <w:sz w:val="21"/>
                      <w:szCs w:val="21"/>
                      <w:u w:val="none"/>
                      <w:lang w:val="en-US" w:eastAsia="zh-CN" w:bidi="ar-SA"/>
                    </w:rPr>
                  </w:pPr>
                  <w:r>
                    <w:rPr>
                      <w:rFonts w:hint="eastAsia" w:ascii="Times New Roman" w:hAnsi="Times New Roman" w:cs="Times New Roman"/>
                      <w:color w:val="auto"/>
                      <w:sz w:val="21"/>
                      <w:szCs w:val="21"/>
                      <w:u w:val="none"/>
                      <w:lang w:eastAsia="zh-CN"/>
                    </w:rPr>
                    <w:t>二氧化氯</w:t>
                  </w:r>
                </w:p>
              </w:tc>
              <w:tc>
                <w:tcPr>
                  <w:tcW w:w="2298" w:type="dxa"/>
                  <w:tcBorders>
                    <w:tl2br w:val="nil"/>
                    <w:tr2bl w:val="nil"/>
                  </w:tcBorders>
                  <w:vAlign w:val="center"/>
                </w:tcPr>
                <w:p>
                  <w:pPr>
                    <w:pStyle w:val="35"/>
                    <w:spacing w:line="240" w:lineRule="auto"/>
                    <w:ind w:firstLine="0" w:firstLineChars="0"/>
                    <w:jc w:val="center"/>
                    <w:rPr>
                      <w:rFonts w:hint="default" w:ascii="Times New Roman" w:hAnsi="Times New Roman" w:cs="Times New Roman" w:eastAsiaTheme="minorEastAsia"/>
                      <w:color w:val="auto"/>
                      <w:kern w:val="2"/>
                      <w:sz w:val="21"/>
                      <w:szCs w:val="21"/>
                      <w:u w:val="none"/>
                      <w:lang w:val="en-US" w:eastAsia="zh-CN" w:bidi="ar-SA"/>
                    </w:rPr>
                  </w:pPr>
                  <w:r>
                    <w:rPr>
                      <w:rFonts w:hint="eastAsia" w:ascii="Times New Roman" w:hAnsi="Times New Roman" w:cs="Times New Roman"/>
                      <w:color w:val="auto"/>
                      <w:sz w:val="21"/>
                      <w:szCs w:val="21"/>
                      <w:u w:val="none"/>
                      <w:lang w:val="en-US" w:eastAsia="zh-CN"/>
                    </w:rPr>
                    <w:t>10049-04-4</w:t>
                  </w:r>
                </w:p>
              </w:tc>
              <w:tc>
                <w:tcPr>
                  <w:tcW w:w="1669" w:type="dxa"/>
                  <w:tcBorders>
                    <w:tl2br w:val="nil"/>
                    <w:tr2bl w:val="nil"/>
                  </w:tcBorders>
                  <w:vAlign w:val="center"/>
                </w:tcPr>
                <w:p>
                  <w:pPr>
                    <w:pStyle w:val="35"/>
                    <w:spacing w:line="240" w:lineRule="auto"/>
                    <w:ind w:firstLine="0" w:firstLineChars="0"/>
                    <w:jc w:val="center"/>
                    <w:rPr>
                      <w:rFonts w:hint="default" w:ascii="Times New Roman" w:hAnsi="Times New Roman" w:cs="Times New Roman" w:eastAsiaTheme="minorEastAsia"/>
                      <w:color w:val="auto"/>
                      <w:kern w:val="2"/>
                      <w:sz w:val="21"/>
                      <w:szCs w:val="21"/>
                      <w:u w:val="none"/>
                      <w:lang w:val="en-US" w:eastAsia="zh-CN" w:bidi="ar-SA"/>
                    </w:rPr>
                  </w:pPr>
                  <w:r>
                    <w:rPr>
                      <w:rFonts w:hint="eastAsia" w:ascii="Times New Roman" w:hAnsi="Times New Roman" w:cs="Times New Roman"/>
                      <w:color w:val="auto"/>
                      <w:sz w:val="21"/>
                      <w:szCs w:val="21"/>
                      <w:u w:val="none"/>
                      <w:lang w:val="en-US" w:eastAsia="zh-CN"/>
                    </w:rPr>
                    <w:t>0</w:t>
                  </w:r>
                </w:p>
              </w:tc>
              <w:tc>
                <w:tcPr>
                  <w:tcW w:w="1376" w:type="dxa"/>
                  <w:tcBorders>
                    <w:tl2br w:val="nil"/>
                    <w:tr2bl w:val="nil"/>
                  </w:tcBorders>
                  <w:vAlign w:val="center"/>
                </w:tcPr>
                <w:p>
                  <w:pPr>
                    <w:pStyle w:val="35"/>
                    <w:spacing w:line="240" w:lineRule="auto"/>
                    <w:ind w:firstLine="0" w:firstLineChars="0"/>
                    <w:jc w:val="center"/>
                    <w:rPr>
                      <w:rFonts w:hint="default" w:ascii="Times New Roman" w:hAnsi="Times New Roman" w:cs="Times New Roman" w:eastAsiaTheme="minorEastAsia"/>
                      <w:color w:val="auto"/>
                      <w:kern w:val="2"/>
                      <w:sz w:val="21"/>
                      <w:szCs w:val="21"/>
                      <w:u w:val="none"/>
                      <w:lang w:val="en-US" w:eastAsia="zh-CN" w:bidi="ar-SA"/>
                    </w:rPr>
                  </w:pPr>
                  <w:r>
                    <w:rPr>
                      <w:rFonts w:hint="eastAsia" w:ascii="Times New Roman" w:hAnsi="Times New Roman" w:cs="Times New Roman"/>
                      <w:color w:val="auto"/>
                      <w:sz w:val="21"/>
                      <w:szCs w:val="21"/>
                      <w:u w:val="none"/>
                      <w:lang w:val="en-US" w:eastAsia="zh-CN"/>
                    </w:rPr>
                    <w:t>0.5</w:t>
                  </w:r>
                </w:p>
              </w:tc>
              <w:tc>
                <w:tcPr>
                  <w:tcW w:w="1431" w:type="dxa"/>
                  <w:tcBorders>
                    <w:tl2br w:val="nil"/>
                    <w:tr2bl w:val="nil"/>
                  </w:tcBorders>
                  <w:vAlign w:val="center"/>
                </w:tcPr>
                <w:p>
                  <w:pPr>
                    <w:pStyle w:val="35"/>
                    <w:spacing w:line="240" w:lineRule="auto"/>
                    <w:ind w:firstLine="0" w:firstLineChars="0"/>
                    <w:jc w:val="center"/>
                    <w:rPr>
                      <w:rFonts w:hint="default" w:ascii="Times New Roman" w:hAnsi="Times New Roman" w:cs="Times New Roman" w:eastAsiaTheme="minorEastAsia"/>
                      <w:color w:val="auto"/>
                      <w:kern w:val="2"/>
                      <w:sz w:val="21"/>
                      <w:szCs w:val="21"/>
                      <w:u w:val="none"/>
                      <w:lang w:val="en-US" w:eastAsia="zh-CN" w:bidi="ar-SA"/>
                    </w:rPr>
                  </w:pPr>
                  <w:r>
                    <w:rPr>
                      <w:rFonts w:hint="eastAsia" w:ascii="Times New Roman" w:hAnsi="Times New Roman" w:cs="Times New Roman"/>
                      <w:color w:val="auto"/>
                      <w:sz w:val="21"/>
                      <w:szCs w:val="21"/>
                      <w:u w:val="none"/>
                      <w:lang w:val="en-US"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356" w:type="dxa"/>
                  <w:gridSpan w:val="5"/>
                  <w:tcBorders>
                    <w:tl2br w:val="nil"/>
                    <w:tr2bl w:val="nil"/>
                  </w:tcBorders>
                  <w:vAlign w:val="center"/>
                </w:tcPr>
                <w:p>
                  <w:pPr>
                    <w:pStyle w:val="35"/>
                    <w:spacing w:line="240" w:lineRule="auto"/>
                    <w:ind w:firstLine="0" w:firstLineChars="0"/>
                    <w:jc w:val="both"/>
                    <w:rPr>
                      <w:rFonts w:hint="default" w:ascii="Times New Roman" w:hAnsi="Times New Roman" w:cs="Times New Roman"/>
                      <w:color w:val="auto"/>
                      <w:sz w:val="21"/>
                      <w:szCs w:val="21"/>
                      <w:u w:val="none"/>
                      <w:lang w:val="en-US" w:eastAsia="zh-CN"/>
                    </w:rPr>
                  </w:pPr>
                  <w:r>
                    <w:rPr>
                      <w:rFonts w:hint="eastAsia" w:ascii="Times New Roman" w:hAnsi="Times New Roman" w:cs="Times New Roman"/>
                      <w:color w:val="auto"/>
                      <w:sz w:val="21"/>
                      <w:szCs w:val="21"/>
                      <w:u w:val="none"/>
                      <w:lang w:val="en-US" w:eastAsia="zh-CN"/>
                    </w:rPr>
                    <w:t>合计</w:t>
                  </w:r>
                </w:p>
              </w:tc>
              <w:tc>
                <w:tcPr>
                  <w:tcW w:w="1431" w:type="dxa"/>
                  <w:tcBorders>
                    <w:tl2br w:val="nil"/>
                    <w:tr2bl w:val="nil"/>
                  </w:tcBorders>
                  <w:vAlign w:val="center"/>
                </w:tcPr>
                <w:p>
                  <w:pPr>
                    <w:pStyle w:val="35"/>
                    <w:spacing w:line="240" w:lineRule="auto"/>
                    <w:ind w:firstLine="0" w:firstLineChars="0"/>
                    <w:jc w:val="center"/>
                    <w:rPr>
                      <w:rFonts w:hint="eastAsia" w:ascii="Times New Roman" w:hAnsi="Times New Roman" w:cs="Times New Roman"/>
                      <w:color w:val="auto"/>
                      <w:sz w:val="21"/>
                      <w:szCs w:val="21"/>
                      <w:u w:val="none"/>
                      <w:lang w:val="en-US" w:eastAsia="zh-CN"/>
                    </w:rPr>
                  </w:pPr>
                  <w:r>
                    <w:rPr>
                      <w:rFonts w:hint="eastAsia" w:ascii="Times New Roman" w:hAnsi="Times New Roman" w:cs="Times New Roman"/>
                      <w:color w:val="auto"/>
                      <w:sz w:val="21"/>
                      <w:szCs w:val="21"/>
                      <w:u w:val="none"/>
                      <w:lang w:val="en-US" w:eastAsia="zh-CN"/>
                    </w:rPr>
                    <w:t>/</w:t>
                  </w:r>
                </w:p>
              </w:tc>
            </w:tr>
          </w:tbl>
          <w:p>
            <w:pPr>
              <w:pStyle w:val="35"/>
              <w:ind w:firstLine="480"/>
              <w:rPr>
                <w:rFonts w:ascii="Times New Roman" w:hAnsi="Times New Roman" w:cs="Times New Roman"/>
                <w:color w:val="0000FF"/>
                <w:szCs w:val="24"/>
              </w:rPr>
            </w:pPr>
            <w:r>
              <w:rPr>
                <w:rFonts w:ascii="Times New Roman" w:hAnsi="Times New Roman" w:cs="Times New Roman"/>
                <w:color w:val="auto"/>
                <w:szCs w:val="24"/>
              </w:rPr>
              <w:t>根据上表所示，本项目</w:t>
            </w:r>
            <w:r>
              <w:rPr>
                <w:rFonts w:hint="eastAsia" w:ascii="Times New Roman" w:hAnsi="Times New Roman" w:cs="Times New Roman"/>
                <w:color w:val="auto"/>
                <w:szCs w:val="24"/>
                <w:lang w:eastAsia="zh-CN"/>
              </w:rPr>
              <w:t>涉及的主要</w:t>
            </w:r>
            <w:r>
              <w:rPr>
                <w:rFonts w:ascii="Times New Roman" w:hAnsi="Times New Roman" w:cs="Times New Roman"/>
                <w:color w:val="auto"/>
                <w:szCs w:val="24"/>
              </w:rPr>
              <w:t>危险物质</w:t>
            </w:r>
            <w:r>
              <w:rPr>
                <w:rFonts w:hint="eastAsia" w:ascii="Times New Roman" w:hAnsi="Times New Roman" w:cs="Times New Roman"/>
                <w:color w:val="auto"/>
                <w:szCs w:val="24"/>
                <w:lang w:eastAsia="zh-CN"/>
              </w:rPr>
              <w:t>为二氧化氯，投加二氧化氯消毒剂现场抽取，因此不在场内储存。危险物质</w:t>
            </w:r>
            <w:r>
              <w:rPr>
                <w:rFonts w:ascii="Times New Roman" w:hAnsi="Times New Roman" w:cs="Times New Roman"/>
                <w:color w:val="auto"/>
                <w:szCs w:val="24"/>
              </w:rPr>
              <w:t>的数量与临界量比值Q＜1，因此本项目风险潜势为I。</w:t>
            </w:r>
          </w:p>
          <w:p>
            <w:pPr>
              <w:ind w:firstLine="480" w:firstLineChars="200"/>
              <w:rPr>
                <w:rFonts w:ascii="Times New Roman" w:hAnsi="Times New Roman" w:cs="Times New Roman"/>
              </w:rPr>
            </w:pPr>
            <w:r>
              <w:rPr>
                <w:rFonts w:ascii="Times New Roman" w:hAnsi="Times New Roman" w:cs="Times New Roman"/>
              </w:rPr>
              <w:t>（</w:t>
            </w:r>
            <w:r>
              <w:rPr>
                <w:rFonts w:hint="eastAsia" w:ascii="Times New Roman" w:hAnsi="Times New Roman" w:cs="Times New Roman"/>
                <w:lang w:val="en-US" w:eastAsia="zh-CN"/>
              </w:rPr>
              <w:t>3</w:t>
            </w:r>
            <w:r>
              <w:rPr>
                <w:rFonts w:ascii="Times New Roman" w:hAnsi="Times New Roman" w:cs="Times New Roman"/>
              </w:rPr>
              <w:t>）评价等级判定</w:t>
            </w:r>
          </w:p>
          <w:p>
            <w:pPr>
              <w:ind w:firstLine="480" w:firstLineChars="200"/>
              <w:rPr>
                <w:rFonts w:ascii="Times New Roman" w:hAnsi="Times New Roman" w:cs="Times New Roman"/>
                <w:color w:val="000000" w:themeColor="text1"/>
                <w:szCs w:val="24"/>
                <w14:textFill>
                  <w14:solidFill>
                    <w14:schemeClr w14:val="tx1"/>
                  </w14:solidFill>
                </w14:textFill>
              </w:rPr>
            </w:pPr>
            <w:r>
              <w:rPr>
                <w:rFonts w:ascii="Times New Roman" w:hAnsi="Times New Roman" w:cs="Times New Roman"/>
                <w:color w:val="000000" w:themeColor="text1"/>
                <w:szCs w:val="24"/>
                <w14:textFill>
                  <w14:solidFill>
                    <w14:schemeClr w14:val="tx1"/>
                  </w14:solidFill>
                </w14:textFill>
              </w:rPr>
              <w:t>环境风险评价工作等级划分为一级、二级、三级。根据建设项目设计的物质及工艺系统危险性和所在地的环境敏感性确定环境风险潜势，按照下表确定工作等级。风险潜势为IV及以上，进行一级评价；风险潜势为III，进行二级评价；风险潜势为II，进行三级评价；风险潜势为I，可开展简单分析。</w:t>
            </w:r>
          </w:p>
          <w:p>
            <w:pPr>
              <w:spacing w:line="360" w:lineRule="auto"/>
              <w:jc w:val="center"/>
              <w:rPr>
                <w:rFonts w:ascii="Times New Roman" w:hAnsi="Times New Roman" w:cs="Times New Roman"/>
                <w:b/>
                <w:bCs/>
                <w:color w:val="000000" w:themeColor="text1"/>
                <w:szCs w:val="24"/>
                <w14:textFill>
                  <w14:solidFill>
                    <w14:schemeClr w14:val="tx1"/>
                  </w14:solidFill>
                </w14:textFill>
              </w:rPr>
            </w:pPr>
            <w:r>
              <w:rPr>
                <w:rFonts w:ascii="Times New Roman" w:hAnsi="Times New Roman" w:cs="Times New Roman"/>
                <w:b/>
                <w:bCs/>
                <w:color w:val="000000" w:themeColor="text1"/>
                <w:szCs w:val="24"/>
                <w14:textFill>
                  <w14:solidFill>
                    <w14:schemeClr w14:val="tx1"/>
                  </w14:solidFill>
                </w14:textFill>
              </w:rPr>
              <w:t>表7-</w:t>
            </w:r>
            <w:r>
              <w:rPr>
                <w:rFonts w:hint="eastAsia" w:ascii="Times New Roman" w:hAnsi="Times New Roman" w:cs="Times New Roman"/>
                <w:b/>
                <w:bCs/>
                <w:color w:val="000000" w:themeColor="text1"/>
                <w:szCs w:val="24"/>
                <w:lang w:val="en-US" w:eastAsia="zh-CN"/>
                <w14:textFill>
                  <w14:solidFill>
                    <w14:schemeClr w14:val="tx1"/>
                  </w14:solidFill>
                </w14:textFill>
              </w:rPr>
              <w:t>17</w:t>
            </w:r>
            <w:r>
              <w:rPr>
                <w:rFonts w:ascii="Times New Roman" w:hAnsi="Times New Roman" w:cs="Times New Roman"/>
                <w:b/>
                <w:bCs/>
                <w:color w:val="000000" w:themeColor="text1"/>
                <w:szCs w:val="24"/>
                <w14:textFill>
                  <w14:solidFill>
                    <w14:schemeClr w14:val="tx1"/>
                  </w14:solidFill>
                </w14:textFill>
              </w:rPr>
              <w:t xml:space="preserve">  评价工作等级划分</w:t>
            </w:r>
          </w:p>
          <w:tbl>
            <w:tblPr>
              <w:tblStyle w:val="28"/>
              <w:tblW w:w="9072"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814"/>
              <w:gridCol w:w="1814"/>
              <w:gridCol w:w="1815"/>
              <w:gridCol w:w="1814"/>
              <w:gridCol w:w="1815"/>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1814" w:type="dxa"/>
                  <w:tcBorders>
                    <w:tl2br w:val="nil"/>
                    <w:tr2bl w:val="nil"/>
                  </w:tcBorders>
                  <w:vAlign w:val="top"/>
                </w:tcPr>
                <w:p>
                  <w:pPr>
                    <w:pStyle w:val="35"/>
                    <w:spacing w:line="240" w:lineRule="auto"/>
                    <w:ind w:firstLine="0" w:firstLineChars="0"/>
                    <w:jc w:val="center"/>
                    <w:rPr>
                      <w:rFonts w:ascii="Times New Roman" w:hAnsi="Times New Roman" w:cs="Times New Roman"/>
                      <w:b/>
                      <w:bCs/>
                      <w:color w:val="000000" w:themeColor="text1"/>
                      <w:sz w:val="21"/>
                      <w:szCs w:val="21"/>
                      <w14:textFill>
                        <w14:solidFill>
                          <w14:schemeClr w14:val="tx1"/>
                        </w14:solidFill>
                      </w14:textFill>
                    </w:rPr>
                  </w:pPr>
                  <w:r>
                    <w:rPr>
                      <w:rFonts w:ascii="Times New Roman" w:hAnsi="Times New Roman" w:cs="Times New Roman"/>
                      <w:b/>
                      <w:bCs/>
                      <w:color w:val="000000" w:themeColor="text1"/>
                      <w:sz w:val="21"/>
                      <w:szCs w:val="21"/>
                      <w14:textFill>
                        <w14:solidFill>
                          <w14:schemeClr w14:val="tx1"/>
                        </w14:solidFill>
                      </w14:textFill>
                    </w:rPr>
                    <w:t>环境风险潜势</w:t>
                  </w:r>
                </w:p>
              </w:tc>
              <w:tc>
                <w:tcPr>
                  <w:tcW w:w="1814" w:type="dxa"/>
                  <w:tcBorders>
                    <w:tl2br w:val="nil"/>
                    <w:tr2bl w:val="nil"/>
                  </w:tcBorders>
                  <w:vAlign w:val="top"/>
                </w:tcPr>
                <w:p>
                  <w:pPr>
                    <w:pStyle w:val="35"/>
                    <w:spacing w:line="240" w:lineRule="auto"/>
                    <w:ind w:firstLine="0" w:firstLineChars="0"/>
                    <w:jc w:val="center"/>
                    <w:rPr>
                      <w:rFonts w:ascii="Times New Roman" w:hAnsi="Times New Roman" w:cs="Times New Roman"/>
                      <w:b/>
                      <w:bCs/>
                      <w:color w:val="000000" w:themeColor="text1"/>
                      <w:sz w:val="21"/>
                      <w:szCs w:val="21"/>
                      <w14:textFill>
                        <w14:solidFill>
                          <w14:schemeClr w14:val="tx1"/>
                        </w14:solidFill>
                      </w14:textFill>
                    </w:rPr>
                  </w:pPr>
                  <w:r>
                    <w:rPr>
                      <w:rFonts w:ascii="Times New Roman" w:hAnsi="Times New Roman" w:cs="Times New Roman"/>
                      <w:b/>
                      <w:bCs/>
                      <w:color w:val="000000" w:themeColor="text1"/>
                      <w:sz w:val="21"/>
                      <w:szCs w:val="21"/>
                      <w14:textFill>
                        <w14:solidFill>
                          <w14:schemeClr w14:val="tx1"/>
                        </w14:solidFill>
                      </w14:textFill>
                    </w:rPr>
                    <w:t>IV、IV+</w:t>
                  </w:r>
                </w:p>
              </w:tc>
              <w:tc>
                <w:tcPr>
                  <w:tcW w:w="1815" w:type="dxa"/>
                  <w:tcBorders>
                    <w:tl2br w:val="nil"/>
                    <w:tr2bl w:val="nil"/>
                  </w:tcBorders>
                  <w:vAlign w:val="top"/>
                </w:tcPr>
                <w:p>
                  <w:pPr>
                    <w:pStyle w:val="35"/>
                    <w:spacing w:line="240" w:lineRule="auto"/>
                    <w:ind w:firstLine="0" w:firstLineChars="0"/>
                    <w:jc w:val="center"/>
                    <w:rPr>
                      <w:rFonts w:ascii="Times New Roman" w:hAnsi="Times New Roman" w:cs="Times New Roman"/>
                      <w:b/>
                      <w:bCs/>
                      <w:color w:val="000000" w:themeColor="text1"/>
                      <w:sz w:val="21"/>
                      <w:szCs w:val="21"/>
                      <w14:textFill>
                        <w14:solidFill>
                          <w14:schemeClr w14:val="tx1"/>
                        </w14:solidFill>
                      </w14:textFill>
                    </w:rPr>
                  </w:pPr>
                  <w:r>
                    <w:rPr>
                      <w:rFonts w:ascii="Times New Roman" w:hAnsi="Times New Roman" w:cs="Times New Roman"/>
                      <w:b/>
                      <w:bCs/>
                      <w:color w:val="000000" w:themeColor="text1"/>
                      <w:sz w:val="21"/>
                      <w:szCs w:val="21"/>
                      <w14:textFill>
                        <w14:solidFill>
                          <w14:schemeClr w14:val="tx1"/>
                        </w14:solidFill>
                      </w14:textFill>
                    </w:rPr>
                    <w:t>III</w:t>
                  </w:r>
                </w:p>
              </w:tc>
              <w:tc>
                <w:tcPr>
                  <w:tcW w:w="1814" w:type="dxa"/>
                  <w:tcBorders>
                    <w:tl2br w:val="nil"/>
                    <w:tr2bl w:val="nil"/>
                  </w:tcBorders>
                  <w:vAlign w:val="top"/>
                </w:tcPr>
                <w:p>
                  <w:pPr>
                    <w:pStyle w:val="35"/>
                    <w:spacing w:line="240" w:lineRule="auto"/>
                    <w:ind w:firstLine="0" w:firstLineChars="0"/>
                    <w:jc w:val="center"/>
                    <w:rPr>
                      <w:rFonts w:ascii="Times New Roman" w:hAnsi="Times New Roman" w:cs="Times New Roman"/>
                      <w:b/>
                      <w:bCs/>
                      <w:color w:val="000000" w:themeColor="text1"/>
                      <w:sz w:val="21"/>
                      <w:szCs w:val="21"/>
                      <w14:textFill>
                        <w14:solidFill>
                          <w14:schemeClr w14:val="tx1"/>
                        </w14:solidFill>
                      </w14:textFill>
                    </w:rPr>
                  </w:pPr>
                  <w:r>
                    <w:rPr>
                      <w:rFonts w:ascii="Times New Roman" w:hAnsi="Times New Roman" w:cs="Times New Roman"/>
                      <w:b/>
                      <w:bCs/>
                      <w:color w:val="000000" w:themeColor="text1"/>
                      <w:sz w:val="21"/>
                      <w:szCs w:val="21"/>
                      <w14:textFill>
                        <w14:solidFill>
                          <w14:schemeClr w14:val="tx1"/>
                        </w14:solidFill>
                      </w14:textFill>
                    </w:rPr>
                    <w:t>II</w:t>
                  </w:r>
                </w:p>
              </w:tc>
              <w:tc>
                <w:tcPr>
                  <w:tcW w:w="1815" w:type="dxa"/>
                  <w:tcBorders>
                    <w:tl2br w:val="nil"/>
                    <w:tr2bl w:val="nil"/>
                  </w:tcBorders>
                  <w:vAlign w:val="top"/>
                </w:tcPr>
                <w:p>
                  <w:pPr>
                    <w:pStyle w:val="35"/>
                    <w:spacing w:line="240" w:lineRule="auto"/>
                    <w:ind w:firstLine="0" w:firstLineChars="0"/>
                    <w:jc w:val="center"/>
                    <w:rPr>
                      <w:rFonts w:ascii="Times New Roman" w:hAnsi="Times New Roman" w:cs="Times New Roman"/>
                      <w:b/>
                      <w:bCs/>
                      <w:color w:val="000000" w:themeColor="text1"/>
                      <w:sz w:val="21"/>
                      <w:szCs w:val="21"/>
                      <w14:textFill>
                        <w14:solidFill>
                          <w14:schemeClr w14:val="tx1"/>
                        </w14:solidFill>
                      </w14:textFill>
                    </w:rPr>
                  </w:pPr>
                  <w:r>
                    <w:rPr>
                      <w:rFonts w:ascii="Times New Roman" w:hAnsi="Times New Roman" w:cs="Times New Roman"/>
                      <w:b/>
                      <w:bCs/>
                      <w:color w:val="000000" w:themeColor="text1"/>
                      <w:sz w:val="21"/>
                      <w:szCs w:val="21"/>
                      <w14:textFill>
                        <w14:solidFill>
                          <w14:schemeClr w14:val="tx1"/>
                        </w14:solidFill>
                      </w14:textFill>
                    </w:rPr>
                    <w:t>I</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1814" w:type="dxa"/>
                  <w:tcBorders>
                    <w:tl2br w:val="nil"/>
                    <w:tr2bl w:val="nil"/>
                  </w:tcBorders>
                  <w:vAlign w:val="top"/>
                </w:tcPr>
                <w:p>
                  <w:pPr>
                    <w:pStyle w:val="35"/>
                    <w:spacing w:line="240" w:lineRule="auto"/>
                    <w:ind w:firstLine="0" w:firstLineChars="0"/>
                    <w:jc w:val="center"/>
                    <w:rPr>
                      <w:rFonts w:ascii="Times New Roman" w:hAnsi="Times New Roman" w:cs="Times New Roman"/>
                      <w:color w:val="000000" w:themeColor="text1"/>
                      <w:sz w:val="21"/>
                      <w:szCs w:val="21"/>
                      <w14:textFill>
                        <w14:solidFill>
                          <w14:schemeClr w14:val="tx1"/>
                        </w14:solidFill>
                      </w14:textFill>
                    </w:rPr>
                  </w:pPr>
                  <w:r>
                    <w:rPr>
                      <w:rFonts w:ascii="Times New Roman" w:hAnsi="Times New Roman" w:cs="Times New Roman"/>
                      <w:color w:val="000000" w:themeColor="text1"/>
                      <w:sz w:val="21"/>
                      <w:szCs w:val="21"/>
                      <w14:textFill>
                        <w14:solidFill>
                          <w14:schemeClr w14:val="tx1"/>
                        </w14:solidFill>
                      </w14:textFill>
                    </w:rPr>
                    <w:t>评价工作等级</w:t>
                  </w:r>
                </w:p>
              </w:tc>
              <w:tc>
                <w:tcPr>
                  <w:tcW w:w="1814" w:type="dxa"/>
                  <w:tcBorders>
                    <w:tl2br w:val="nil"/>
                    <w:tr2bl w:val="nil"/>
                  </w:tcBorders>
                  <w:vAlign w:val="top"/>
                </w:tcPr>
                <w:p>
                  <w:pPr>
                    <w:pStyle w:val="35"/>
                    <w:spacing w:line="240" w:lineRule="auto"/>
                    <w:ind w:firstLine="0" w:firstLineChars="0"/>
                    <w:jc w:val="center"/>
                    <w:rPr>
                      <w:rFonts w:ascii="Times New Roman" w:hAnsi="Times New Roman" w:cs="Times New Roman"/>
                      <w:color w:val="000000" w:themeColor="text1"/>
                      <w:sz w:val="21"/>
                      <w:szCs w:val="21"/>
                      <w14:textFill>
                        <w14:solidFill>
                          <w14:schemeClr w14:val="tx1"/>
                        </w14:solidFill>
                      </w14:textFill>
                    </w:rPr>
                  </w:pPr>
                  <w:r>
                    <w:rPr>
                      <w:rFonts w:ascii="Times New Roman" w:hAnsi="Times New Roman" w:cs="Times New Roman"/>
                      <w:color w:val="000000" w:themeColor="text1"/>
                      <w:sz w:val="21"/>
                      <w:szCs w:val="21"/>
                      <w14:textFill>
                        <w14:solidFill>
                          <w14:schemeClr w14:val="tx1"/>
                        </w14:solidFill>
                      </w14:textFill>
                    </w:rPr>
                    <w:t>二</w:t>
                  </w:r>
                </w:p>
              </w:tc>
              <w:tc>
                <w:tcPr>
                  <w:tcW w:w="1815" w:type="dxa"/>
                  <w:tcBorders>
                    <w:tl2br w:val="nil"/>
                    <w:tr2bl w:val="nil"/>
                  </w:tcBorders>
                  <w:vAlign w:val="top"/>
                </w:tcPr>
                <w:p>
                  <w:pPr>
                    <w:pStyle w:val="35"/>
                    <w:spacing w:line="240" w:lineRule="auto"/>
                    <w:ind w:firstLine="0" w:firstLineChars="0"/>
                    <w:jc w:val="center"/>
                    <w:rPr>
                      <w:rFonts w:ascii="Times New Roman" w:hAnsi="Times New Roman" w:cs="Times New Roman"/>
                      <w:color w:val="000000" w:themeColor="text1"/>
                      <w:sz w:val="21"/>
                      <w:szCs w:val="21"/>
                      <w14:textFill>
                        <w14:solidFill>
                          <w14:schemeClr w14:val="tx1"/>
                        </w14:solidFill>
                      </w14:textFill>
                    </w:rPr>
                  </w:pPr>
                  <w:r>
                    <w:rPr>
                      <w:rFonts w:ascii="Times New Roman" w:hAnsi="Times New Roman" w:cs="Times New Roman"/>
                      <w:color w:val="000000" w:themeColor="text1"/>
                      <w:sz w:val="21"/>
                      <w:szCs w:val="21"/>
                      <w14:textFill>
                        <w14:solidFill>
                          <w14:schemeClr w14:val="tx1"/>
                        </w14:solidFill>
                      </w14:textFill>
                    </w:rPr>
                    <w:t>二</w:t>
                  </w:r>
                </w:p>
              </w:tc>
              <w:tc>
                <w:tcPr>
                  <w:tcW w:w="1814" w:type="dxa"/>
                  <w:tcBorders>
                    <w:tl2br w:val="nil"/>
                    <w:tr2bl w:val="nil"/>
                  </w:tcBorders>
                  <w:vAlign w:val="top"/>
                </w:tcPr>
                <w:p>
                  <w:pPr>
                    <w:pStyle w:val="35"/>
                    <w:spacing w:line="240" w:lineRule="auto"/>
                    <w:ind w:firstLine="0" w:firstLineChars="0"/>
                    <w:jc w:val="center"/>
                    <w:rPr>
                      <w:rFonts w:ascii="Times New Roman" w:hAnsi="Times New Roman" w:cs="Times New Roman"/>
                      <w:color w:val="000000" w:themeColor="text1"/>
                      <w:sz w:val="21"/>
                      <w:szCs w:val="21"/>
                      <w14:textFill>
                        <w14:solidFill>
                          <w14:schemeClr w14:val="tx1"/>
                        </w14:solidFill>
                      </w14:textFill>
                    </w:rPr>
                  </w:pPr>
                  <w:r>
                    <w:rPr>
                      <w:rFonts w:ascii="Times New Roman" w:hAnsi="Times New Roman" w:cs="Times New Roman"/>
                      <w:color w:val="000000" w:themeColor="text1"/>
                      <w:sz w:val="21"/>
                      <w:szCs w:val="21"/>
                      <w14:textFill>
                        <w14:solidFill>
                          <w14:schemeClr w14:val="tx1"/>
                        </w14:solidFill>
                      </w14:textFill>
                    </w:rPr>
                    <w:t>三</w:t>
                  </w:r>
                </w:p>
              </w:tc>
              <w:tc>
                <w:tcPr>
                  <w:tcW w:w="1815" w:type="dxa"/>
                  <w:tcBorders>
                    <w:tl2br w:val="nil"/>
                    <w:tr2bl w:val="nil"/>
                  </w:tcBorders>
                  <w:vAlign w:val="top"/>
                </w:tcPr>
                <w:p>
                  <w:pPr>
                    <w:pStyle w:val="35"/>
                    <w:spacing w:line="240" w:lineRule="auto"/>
                    <w:ind w:firstLine="0" w:firstLineChars="0"/>
                    <w:jc w:val="center"/>
                    <w:rPr>
                      <w:rFonts w:ascii="Times New Roman" w:hAnsi="Times New Roman" w:cs="Times New Roman"/>
                      <w:b/>
                      <w:bCs/>
                      <w:color w:val="000000" w:themeColor="text1"/>
                      <w:sz w:val="21"/>
                      <w:szCs w:val="21"/>
                      <w14:textFill>
                        <w14:solidFill>
                          <w14:schemeClr w14:val="tx1"/>
                        </w14:solidFill>
                      </w14:textFill>
                    </w:rPr>
                  </w:pPr>
                  <w:r>
                    <w:rPr>
                      <w:rFonts w:ascii="Times New Roman" w:hAnsi="Times New Roman" w:cs="Times New Roman"/>
                      <w:b/>
                      <w:bCs/>
                      <w:color w:val="000000" w:themeColor="text1"/>
                      <w:sz w:val="21"/>
                      <w:szCs w:val="21"/>
                      <w14:textFill>
                        <w14:solidFill>
                          <w14:schemeClr w14:val="tx1"/>
                        </w14:solidFill>
                      </w14:textFill>
                    </w:rPr>
                    <w:t>简单分析</w:t>
                  </w:r>
                </w:p>
              </w:tc>
            </w:tr>
          </w:tbl>
          <w:p>
            <w:pPr>
              <w:ind w:firstLine="480" w:firstLineChars="200"/>
              <w:rPr>
                <w:rFonts w:ascii="Times New Roman" w:hAnsi="Times New Roman" w:cs="Times New Roman"/>
                <w:color w:val="000000" w:themeColor="text1"/>
                <w:szCs w:val="24"/>
                <w14:textFill>
                  <w14:solidFill>
                    <w14:schemeClr w14:val="tx1"/>
                  </w14:solidFill>
                </w14:textFill>
              </w:rPr>
            </w:pPr>
            <w:r>
              <w:rPr>
                <w:rFonts w:ascii="Times New Roman" w:hAnsi="Times New Roman" w:cs="Times New Roman"/>
                <w:color w:val="000000" w:themeColor="text1"/>
                <w:szCs w:val="24"/>
                <w14:textFill>
                  <w14:solidFill>
                    <w14:schemeClr w14:val="tx1"/>
                  </w14:solidFill>
                </w14:textFill>
              </w:rPr>
              <w:t>综上所述，本项目评价工作等级为简单分析。</w:t>
            </w:r>
          </w:p>
          <w:p>
            <w:pPr>
              <w:ind w:firstLine="480" w:firstLineChars="200"/>
              <w:rPr>
                <w:rFonts w:ascii="Times New Roman" w:hAnsi="Times New Roman" w:cs="Times New Roman"/>
                <w:color w:val="000000" w:themeColor="text1"/>
                <w14:textFill>
                  <w14:solidFill>
                    <w14:schemeClr w14:val="tx1"/>
                  </w14:solidFill>
                </w14:textFill>
              </w:rPr>
            </w:pPr>
            <w:r>
              <w:rPr>
                <w:rFonts w:ascii="Times New Roman" w:hAnsi="Times New Roman" w:cs="Times New Roman"/>
                <w:color w:val="000000" w:themeColor="text1"/>
                <w14:textFill>
                  <w14:solidFill>
                    <w14:schemeClr w14:val="tx1"/>
                  </w14:solidFill>
                </w14:textFill>
              </w:rPr>
              <w:t>2.5.2环境风险事故影响分析</w:t>
            </w:r>
          </w:p>
          <w:p>
            <w:pPr>
              <w:ind w:firstLine="480" w:firstLineChars="200"/>
              <w:rPr>
                <w:rFonts w:hint="eastAsia" w:ascii="Times New Roman" w:hAnsi="Times New Roman" w:cs="Times New Roman" w:eastAsiaTheme="minorEastAsia"/>
                <w:color w:val="000000" w:themeColor="text1"/>
                <w:lang w:eastAsia="zh-CN"/>
                <w14:textFill>
                  <w14:solidFill>
                    <w14:schemeClr w14:val="tx1"/>
                  </w14:solidFill>
                </w14:textFill>
              </w:rPr>
            </w:pPr>
            <w:r>
              <w:rPr>
                <w:rFonts w:ascii="Times New Roman" w:hAnsi="Times New Roman" w:cs="Times New Roman"/>
                <w:color w:val="000000" w:themeColor="text1"/>
                <w14:textFill>
                  <w14:solidFill>
                    <w14:schemeClr w14:val="tx1"/>
                  </w14:solidFill>
                </w14:textFill>
              </w:rPr>
              <w:t>（1）</w:t>
            </w:r>
            <w:r>
              <w:rPr>
                <w:rFonts w:hint="eastAsia" w:ascii="Times New Roman" w:hAnsi="Times New Roman" w:cs="Times New Roman"/>
                <w:color w:val="000000" w:themeColor="text1"/>
                <w:lang w:eastAsia="zh-CN"/>
                <w14:textFill>
                  <w14:solidFill>
                    <w14:schemeClr w14:val="tx1"/>
                  </w14:solidFill>
                </w14:textFill>
              </w:rPr>
              <w:t>二氧化氯泄漏风险分析</w:t>
            </w:r>
          </w:p>
          <w:p>
            <w:pPr>
              <w:spacing w:line="360" w:lineRule="auto"/>
              <w:ind w:firstLine="480" w:firstLineChars="200"/>
              <w:rPr>
                <w:rFonts w:hint="eastAsia"/>
                <w:sz w:val="24"/>
              </w:rPr>
            </w:pPr>
            <w:r>
              <w:rPr>
                <w:rFonts w:hint="eastAsia"/>
                <w:sz w:val="24"/>
              </w:rPr>
              <w:t>本项目消毒采用二氧化氯，其现用现制，不储存，由</w:t>
            </w:r>
            <w:r>
              <w:rPr>
                <w:rFonts w:hint="eastAsia"/>
                <w:sz w:val="24"/>
                <w:lang w:eastAsia="zh-CN"/>
              </w:rPr>
              <w:t>成品二氧化氯消毒剂制备而来</w:t>
            </w:r>
            <w:r>
              <w:rPr>
                <w:rFonts w:hint="eastAsia"/>
                <w:sz w:val="24"/>
              </w:rPr>
              <w:t xml:space="preserve">。二氧化氯具有强烈刺激性。接触后主要引起眼和呼吸道刺激。吸入高浓度可发生肺水肿，能致死。对呼吸道产生严重损伤浓度的本品气体，可能对皮肤有刺激性。皮肤接触或摄入本品的高浓度溶液，可能引起强烈刺激和腐蚀。长期接触可导致慢性支气管炎。 </w:t>
            </w:r>
          </w:p>
          <w:p>
            <w:pPr>
              <w:spacing w:line="360" w:lineRule="auto"/>
              <w:ind w:firstLine="480" w:firstLineChars="200"/>
              <w:rPr>
                <w:rFonts w:hint="eastAsia"/>
                <w:sz w:val="24"/>
                <w:lang w:eastAsia="zh-CN"/>
              </w:rPr>
            </w:pPr>
            <w:r>
              <w:rPr>
                <w:rFonts w:hint="eastAsia"/>
                <w:sz w:val="24"/>
                <w:lang w:eastAsia="zh-CN"/>
              </w:rPr>
              <w:t>二氧化氯发生器环境风险防范措施：</w:t>
            </w:r>
          </w:p>
          <w:p>
            <w:pPr>
              <w:bidi w:val="0"/>
              <w:ind w:firstLine="480" w:firstLineChars="200"/>
              <w:rPr>
                <w:rFonts w:hint="default" w:ascii="Times New Roman" w:hAnsi="Times New Roman" w:cs="Times New Roman"/>
              </w:rPr>
            </w:pPr>
            <w:r>
              <w:rPr>
                <w:rFonts w:hint="default" w:ascii="Times New Roman" w:hAnsi="Times New Roman" w:cs="Times New Roman"/>
              </w:rPr>
              <w:fldChar w:fldCharType="begin"/>
            </w:r>
            <w:r>
              <w:rPr>
                <w:rFonts w:hint="default" w:ascii="Times New Roman" w:hAnsi="Times New Roman" w:cs="Times New Roman"/>
              </w:rPr>
              <w:instrText xml:space="preserve"> = 1 \* GB3 \* MERGEFORMAT </w:instrText>
            </w:r>
            <w:r>
              <w:rPr>
                <w:rFonts w:hint="default" w:ascii="Times New Roman" w:hAnsi="Times New Roman" w:cs="Times New Roman"/>
              </w:rPr>
              <w:fldChar w:fldCharType="separate"/>
            </w:r>
            <w:r>
              <w:rPr>
                <w:rFonts w:hint="default" w:ascii="Times New Roman" w:hAnsi="Times New Roman" w:cs="Times New Roman"/>
              </w:rPr>
              <w:t>①</w:t>
            </w:r>
            <w:r>
              <w:rPr>
                <w:rFonts w:hint="default" w:ascii="Times New Roman" w:hAnsi="Times New Roman" w:cs="Times New Roman"/>
              </w:rPr>
              <w:fldChar w:fldCharType="end"/>
            </w:r>
            <w:r>
              <w:rPr>
                <w:rFonts w:hint="default" w:ascii="Times New Roman" w:hAnsi="Times New Roman" w:cs="Times New Roman"/>
              </w:rPr>
              <w:t>针对余氯过高会造成地表水体内水生生物死亡的情况，</w:t>
            </w:r>
            <w:r>
              <w:rPr>
                <w:rFonts w:hint="default" w:ascii="Times New Roman" w:hAnsi="Times New Roman" w:cs="Times New Roman"/>
                <w:lang w:eastAsia="zh-CN"/>
              </w:rPr>
              <w:t>二氧化氯发生器原料输送应有联运装置，控制系统设置缺水停机、无药停机等各种安全保护设施，发生器设置应全自动恒定比例加药，</w:t>
            </w:r>
            <w:r>
              <w:rPr>
                <w:rFonts w:hint="default" w:ascii="Times New Roman" w:hAnsi="Times New Roman" w:cs="Times New Roman"/>
              </w:rPr>
              <w:t xml:space="preserve">确保废水中总余氯达标排放。 </w:t>
            </w:r>
          </w:p>
          <w:p>
            <w:pPr>
              <w:bidi w:val="0"/>
              <w:ind w:firstLine="480" w:firstLineChars="200"/>
              <w:rPr>
                <w:rFonts w:hint="default" w:ascii="Times New Roman" w:hAnsi="Times New Roman" w:cs="Times New Roman"/>
              </w:rPr>
            </w:pPr>
            <w:r>
              <w:rPr>
                <w:rFonts w:hint="default" w:ascii="Times New Roman" w:hAnsi="Times New Roman" w:cs="Times New Roman"/>
              </w:rPr>
              <w:fldChar w:fldCharType="begin"/>
            </w:r>
            <w:r>
              <w:rPr>
                <w:rFonts w:hint="default" w:ascii="Times New Roman" w:hAnsi="Times New Roman" w:cs="Times New Roman"/>
              </w:rPr>
              <w:instrText xml:space="preserve"> = 2 \* GB3 \* MERGEFORMAT </w:instrText>
            </w:r>
            <w:r>
              <w:rPr>
                <w:rFonts w:hint="default" w:ascii="Times New Roman" w:hAnsi="Times New Roman" w:cs="Times New Roman"/>
              </w:rPr>
              <w:fldChar w:fldCharType="separate"/>
            </w:r>
            <w:r>
              <w:rPr>
                <w:rFonts w:hint="default" w:ascii="Times New Roman" w:hAnsi="Times New Roman" w:cs="Times New Roman"/>
              </w:rPr>
              <w:t>②</w:t>
            </w:r>
            <w:r>
              <w:rPr>
                <w:rFonts w:hint="default" w:ascii="Times New Roman" w:hAnsi="Times New Roman" w:cs="Times New Roman"/>
              </w:rPr>
              <w:fldChar w:fldCharType="end"/>
            </w:r>
            <w:r>
              <w:rPr>
                <w:rFonts w:hint="default" w:ascii="Times New Roman" w:hAnsi="Times New Roman" w:cs="Times New Roman"/>
              </w:rPr>
              <w:t>二氧化氯在空气和水中浓度达到一定程度会发生爆炸，因此，为了预防二氧化氯发生爆炸，应负压生产二氧化氯，</w:t>
            </w:r>
            <w:r>
              <w:rPr>
                <w:rFonts w:hint="default" w:ascii="Times New Roman" w:hAnsi="Times New Roman" w:cs="Times New Roman"/>
                <w:lang w:eastAsia="zh-CN"/>
              </w:rPr>
              <w:t>在</w:t>
            </w:r>
            <w:r>
              <w:rPr>
                <w:rFonts w:hint="default" w:ascii="Times New Roman" w:hAnsi="Times New Roman" w:cs="Times New Roman"/>
              </w:rPr>
              <w:t xml:space="preserve">生产设备上安装适当的防爆炸装置，并根据生产量的大小，留出安全距离。 </w:t>
            </w:r>
          </w:p>
          <w:p>
            <w:pPr>
              <w:bidi w:val="0"/>
              <w:ind w:firstLine="480" w:firstLineChars="200"/>
              <w:rPr>
                <w:rFonts w:hint="eastAsia" w:ascii="Times New Roman" w:hAnsi="Times New Roman" w:cs="Times New Roman"/>
                <w:color w:val="000000" w:themeColor="text1"/>
                <w14:textFill>
                  <w14:solidFill>
                    <w14:schemeClr w14:val="tx1"/>
                  </w14:solidFill>
                </w14:textFill>
              </w:rPr>
            </w:pPr>
            <w:r>
              <w:rPr>
                <w:rFonts w:hint="default" w:ascii="Times New Roman" w:hAnsi="Times New Roman" w:cs="Times New Roman"/>
              </w:rPr>
              <w:fldChar w:fldCharType="begin"/>
            </w:r>
            <w:r>
              <w:rPr>
                <w:rFonts w:hint="default" w:ascii="Times New Roman" w:hAnsi="Times New Roman" w:cs="Times New Roman"/>
              </w:rPr>
              <w:instrText xml:space="preserve"> = 3 \* GB3 \* MERGEFORMAT </w:instrText>
            </w:r>
            <w:r>
              <w:rPr>
                <w:rFonts w:hint="default" w:ascii="Times New Roman" w:hAnsi="Times New Roman" w:cs="Times New Roman"/>
              </w:rPr>
              <w:fldChar w:fldCharType="separate"/>
            </w:r>
            <w:r>
              <w:rPr>
                <w:rFonts w:hint="default" w:ascii="Times New Roman" w:hAnsi="Times New Roman" w:cs="Times New Roman"/>
              </w:rPr>
              <w:t>③</w:t>
            </w:r>
            <w:r>
              <w:rPr>
                <w:rFonts w:hint="default" w:ascii="Times New Roman" w:hAnsi="Times New Roman" w:cs="Times New Roman"/>
              </w:rPr>
              <w:fldChar w:fldCharType="end"/>
            </w:r>
            <w:r>
              <w:rPr>
                <w:rFonts w:hint="default" w:ascii="Times New Roman" w:hAnsi="Times New Roman" w:cs="Times New Roman"/>
              </w:rPr>
              <w:t>接触二</w:t>
            </w:r>
            <w:r>
              <w:rPr>
                <w:rFonts w:hint="eastAsia"/>
              </w:rPr>
              <w:t>氧化氯可能引起中毒，应加强管理，确保危险化学品责任到人，经常组织人员培训，学习安全使用相关内容。</w:t>
            </w:r>
          </w:p>
          <w:p>
            <w:pPr>
              <w:ind w:firstLine="480" w:firstLineChars="200"/>
              <w:rPr>
                <w:rFonts w:ascii="Times New Roman" w:hAnsi="Times New Roman" w:cs="Times New Roman"/>
                <w:color w:val="000000" w:themeColor="text1"/>
                <w14:textFill>
                  <w14:solidFill>
                    <w14:schemeClr w14:val="tx1"/>
                  </w14:solidFill>
                </w14:textFill>
              </w:rPr>
            </w:pPr>
            <w:r>
              <w:rPr>
                <w:rFonts w:hint="eastAsia" w:ascii="Times New Roman" w:hAnsi="Times New Roman" w:cs="Times New Roman"/>
                <w:color w:val="000000" w:themeColor="text1"/>
                <w:lang w:eastAsia="zh-CN"/>
                <w14:textFill>
                  <w14:solidFill>
                    <w14:schemeClr w14:val="tx1"/>
                  </w14:solidFill>
                </w14:textFill>
              </w:rPr>
              <w:t>（</w:t>
            </w:r>
            <w:r>
              <w:rPr>
                <w:rFonts w:hint="eastAsia" w:ascii="Times New Roman" w:hAnsi="Times New Roman" w:cs="Times New Roman"/>
                <w:color w:val="000000" w:themeColor="text1"/>
                <w:lang w:val="en-US" w:eastAsia="zh-CN"/>
                <w14:textFill>
                  <w14:solidFill>
                    <w14:schemeClr w14:val="tx1"/>
                  </w14:solidFill>
                </w14:textFill>
              </w:rPr>
              <w:t>2</w:t>
            </w:r>
            <w:r>
              <w:rPr>
                <w:rFonts w:hint="eastAsia" w:ascii="Times New Roman" w:hAnsi="Times New Roman" w:cs="Times New Roman"/>
                <w:color w:val="000000" w:themeColor="text1"/>
                <w:lang w:eastAsia="zh-CN"/>
                <w14:textFill>
                  <w14:solidFill>
                    <w14:schemeClr w14:val="tx1"/>
                  </w14:solidFill>
                </w14:textFill>
              </w:rPr>
              <w:t>）</w:t>
            </w:r>
            <w:r>
              <w:rPr>
                <w:rFonts w:hint="eastAsia" w:ascii="Times New Roman" w:hAnsi="Times New Roman" w:cs="Times New Roman"/>
                <w:color w:val="000000" w:themeColor="text1"/>
                <w14:textFill>
                  <w14:solidFill>
                    <w14:schemeClr w14:val="tx1"/>
                  </w14:solidFill>
                </w14:textFill>
              </w:rPr>
              <w:t>危险废物</w:t>
            </w:r>
            <w:r>
              <w:rPr>
                <w:rFonts w:ascii="Times New Roman" w:hAnsi="Times New Roman" w:cs="Times New Roman"/>
                <w:color w:val="000000" w:themeColor="text1"/>
                <w14:textFill>
                  <w14:solidFill>
                    <w14:schemeClr w14:val="tx1"/>
                  </w14:solidFill>
                </w14:textFill>
              </w:rPr>
              <w:t>事故排放风险分析</w:t>
            </w:r>
          </w:p>
          <w:p>
            <w:pPr>
              <w:keepNext w:val="0"/>
              <w:keepLines w:val="0"/>
              <w:widowControl/>
              <w:suppressLineNumbers w:val="0"/>
              <w:ind w:firstLine="480" w:firstLineChars="200"/>
              <w:jc w:val="left"/>
              <w:rPr>
                <w:rFonts w:hint="default" w:ascii="Times New Roman" w:hAnsi="Times New Roman" w:cs="Times New Roman"/>
                <w:u w:val="none"/>
              </w:rPr>
            </w:pPr>
            <w:r>
              <w:rPr>
                <w:rFonts w:hint="default" w:ascii="Times New Roman" w:hAnsi="Times New Roman" w:cs="Times New Roman"/>
                <w:u w:val="none"/>
                <w:lang w:val="en-US" w:eastAsia="zh-CN"/>
              </w:rPr>
              <w:t>在一般情况下，医疗废物收集、贮存和运送过程中出现事故的原因主要有人为管理及操作，包括：①收集容器不符合规范要求，如塑料袋强度、韧性不够、废物箱强度及密封性不够等，导致医疗废物散落或漏失。②医疗废物存放地不满足医疗废物存放要求，导致医疗废物包装破损，废物腐坏，或经水浸、风雨及动物、雀鸟、鼠类、昆虫等途径扩散。③场内转移过程中，抛掷、投下、践踏或在地上拖动载有医疗废物的容器，使医疗废物散落或漏失。</w:t>
            </w:r>
          </w:p>
          <w:p>
            <w:pPr>
              <w:keepNext w:val="0"/>
              <w:keepLines w:val="0"/>
              <w:widowControl/>
              <w:suppressLineNumbers w:val="0"/>
              <w:ind w:firstLine="480" w:firstLineChars="200"/>
              <w:jc w:val="left"/>
              <w:rPr>
                <w:rFonts w:hint="default" w:ascii="Times New Roman" w:hAnsi="Times New Roman" w:cs="Times New Roman"/>
                <w:u w:val="none"/>
              </w:rPr>
            </w:pPr>
            <w:r>
              <w:rPr>
                <w:rFonts w:hint="default" w:ascii="Times New Roman" w:hAnsi="Times New Roman" w:cs="Times New Roman"/>
                <w:u w:val="none"/>
                <w:lang w:val="en-US" w:eastAsia="zh-CN"/>
              </w:rPr>
              <w:t>由于医疗废物具有空间污染、急性传染和潜在性污染等特征，其病毒、病菌的危害性是普通生活垃圾的几十、几百甚至上千倍，如果处理不当而泄漏，将造成水体、大气、土壤的污染及对人体的直接危害，甚至成为疫病流行的源头。在医疗废物的收集、场内转移过程中与医院内部人员的接触几率较大、接触距离较短，在其中可能存在的传染性病原体容易因此而向社会传播。可见，如果对医疗废物管理不恰当，则对环境和人体健康造成的危害是巨大的。</w:t>
            </w:r>
          </w:p>
          <w:p>
            <w:pPr>
              <w:ind w:firstLine="480" w:firstLineChars="200"/>
              <w:rPr>
                <w:rFonts w:ascii="Times New Roman" w:hAnsi="Times New Roman" w:cs="Times New Roman"/>
                <w:u w:val="none"/>
              </w:rPr>
            </w:pPr>
            <w:r>
              <w:rPr>
                <w:rFonts w:ascii="Times New Roman" w:hAnsi="Times New Roman" w:cs="Times New Roman"/>
                <w:u w:val="none"/>
              </w:rPr>
              <w:t>（</w:t>
            </w:r>
            <w:r>
              <w:rPr>
                <w:rFonts w:hint="eastAsia" w:ascii="Times New Roman" w:hAnsi="Times New Roman" w:cs="Times New Roman"/>
                <w:u w:val="none"/>
                <w:lang w:val="en-US" w:eastAsia="zh-CN"/>
              </w:rPr>
              <w:t>3</w:t>
            </w:r>
            <w:r>
              <w:rPr>
                <w:rFonts w:ascii="Times New Roman" w:hAnsi="Times New Roman" w:cs="Times New Roman"/>
                <w:u w:val="none"/>
              </w:rPr>
              <w:t>）</w:t>
            </w:r>
            <w:r>
              <w:rPr>
                <w:rFonts w:hint="eastAsia" w:ascii="Times New Roman" w:hAnsi="Times New Roman" w:cs="Times New Roman"/>
                <w:u w:val="none"/>
              </w:rPr>
              <w:t>危险</w:t>
            </w:r>
            <w:r>
              <w:rPr>
                <w:rFonts w:ascii="Times New Roman" w:hAnsi="Times New Roman" w:cs="Times New Roman"/>
                <w:u w:val="none"/>
              </w:rPr>
              <w:t xml:space="preserve">废物收集、贮存、场内转移过程中的事故防范措施 </w:t>
            </w:r>
          </w:p>
          <w:p>
            <w:pPr>
              <w:ind w:firstLine="480" w:firstLineChars="200"/>
              <w:rPr>
                <w:rFonts w:ascii="Times New Roman" w:hAnsi="Times New Roman" w:cs="Times New Roman"/>
                <w:u w:val="none"/>
              </w:rPr>
            </w:pPr>
            <w:r>
              <w:rPr>
                <w:rFonts w:ascii="Times New Roman" w:hAnsi="Times New Roman" w:cs="Times New Roman"/>
                <w:u w:val="none"/>
              </w:rPr>
              <w:t>鉴于医疗废物在收集、贮存、场内转移过程中存在着一定的风险</w:t>
            </w:r>
            <w:r>
              <w:rPr>
                <w:rFonts w:hint="eastAsia" w:ascii="Times New Roman" w:hAnsi="Times New Roman" w:cs="Times New Roman"/>
                <w:u w:val="none"/>
                <w:lang w:eastAsia="zh-CN"/>
              </w:rPr>
              <w:t>，</w:t>
            </w:r>
            <w:r>
              <w:rPr>
                <w:rFonts w:ascii="Times New Roman" w:hAnsi="Times New Roman" w:cs="Times New Roman"/>
                <w:u w:val="none"/>
              </w:rPr>
              <w:t>为保证</w:t>
            </w:r>
            <w:r>
              <w:rPr>
                <w:rFonts w:hint="eastAsia" w:ascii="Times New Roman" w:hAnsi="Times New Roman" w:cs="Times New Roman"/>
                <w:u w:val="none"/>
              </w:rPr>
              <w:t>危险</w:t>
            </w:r>
            <w:r>
              <w:rPr>
                <w:rFonts w:ascii="Times New Roman" w:hAnsi="Times New Roman" w:cs="Times New Roman"/>
                <w:u w:val="none"/>
              </w:rPr>
              <w:t>废物得到有效处置，使其风险减少到最小程度，应具体采取如下的措施进行防范。</w:t>
            </w:r>
          </w:p>
          <w:p>
            <w:pPr>
              <w:ind w:firstLine="480" w:firstLineChars="200"/>
              <w:rPr>
                <w:rFonts w:ascii="Times New Roman" w:hAnsi="Times New Roman" w:cs="Times New Roman"/>
                <w:u w:val="none"/>
              </w:rPr>
            </w:pPr>
            <w:r>
              <w:rPr>
                <w:rFonts w:ascii="Times New Roman" w:hAnsi="Times New Roman" w:cs="Times New Roman"/>
                <w:u w:val="none"/>
              </w:rPr>
              <w:t xml:space="preserve">A、分类收集 </w:t>
            </w:r>
          </w:p>
          <w:p>
            <w:pPr>
              <w:ind w:firstLine="480" w:firstLineChars="200"/>
              <w:rPr>
                <w:rFonts w:ascii="Times New Roman" w:hAnsi="Times New Roman" w:cs="Times New Roman"/>
                <w:u w:val="none"/>
              </w:rPr>
            </w:pPr>
            <w:r>
              <w:rPr>
                <w:rFonts w:ascii="Times New Roman" w:hAnsi="Times New Roman" w:cs="Times New Roman"/>
                <w:u w:val="none"/>
              </w:rPr>
              <w:t>采用专用容器，明确各类废弃物标识，分类包装，分类堆放，并本着及时、方便、安全、快捷的原则，进行收集。</w:t>
            </w:r>
          </w:p>
          <w:p>
            <w:pPr>
              <w:ind w:firstLine="480" w:firstLineChars="200"/>
              <w:rPr>
                <w:rFonts w:ascii="Times New Roman" w:hAnsi="Times New Roman" w:cs="Times New Roman"/>
                <w:u w:val="none"/>
              </w:rPr>
            </w:pPr>
            <w:r>
              <w:rPr>
                <w:rFonts w:ascii="Times New Roman" w:hAnsi="Times New Roman" w:cs="Times New Roman"/>
                <w:u w:val="none"/>
              </w:rPr>
              <w:t>①及时收集本项目产生的</w:t>
            </w:r>
            <w:r>
              <w:rPr>
                <w:rFonts w:hint="eastAsia" w:ascii="Times New Roman" w:hAnsi="Times New Roman" w:cs="Times New Roman"/>
                <w:u w:val="none"/>
              </w:rPr>
              <w:t>危险</w:t>
            </w:r>
            <w:r>
              <w:rPr>
                <w:rFonts w:ascii="Times New Roman" w:hAnsi="Times New Roman" w:cs="Times New Roman"/>
                <w:u w:val="none"/>
              </w:rPr>
              <w:t>废物，并按照类别分置于防渗漏、防锐器穿透的专用包装物或者密闭的容器内。</w:t>
            </w:r>
          </w:p>
          <w:p>
            <w:pPr>
              <w:ind w:firstLine="480" w:firstLineChars="200"/>
              <w:rPr>
                <w:rFonts w:hint="default" w:ascii="Times New Roman" w:hAnsi="Times New Roman" w:cs="Times New Roman"/>
                <w:u w:val="none"/>
                <w:lang w:val="en-US" w:eastAsia="zh-CN"/>
              </w:rPr>
            </w:pPr>
            <w:r>
              <w:rPr>
                <w:rFonts w:ascii="Times New Roman" w:hAnsi="Times New Roman" w:cs="Times New Roman"/>
                <w:u w:val="none"/>
              </w:rPr>
              <w:t>②</w:t>
            </w:r>
            <w:r>
              <w:rPr>
                <w:rFonts w:hint="default" w:ascii="Times New Roman" w:hAnsi="Times New Roman" w:cs="Times New Roman"/>
                <w:u w:val="none"/>
                <w:lang w:val="en-US" w:eastAsia="zh-CN"/>
              </w:rPr>
              <w:t>医疗废物专用包装物、容器，应当有明显的警示标识和警示说明。医疗废物专用包装物、容器的标准和警示标识的规定，按国务院卫生行政主管部门和环境保护行政主管部门等规定执行。</w:t>
            </w:r>
          </w:p>
          <w:p>
            <w:pPr>
              <w:ind w:firstLine="480" w:firstLineChars="200"/>
              <w:rPr>
                <w:rFonts w:ascii="Times New Roman" w:hAnsi="Times New Roman" w:cs="Times New Roman"/>
                <w:u w:val="none"/>
              </w:rPr>
            </w:pPr>
            <w:r>
              <w:rPr>
                <w:rFonts w:ascii="Times New Roman" w:hAnsi="Times New Roman" w:cs="Times New Roman"/>
                <w:u w:val="none"/>
              </w:rPr>
              <w:t>③当盛装的</w:t>
            </w:r>
            <w:r>
              <w:rPr>
                <w:rFonts w:hint="eastAsia" w:ascii="Times New Roman" w:hAnsi="Times New Roman" w:cs="Times New Roman"/>
                <w:u w:val="none"/>
              </w:rPr>
              <w:t>危险</w:t>
            </w:r>
            <w:r>
              <w:rPr>
                <w:rFonts w:ascii="Times New Roman" w:hAnsi="Times New Roman" w:cs="Times New Roman"/>
                <w:u w:val="none"/>
              </w:rPr>
              <w:t xml:space="preserve">废物达到包装物或者容器的3/4时，应当使用有效的封口方式，使包装物或者容器的封口紧实、严密。 </w:t>
            </w:r>
          </w:p>
          <w:p>
            <w:pPr>
              <w:ind w:firstLine="480" w:firstLineChars="200"/>
              <w:rPr>
                <w:rFonts w:ascii="Times New Roman" w:hAnsi="Times New Roman" w:cs="Times New Roman"/>
                <w:u w:val="none"/>
              </w:rPr>
            </w:pPr>
            <w:r>
              <w:rPr>
                <w:rFonts w:ascii="Times New Roman" w:hAnsi="Times New Roman" w:cs="Times New Roman"/>
                <w:u w:val="none"/>
              </w:rPr>
              <w:t xml:space="preserve">B、贮存 </w:t>
            </w:r>
          </w:p>
          <w:p>
            <w:pPr>
              <w:ind w:firstLine="480" w:firstLineChars="200"/>
              <w:rPr>
                <w:rFonts w:ascii="Times New Roman" w:hAnsi="Times New Roman" w:cs="Times New Roman"/>
                <w:u w:val="none"/>
              </w:rPr>
            </w:pPr>
            <w:r>
              <w:rPr>
                <w:rFonts w:ascii="Times New Roman" w:hAnsi="Times New Roman" w:cs="Times New Roman"/>
                <w:u w:val="none"/>
              </w:rPr>
              <w:t>①</w:t>
            </w:r>
            <w:r>
              <w:rPr>
                <w:rFonts w:hint="eastAsia" w:ascii="Times New Roman" w:hAnsi="Times New Roman" w:cs="Times New Roman"/>
                <w:u w:val="none"/>
              </w:rPr>
              <w:t>危险</w:t>
            </w:r>
            <w:r>
              <w:rPr>
                <w:rFonts w:ascii="Times New Roman" w:hAnsi="Times New Roman" w:cs="Times New Roman"/>
                <w:u w:val="none"/>
              </w:rPr>
              <w:t>废物暂存间，应当定期消毒和清洁。方便医疗废物的装卸、装卸人员及运送车辆的出入，应有严密的封闭措施，设专人管理，并落实防鼠、防蚊蝇、防蟑螂、防盗以及预防儿童接触等安全措施。</w:t>
            </w:r>
          </w:p>
          <w:p>
            <w:pPr>
              <w:ind w:firstLine="480" w:firstLineChars="200"/>
              <w:rPr>
                <w:rFonts w:ascii="Times New Roman" w:hAnsi="Times New Roman" w:cs="Times New Roman"/>
                <w:u w:val="none"/>
              </w:rPr>
            </w:pPr>
            <w:r>
              <w:rPr>
                <w:rFonts w:ascii="Times New Roman" w:hAnsi="Times New Roman" w:cs="Times New Roman"/>
                <w:u w:val="none"/>
              </w:rPr>
              <w:t>②地面和1.0米高的墙裙须进行防渗处理，地面有良好的排水性能，易于清洁和消毒，产生的废水应采用管道直接排入污水系统，禁止将产生的废水直接排入外环境。</w:t>
            </w:r>
          </w:p>
          <w:p>
            <w:pPr>
              <w:ind w:firstLine="480" w:firstLineChars="200"/>
              <w:rPr>
                <w:rFonts w:ascii="Times New Roman" w:hAnsi="Times New Roman" w:cs="Times New Roman"/>
                <w:u w:val="none"/>
              </w:rPr>
            </w:pPr>
            <w:r>
              <w:rPr>
                <w:rFonts w:ascii="Times New Roman" w:hAnsi="Times New Roman" w:cs="Times New Roman"/>
                <w:u w:val="none"/>
              </w:rPr>
              <w:t>③暂存室外宜设有供水龙头，以供暂时贮存室的清洗用，在暂存室外的明显处同时设置危险废物</w:t>
            </w:r>
            <w:r>
              <w:rPr>
                <w:rFonts w:hint="eastAsia" w:ascii="Times New Roman" w:hAnsi="Times New Roman" w:cs="Times New Roman"/>
                <w:u w:val="none"/>
              </w:rPr>
              <w:t>的</w:t>
            </w:r>
            <w:r>
              <w:rPr>
                <w:rFonts w:ascii="Times New Roman" w:hAnsi="Times New Roman" w:cs="Times New Roman"/>
                <w:u w:val="none"/>
              </w:rPr>
              <w:t>警示标识。</w:t>
            </w:r>
          </w:p>
          <w:p>
            <w:pPr>
              <w:ind w:firstLine="480" w:firstLineChars="200"/>
              <w:rPr>
                <w:rFonts w:ascii="Times New Roman" w:hAnsi="Times New Roman" w:cs="Times New Roman"/>
                <w:u w:val="none"/>
              </w:rPr>
            </w:pPr>
            <w:r>
              <w:rPr>
                <w:rFonts w:ascii="Times New Roman" w:hAnsi="Times New Roman" w:cs="Times New Roman"/>
                <w:u w:val="none"/>
              </w:rPr>
              <w:t>④避免阳光直射库内，应有良好的照明设备和通风条件。</w:t>
            </w:r>
          </w:p>
          <w:p>
            <w:pPr>
              <w:ind w:firstLine="480" w:firstLineChars="200"/>
              <w:rPr>
                <w:rFonts w:ascii="Times New Roman" w:hAnsi="Times New Roman" w:cs="Times New Roman"/>
                <w:u w:val="none"/>
              </w:rPr>
            </w:pPr>
            <w:r>
              <w:rPr>
                <w:rFonts w:ascii="Times New Roman" w:hAnsi="Times New Roman" w:cs="Times New Roman"/>
                <w:u w:val="none"/>
              </w:rPr>
              <w:t xml:space="preserve">C、场内转移 </w:t>
            </w:r>
          </w:p>
          <w:p>
            <w:pPr>
              <w:ind w:firstLine="480" w:firstLineChars="200"/>
              <w:rPr>
                <w:rFonts w:ascii="Times New Roman" w:hAnsi="Times New Roman" w:cs="Times New Roman"/>
                <w:u w:val="none"/>
              </w:rPr>
            </w:pPr>
            <w:r>
              <w:rPr>
                <w:rFonts w:ascii="Times New Roman" w:hAnsi="Times New Roman" w:cs="Times New Roman"/>
                <w:u w:val="none"/>
              </w:rPr>
              <w:t>①</w:t>
            </w:r>
            <w:r>
              <w:rPr>
                <w:rFonts w:hint="eastAsia" w:ascii="Times New Roman" w:hAnsi="Times New Roman" w:cs="Times New Roman"/>
                <w:u w:val="none"/>
              </w:rPr>
              <w:t>危险废物</w:t>
            </w:r>
            <w:r>
              <w:rPr>
                <w:rFonts w:ascii="Times New Roman" w:hAnsi="Times New Roman" w:cs="Times New Roman"/>
                <w:u w:val="none"/>
              </w:rPr>
              <w:t>应当使用防渗漏、防遗</w:t>
            </w:r>
            <w:r>
              <w:rPr>
                <w:rFonts w:hint="eastAsia" w:ascii="Times New Roman" w:hAnsi="Times New Roman" w:cs="Times New Roman"/>
                <w:u w:val="none"/>
                <w:lang w:eastAsia="zh-CN"/>
              </w:rPr>
              <w:t>散</w:t>
            </w:r>
            <w:r>
              <w:rPr>
                <w:rFonts w:ascii="Times New Roman" w:hAnsi="Times New Roman" w:cs="Times New Roman"/>
                <w:u w:val="none"/>
              </w:rPr>
              <w:t>的专用运送工具，按照确定的</w:t>
            </w:r>
            <w:r>
              <w:rPr>
                <w:rFonts w:hint="eastAsia" w:ascii="Times New Roman" w:hAnsi="Times New Roman" w:cs="Times New Roman"/>
                <w:u w:val="none"/>
              </w:rPr>
              <w:t>危险</w:t>
            </w:r>
            <w:r>
              <w:rPr>
                <w:rFonts w:ascii="Times New Roman" w:hAnsi="Times New Roman" w:cs="Times New Roman"/>
                <w:u w:val="none"/>
              </w:rPr>
              <w:t>废物运送时间、路线，将医疗废物收集、运送至暂时贮存地点。</w:t>
            </w:r>
          </w:p>
          <w:p>
            <w:pPr>
              <w:ind w:firstLine="480" w:firstLineChars="200"/>
              <w:rPr>
                <w:rFonts w:ascii="Times New Roman" w:hAnsi="Times New Roman" w:cs="Times New Roman"/>
                <w:u w:val="none"/>
              </w:rPr>
            </w:pPr>
            <w:r>
              <w:rPr>
                <w:rFonts w:ascii="Times New Roman" w:hAnsi="Times New Roman" w:cs="Times New Roman"/>
                <w:u w:val="none"/>
              </w:rPr>
              <w:t>②运送工具使用后应当在指定的地点及时消毒和清洁。</w:t>
            </w:r>
          </w:p>
          <w:p>
            <w:pPr>
              <w:ind w:firstLine="480" w:firstLineChars="200"/>
              <w:rPr>
                <w:rFonts w:ascii="Times New Roman" w:hAnsi="Times New Roman" w:cs="Times New Roman"/>
                <w:u w:val="none"/>
              </w:rPr>
            </w:pPr>
            <w:r>
              <w:rPr>
                <w:rFonts w:ascii="Times New Roman" w:hAnsi="Times New Roman" w:cs="Times New Roman"/>
                <w:u w:val="none"/>
              </w:rPr>
              <w:t>③禁止在运送过程中丢弃医疗废物；禁止在非贮存地点倾倒、堆放</w:t>
            </w:r>
            <w:r>
              <w:rPr>
                <w:rFonts w:hint="eastAsia" w:ascii="Times New Roman" w:hAnsi="Times New Roman" w:cs="Times New Roman"/>
                <w:u w:val="none"/>
              </w:rPr>
              <w:t>危险</w:t>
            </w:r>
            <w:r>
              <w:rPr>
                <w:rFonts w:ascii="Times New Roman" w:hAnsi="Times New Roman" w:cs="Times New Roman"/>
                <w:u w:val="none"/>
              </w:rPr>
              <w:t>废物或者将</w:t>
            </w:r>
            <w:r>
              <w:rPr>
                <w:rFonts w:hint="eastAsia" w:ascii="Times New Roman" w:hAnsi="Times New Roman" w:cs="Times New Roman"/>
                <w:u w:val="none"/>
              </w:rPr>
              <w:t>危险</w:t>
            </w:r>
            <w:r>
              <w:rPr>
                <w:rFonts w:ascii="Times New Roman" w:hAnsi="Times New Roman" w:cs="Times New Roman"/>
                <w:u w:val="none"/>
              </w:rPr>
              <w:t>废物混入其他废物和生活垃圾。</w:t>
            </w:r>
          </w:p>
          <w:p>
            <w:pPr>
              <w:ind w:firstLine="480" w:firstLineChars="200"/>
              <w:rPr>
                <w:rFonts w:ascii="Times New Roman" w:hAnsi="Times New Roman" w:cs="Times New Roman"/>
                <w:u w:val="none"/>
              </w:rPr>
            </w:pPr>
            <w:r>
              <w:rPr>
                <w:rFonts w:ascii="Times New Roman" w:hAnsi="Times New Roman" w:cs="Times New Roman"/>
                <w:u w:val="none"/>
              </w:rPr>
              <w:t>项目在医疗废物收集、贮存及场内转移过程中，应严格按照《医疗废物管理条例》（国务院令第380号）、《医疗废物集中处置技术规范（试行）》（环发[2003]206号）、《医疗卫生机构医疗废物管理办法》（卫生部令第6号）及《关于发布&lt;医疗废物专用包装物、容器标准和警示标识规定&gt;的通知》（环发[2003]188号）的有关规定进行，从而防止事故发生</w:t>
            </w:r>
            <w:r>
              <w:rPr>
                <w:rFonts w:hint="eastAsia" w:ascii="Times New Roman" w:hAnsi="Times New Roman" w:cs="Times New Roman"/>
                <w:u w:val="none"/>
              </w:rPr>
              <w:t>。</w:t>
            </w:r>
          </w:p>
          <w:p>
            <w:pPr>
              <w:ind w:firstLine="480" w:firstLineChars="200"/>
              <w:rPr>
                <w:rFonts w:hint="default" w:ascii="Times New Roman" w:hAnsi="Times New Roman" w:cs="Times New Roman" w:eastAsiaTheme="minorEastAsia"/>
                <w:color w:val="auto"/>
                <w:lang w:val="en-US" w:eastAsia="zh-CN"/>
              </w:rPr>
            </w:pPr>
            <w:bookmarkStart w:id="59" w:name="_Toc34059550"/>
            <w:r>
              <w:rPr>
                <w:rFonts w:hint="eastAsia" w:ascii="Times New Roman" w:hAnsi="Times New Roman" w:cs="Times New Roman"/>
                <w:color w:val="auto"/>
                <w:lang w:val="en-US" w:eastAsia="zh-CN"/>
              </w:rPr>
              <w:t>2.5.3风险评价结论</w:t>
            </w:r>
          </w:p>
          <w:p>
            <w:pPr>
              <w:pStyle w:val="24"/>
              <w:spacing w:before="0" w:beforeAutospacing="0" w:after="0" w:afterAutospacing="0" w:line="360" w:lineRule="auto"/>
              <w:ind w:firstLine="480" w:firstLineChars="200"/>
              <w:jc w:val="both"/>
              <w:rPr>
                <w:rFonts w:ascii="Times New Roman" w:hAnsi="Times New Roman" w:cs="Times New Roman"/>
                <w:color w:val="auto"/>
              </w:rPr>
            </w:pPr>
            <w:r>
              <w:rPr>
                <w:rFonts w:ascii="Times New Roman" w:hAnsi="Times New Roman" w:cs="Times New Roman"/>
                <w:color w:val="auto"/>
              </w:rPr>
              <w:t>本项目中产生的医疗废物有一定的环境风险</w:t>
            </w:r>
            <w:r>
              <w:rPr>
                <w:rFonts w:hint="eastAsia" w:ascii="Times New Roman" w:hAnsi="Times New Roman" w:cs="Times New Roman"/>
                <w:color w:val="auto"/>
                <w:lang w:eastAsia="zh-CN"/>
              </w:rPr>
              <w:t>，</w:t>
            </w:r>
            <w:r>
              <w:rPr>
                <w:rFonts w:hint="default" w:ascii="Times New Roman" w:hAnsi="Times New Roman" w:eastAsia="宋体" w:cs="Times New Roman"/>
                <w:bCs/>
                <w:color w:val="auto"/>
                <w:highlight w:val="none"/>
                <w:lang w:eastAsia="zh-CN"/>
              </w:rPr>
              <w:t>环境风险潜势为</w:t>
            </w:r>
            <w:r>
              <w:rPr>
                <w:rFonts w:hint="default" w:ascii="Times New Roman" w:hAnsi="Times New Roman" w:eastAsia="宋体" w:cs="Times New Roman"/>
                <w:bCs/>
                <w:color w:val="auto"/>
                <w:highlight w:val="none"/>
                <w:lang w:eastAsia="zh-CN"/>
              </w:rPr>
              <w:fldChar w:fldCharType="begin"/>
            </w:r>
            <w:r>
              <w:rPr>
                <w:rFonts w:hint="default" w:ascii="Times New Roman" w:hAnsi="Times New Roman" w:eastAsia="宋体" w:cs="Times New Roman"/>
                <w:bCs/>
                <w:color w:val="auto"/>
                <w:highlight w:val="none"/>
                <w:lang w:eastAsia="zh-CN"/>
              </w:rPr>
              <w:instrText xml:space="preserve"> = 1 \* ROMAN \* MERGEFORMAT </w:instrText>
            </w:r>
            <w:r>
              <w:rPr>
                <w:rFonts w:hint="default" w:ascii="Times New Roman" w:hAnsi="Times New Roman" w:eastAsia="宋体" w:cs="Times New Roman"/>
                <w:bCs/>
                <w:color w:val="auto"/>
                <w:highlight w:val="none"/>
                <w:lang w:eastAsia="zh-CN"/>
              </w:rPr>
              <w:fldChar w:fldCharType="separate"/>
            </w:r>
            <w:r>
              <w:rPr>
                <w:rFonts w:hint="default" w:ascii="Times New Roman" w:hAnsi="Times New Roman" w:eastAsia="宋体" w:cs="Times New Roman"/>
                <w:color w:val="auto"/>
                <w:highlight w:val="none"/>
              </w:rPr>
              <w:t>I</w:t>
            </w:r>
            <w:r>
              <w:rPr>
                <w:rFonts w:hint="default" w:ascii="Times New Roman" w:hAnsi="Times New Roman" w:eastAsia="宋体" w:cs="Times New Roman"/>
                <w:bCs/>
                <w:color w:val="auto"/>
                <w:highlight w:val="none"/>
                <w:lang w:eastAsia="zh-CN"/>
              </w:rPr>
              <w:fldChar w:fldCharType="end"/>
            </w:r>
            <w:r>
              <w:rPr>
                <w:rFonts w:hint="default" w:ascii="Times New Roman" w:hAnsi="Times New Roman" w:eastAsia="宋体" w:cs="Times New Roman"/>
                <w:bCs/>
                <w:color w:val="auto"/>
                <w:highlight w:val="none"/>
                <w:lang w:eastAsia="zh-CN"/>
              </w:rPr>
              <w:t>，环境风险等级低于三级，在做好上述各项防范措施后，项目生产过程中环境风险是可控的。</w:t>
            </w:r>
            <w:r>
              <w:rPr>
                <w:rFonts w:hint="eastAsia" w:ascii="Times New Roman" w:hAnsi="Times New Roman" w:eastAsia="宋体" w:cs="Times New Roman"/>
                <w:color w:val="auto"/>
                <w:lang w:eastAsia="zh-CN"/>
              </w:rPr>
              <w:t>简单分析</w:t>
            </w:r>
            <w:r>
              <w:rPr>
                <w:rFonts w:ascii="Times New Roman" w:hAnsi="Times New Roman" w:cs="Times New Roman"/>
                <w:color w:val="auto"/>
              </w:rPr>
              <w:t>内容见表7-</w:t>
            </w:r>
            <w:r>
              <w:rPr>
                <w:rFonts w:hint="eastAsia" w:ascii="Times New Roman" w:hAnsi="Times New Roman" w:cs="Times New Roman"/>
                <w:color w:val="auto"/>
                <w:lang w:val="en-US" w:eastAsia="zh-CN"/>
              </w:rPr>
              <w:t>18</w:t>
            </w:r>
            <w:r>
              <w:rPr>
                <w:rFonts w:ascii="Times New Roman" w:hAnsi="Times New Roman" w:cs="Times New Roman"/>
                <w:color w:val="auto"/>
              </w:rPr>
              <w:t>。</w:t>
            </w:r>
          </w:p>
          <w:p>
            <w:pPr>
              <w:spacing w:line="360" w:lineRule="auto"/>
              <w:jc w:val="center"/>
              <w:rPr>
                <w:rFonts w:ascii="Times New Roman" w:hAnsi="Times New Roman" w:cs="Times New Roman"/>
                <w:b/>
                <w:bCs/>
                <w:color w:val="auto"/>
                <w:sz w:val="21"/>
                <w:szCs w:val="21"/>
              </w:rPr>
            </w:pPr>
            <w:r>
              <w:rPr>
                <w:rFonts w:ascii="Times New Roman" w:hAnsi="Times New Roman" w:cs="Times New Roman"/>
                <w:b/>
                <w:bCs/>
                <w:color w:val="auto"/>
                <w:szCs w:val="24"/>
              </w:rPr>
              <w:t>表7-</w:t>
            </w:r>
            <w:r>
              <w:rPr>
                <w:rFonts w:hint="eastAsia" w:ascii="Times New Roman" w:hAnsi="Times New Roman" w:cs="Times New Roman"/>
                <w:b/>
                <w:bCs/>
                <w:color w:val="auto"/>
                <w:szCs w:val="24"/>
                <w:lang w:val="en-US" w:eastAsia="zh-CN"/>
              </w:rPr>
              <w:t>18</w:t>
            </w:r>
            <w:r>
              <w:rPr>
                <w:rFonts w:ascii="Times New Roman" w:hAnsi="Times New Roman" w:cs="Times New Roman"/>
                <w:b/>
                <w:bCs/>
                <w:color w:val="auto"/>
                <w:szCs w:val="24"/>
              </w:rPr>
              <w:t xml:space="preserve">  项目环境风险简单分析内容表</w:t>
            </w:r>
          </w:p>
          <w:tbl>
            <w:tblPr>
              <w:tblStyle w:val="28"/>
              <w:tblW w:w="9072"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2087"/>
              <w:gridCol w:w="937"/>
              <w:gridCol w:w="1816"/>
              <w:gridCol w:w="1376"/>
              <w:gridCol w:w="1344"/>
              <w:gridCol w:w="1512"/>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087" w:type="dxa"/>
                  <w:tcBorders>
                    <w:tl2br w:val="nil"/>
                    <w:tr2bl w:val="nil"/>
                  </w:tcBorders>
                  <w:vAlign w:val="top"/>
                </w:tcPr>
                <w:p>
                  <w:pPr>
                    <w:spacing w:line="240" w:lineRule="auto"/>
                    <w:jc w:val="center"/>
                    <w:rPr>
                      <w:rFonts w:ascii="Times New Roman" w:hAnsi="Times New Roman" w:cs="Times New Roman"/>
                      <w:b/>
                      <w:bCs/>
                      <w:color w:val="auto"/>
                      <w:sz w:val="21"/>
                      <w:szCs w:val="21"/>
                    </w:rPr>
                  </w:pPr>
                  <w:r>
                    <w:rPr>
                      <w:rFonts w:ascii="Times New Roman" w:hAnsi="Times New Roman" w:cs="Times New Roman"/>
                      <w:b/>
                      <w:bCs/>
                      <w:color w:val="auto"/>
                      <w:sz w:val="21"/>
                      <w:szCs w:val="21"/>
                    </w:rPr>
                    <w:t>建设项目名称</w:t>
                  </w:r>
                </w:p>
              </w:tc>
              <w:tc>
                <w:tcPr>
                  <w:tcW w:w="6985" w:type="dxa"/>
                  <w:gridSpan w:val="5"/>
                  <w:tcBorders>
                    <w:tl2br w:val="nil"/>
                    <w:tr2bl w:val="nil"/>
                  </w:tcBorders>
                  <w:vAlign w:val="top"/>
                </w:tcPr>
                <w:p>
                  <w:pPr>
                    <w:spacing w:line="240" w:lineRule="auto"/>
                    <w:jc w:val="center"/>
                    <w:rPr>
                      <w:rFonts w:hint="eastAsia" w:ascii="Times New Roman" w:hAnsi="Times New Roman" w:cs="Times New Roman" w:eastAsiaTheme="minorEastAsia"/>
                      <w:b/>
                      <w:bCs/>
                      <w:color w:val="auto"/>
                      <w:sz w:val="21"/>
                      <w:szCs w:val="21"/>
                      <w:lang w:eastAsia="zh-CN"/>
                    </w:rPr>
                  </w:pPr>
                  <w:r>
                    <w:rPr>
                      <w:rFonts w:hint="eastAsia" w:ascii="Times New Roman" w:hAnsi="Times New Roman" w:cs="Times New Roman"/>
                      <w:b/>
                      <w:bCs/>
                      <w:color w:val="auto"/>
                      <w:sz w:val="21"/>
                      <w:szCs w:val="21"/>
                      <w:lang w:eastAsia="zh-CN"/>
                    </w:rPr>
                    <w:t>岳阳市公安局君山分局拘留所和执法办案中心项目</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087" w:type="dxa"/>
                  <w:tcBorders>
                    <w:tl2br w:val="nil"/>
                    <w:tr2bl w:val="nil"/>
                  </w:tcBorders>
                  <w:vAlign w:val="top"/>
                </w:tcPr>
                <w:p>
                  <w:pPr>
                    <w:spacing w:line="240" w:lineRule="auto"/>
                    <w:jc w:val="center"/>
                    <w:rPr>
                      <w:rFonts w:ascii="Times New Roman" w:hAnsi="Times New Roman" w:cs="Times New Roman"/>
                      <w:color w:val="auto"/>
                      <w:sz w:val="21"/>
                      <w:szCs w:val="21"/>
                    </w:rPr>
                  </w:pPr>
                  <w:r>
                    <w:rPr>
                      <w:rFonts w:ascii="Times New Roman" w:hAnsi="Times New Roman" w:cs="Times New Roman"/>
                      <w:color w:val="auto"/>
                      <w:sz w:val="21"/>
                      <w:szCs w:val="21"/>
                    </w:rPr>
                    <w:t>建设地点</w:t>
                  </w:r>
                </w:p>
              </w:tc>
              <w:tc>
                <w:tcPr>
                  <w:tcW w:w="937" w:type="dxa"/>
                  <w:tcBorders>
                    <w:tl2br w:val="nil"/>
                    <w:tr2bl w:val="nil"/>
                  </w:tcBorders>
                  <w:vAlign w:val="top"/>
                </w:tcPr>
                <w:p>
                  <w:pPr>
                    <w:spacing w:line="240" w:lineRule="auto"/>
                    <w:jc w:val="center"/>
                    <w:rPr>
                      <w:rFonts w:ascii="Times New Roman" w:hAnsi="Times New Roman" w:cs="Times New Roman"/>
                      <w:color w:val="auto"/>
                      <w:sz w:val="21"/>
                      <w:szCs w:val="21"/>
                    </w:rPr>
                  </w:pPr>
                  <w:r>
                    <w:rPr>
                      <w:rFonts w:ascii="Times New Roman" w:hAnsi="Times New Roman" w:cs="Times New Roman"/>
                      <w:color w:val="auto"/>
                      <w:sz w:val="21"/>
                      <w:szCs w:val="21"/>
                    </w:rPr>
                    <w:t>湖南省</w:t>
                  </w:r>
                </w:p>
              </w:tc>
              <w:tc>
                <w:tcPr>
                  <w:tcW w:w="1816" w:type="dxa"/>
                  <w:tcBorders>
                    <w:tl2br w:val="nil"/>
                    <w:tr2bl w:val="nil"/>
                  </w:tcBorders>
                  <w:vAlign w:val="top"/>
                </w:tcPr>
                <w:p>
                  <w:pPr>
                    <w:spacing w:line="240" w:lineRule="auto"/>
                    <w:jc w:val="center"/>
                    <w:rPr>
                      <w:rFonts w:ascii="Times New Roman" w:hAnsi="Times New Roman" w:cs="Times New Roman"/>
                      <w:color w:val="auto"/>
                      <w:sz w:val="21"/>
                      <w:szCs w:val="21"/>
                    </w:rPr>
                  </w:pPr>
                  <w:r>
                    <w:rPr>
                      <w:rFonts w:ascii="Times New Roman" w:hAnsi="Times New Roman" w:cs="Times New Roman"/>
                      <w:color w:val="auto"/>
                      <w:sz w:val="21"/>
                      <w:szCs w:val="21"/>
                    </w:rPr>
                    <w:t>（岳阳）市</w:t>
                  </w:r>
                </w:p>
              </w:tc>
              <w:tc>
                <w:tcPr>
                  <w:tcW w:w="1376" w:type="dxa"/>
                  <w:tcBorders>
                    <w:tl2br w:val="nil"/>
                    <w:tr2bl w:val="nil"/>
                  </w:tcBorders>
                  <w:vAlign w:val="top"/>
                </w:tcPr>
                <w:p>
                  <w:pPr>
                    <w:spacing w:line="240" w:lineRule="auto"/>
                    <w:jc w:val="center"/>
                    <w:rPr>
                      <w:rFonts w:ascii="Times New Roman" w:hAnsi="Times New Roman" w:cs="Times New Roman"/>
                      <w:color w:val="auto"/>
                      <w:sz w:val="21"/>
                      <w:szCs w:val="21"/>
                    </w:rPr>
                  </w:pPr>
                  <w:r>
                    <w:rPr>
                      <w:rFonts w:ascii="Times New Roman" w:hAnsi="Times New Roman" w:cs="Times New Roman"/>
                      <w:color w:val="auto"/>
                      <w:sz w:val="21"/>
                      <w:szCs w:val="21"/>
                    </w:rPr>
                    <w:t>（</w:t>
                  </w:r>
                  <w:r>
                    <w:rPr>
                      <w:rFonts w:hint="eastAsia" w:ascii="Times New Roman" w:hAnsi="Times New Roman" w:cs="Times New Roman"/>
                      <w:color w:val="auto"/>
                      <w:sz w:val="21"/>
                      <w:szCs w:val="21"/>
                      <w:lang w:eastAsia="zh-CN"/>
                    </w:rPr>
                    <w:t>君山</w:t>
                  </w:r>
                  <w:r>
                    <w:rPr>
                      <w:rFonts w:ascii="Times New Roman" w:hAnsi="Times New Roman" w:cs="Times New Roman"/>
                      <w:color w:val="auto"/>
                      <w:sz w:val="21"/>
                      <w:szCs w:val="21"/>
                    </w:rPr>
                    <w:t>）区</w:t>
                  </w:r>
                </w:p>
              </w:tc>
              <w:tc>
                <w:tcPr>
                  <w:tcW w:w="1344" w:type="dxa"/>
                  <w:tcBorders>
                    <w:tl2br w:val="nil"/>
                    <w:tr2bl w:val="nil"/>
                  </w:tcBorders>
                  <w:vAlign w:val="top"/>
                </w:tcPr>
                <w:p>
                  <w:pPr>
                    <w:spacing w:line="240" w:lineRule="auto"/>
                    <w:jc w:val="center"/>
                    <w:rPr>
                      <w:rFonts w:ascii="Times New Roman" w:hAnsi="Times New Roman" w:cs="Times New Roman"/>
                      <w:color w:val="auto"/>
                      <w:sz w:val="21"/>
                      <w:szCs w:val="21"/>
                    </w:rPr>
                  </w:pPr>
                  <w:r>
                    <w:rPr>
                      <w:rFonts w:ascii="Times New Roman" w:hAnsi="Times New Roman" w:cs="Times New Roman"/>
                      <w:color w:val="auto"/>
                      <w:sz w:val="21"/>
                      <w:szCs w:val="21"/>
                    </w:rPr>
                    <w:t>（/）县</w:t>
                  </w:r>
                </w:p>
              </w:tc>
              <w:tc>
                <w:tcPr>
                  <w:tcW w:w="1512" w:type="dxa"/>
                  <w:tcBorders>
                    <w:tl2br w:val="nil"/>
                    <w:tr2bl w:val="nil"/>
                  </w:tcBorders>
                  <w:vAlign w:val="top"/>
                </w:tcPr>
                <w:p>
                  <w:pPr>
                    <w:spacing w:line="240" w:lineRule="auto"/>
                    <w:jc w:val="center"/>
                    <w:rPr>
                      <w:rFonts w:ascii="Times New Roman" w:hAnsi="Times New Roman" w:cs="Times New Roman"/>
                      <w:color w:val="auto"/>
                      <w:sz w:val="21"/>
                      <w:szCs w:val="21"/>
                    </w:rPr>
                  </w:pPr>
                  <w:r>
                    <w:rPr>
                      <w:rFonts w:ascii="Times New Roman" w:hAnsi="Times New Roman" w:cs="Times New Roman"/>
                      <w:color w:val="auto"/>
                      <w:sz w:val="21"/>
                      <w:szCs w:val="21"/>
                    </w:rPr>
                    <w:t>（/）区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087" w:type="dxa"/>
                  <w:tcBorders>
                    <w:tl2br w:val="nil"/>
                    <w:tr2bl w:val="nil"/>
                  </w:tcBorders>
                  <w:vAlign w:val="top"/>
                </w:tcPr>
                <w:p>
                  <w:pPr>
                    <w:spacing w:line="240" w:lineRule="auto"/>
                    <w:jc w:val="center"/>
                    <w:rPr>
                      <w:rFonts w:ascii="Times New Roman" w:hAnsi="Times New Roman" w:cs="Times New Roman"/>
                      <w:color w:val="auto"/>
                      <w:sz w:val="21"/>
                      <w:szCs w:val="21"/>
                    </w:rPr>
                  </w:pPr>
                  <w:r>
                    <w:rPr>
                      <w:rFonts w:ascii="Times New Roman" w:hAnsi="Times New Roman" w:cs="Times New Roman"/>
                      <w:color w:val="auto"/>
                      <w:sz w:val="21"/>
                      <w:szCs w:val="21"/>
                    </w:rPr>
                    <w:t>地理坐标</w:t>
                  </w:r>
                </w:p>
              </w:tc>
              <w:tc>
                <w:tcPr>
                  <w:tcW w:w="937" w:type="dxa"/>
                  <w:tcBorders>
                    <w:tl2br w:val="nil"/>
                    <w:tr2bl w:val="nil"/>
                  </w:tcBorders>
                  <w:vAlign w:val="top"/>
                </w:tcPr>
                <w:p>
                  <w:pPr>
                    <w:spacing w:line="240" w:lineRule="auto"/>
                    <w:jc w:val="center"/>
                    <w:rPr>
                      <w:rFonts w:ascii="Times New Roman" w:hAnsi="Times New Roman" w:cs="Times New Roman"/>
                      <w:color w:val="auto"/>
                      <w:sz w:val="21"/>
                      <w:szCs w:val="21"/>
                    </w:rPr>
                  </w:pPr>
                  <w:r>
                    <w:rPr>
                      <w:rFonts w:ascii="Times New Roman" w:hAnsi="Times New Roman" w:cs="Times New Roman"/>
                      <w:color w:val="auto"/>
                      <w:sz w:val="21"/>
                      <w:szCs w:val="21"/>
                    </w:rPr>
                    <w:t>经度</w:t>
                  </w:r>
                </w:p>
              </w:tc>
              <w:tc>
                <w:tcPr>
                  <w:tcW w:w="1816" w:type="dxa"/>
                  <w:tcBorders>
                    <w:tl2br w:val="nil"/>
                    <w:tr2bl w:val="nil"/>
                  </w:tcBorders>
                  <w:vAlign w:val="top"/>
                </w:tcPr>
                <w:p>
                  <w:pPr>
                    <w:spacing w:line="240" w:lineRule="auto"/>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lang w:eastAsia="zh-CN"/>
                    </w:rPr>
                    <w:t>112°59'36.23"</w:t>
                  </w:r>
                  <w:r>
                    <w:rPr>
                      <w:rFonts w:hint="default" w:ascii="Times New Roman" w:hAnsi="Times New Roman" w:cs="Times New Roman"/>
                      <w:color w:val="auto"/>
                      <w:sz w:val="21"/>
                      <w:szCs w:val="21"/>
                    </w:rPr>
                    <w:t>̋E</w:t>
                  </w:r>
                </w:p>
              </w:tc>
              <w:tc>
                <w:tcPr>
                  <w:tcW w:w="1376" w:type="dxa"/>
                  <w:tcBorders>
                    <w:tl2br w:val="nil"/>
                    <w:tr2bl w:val="nil"/>
                  </w:tcBorders>
                  <w:vAlign w:val="top"/>
                </w:tcPr>
                <w:p>
                  <w:pPr>
                    <w:spacing w:line="240" w:lineRule="auto"/>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纬度</w:t>
                  </w:r>
                </w:p>
              </w:tc>
              <w:tc>
                <w:tcPr>
                  <w:tcW w:w="2856" w:type="dxa"/>
                  <w:gridSpan w:val="2"/>
                  <w:tcBorders>
                    <w:tl2br w:val="nil"/>
                    <w:tr2bl w:val="nil"/>
                  </w:tcBorders>
                  <w:vAlign w:val="top"/>
                </w:tcPr>
                <w:p>
                  <w:pPr>
                    <w:spacing w:line="240" w:lineRule="auto"/>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lang w:eastAsia="zh-CN"/>
                    </w:rPr>
                    <w:t>29°28'32.39"</w:t>
                  </w:r>
                  <w:r>
                    <w:rPr>
                      <w:rFonts w:hint="default" w:ascii="Times New Roman" w:hAnsi="Times New Roman" w:cs="Times New Roman"/>
                      <w:color w:val="auto"/>
                      <w:sz w:val="21"/>
                      <w:szCs w:val="21"/>
                    </w:rPr>
                    <w:t>̋N</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087" w:type="dxa"/>
                  <w:tcBorders>
                    <w:tl2br w:val="nil"/>
                    <w:tr2bl w:val="nil"/>
                  </w:tcBorders>
                  <w:vAlign w:val="top"/>
                </w:tcPr>
                <w:p>
                  <w:pPr>
                    <w:spacing w:line="240" w:lineRule="auto"/>
                    <w:jc w:val="center"/>
                    <w:rPr>
                      <w:rFonts w:ascii="Times New Roman" w:hAnsi="Times New Roman" w:cs="Times New Roman"/>
                      <w:color w:val="auto"/>
                      <w:sz w:val="21"/>
                      <w:szCs w:val="21"/>
                    </w:rPr>
                  </w:pPr>
                  <w:r>
                    <w:rPr>
                      <w:rFonts w:ascii="Times New Roman" w:hAnsi="Times New Roman" w:cs="Times New Roman"/>
                      <w:color w:val="auto"/>
                      <w:sz w:val="21"/>
                      <w:szCs w:val="21"/>
                    </w:rPr>
                    <w:t>主要危险物质分布</w:t>
                  </w:r>
                </w:p>
              </w:tc>
              <w:tc>
                <w:tcPr>
                  <w:tcW w:w="6985" w:type="dxa"/>
                  <w:gridSpan w:val="5"/>
                  <w:tcBorders>
                    <w:tl2br w:val="nil"/>
                    <w:tr2bl w:val="nil"/>
                  </w:tcBorders>
                  <w:vAlign w:val="top"/>
                </w:tcPr>
                <w:p>
                  <w:pPr>
                    <w:spacing w:line="240" w:lineRule="auto"/>
                    <w:jc w:val="center"/>
                    <w:rPr>
                      <w:rFonts w:hint="eastAsia" w:ascii="Times New Roman" w:hAnsi="Times New Roman" w:cs="Times New Roman" w:eastAsiaTheme="minorEastAsia"/>
                      <w:color w:val="auto"/>
                      <w:sz w:val="21"/>
                      <w:szCs w:val="21"/>
                      <w:lang w:eastAsia="zh-CN"/>
                    </w:rPr>
                  </w:pPr>
                  <w:r>
                    <w:rPr>
                      <w:rFonts w:hint="eastAsia" w:ascii="Times New Roman" w:hAnsi="Times New Roman" w:cs="Times New Roman"/>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087" w:type="dxa"/>
                  <w:tcBorders>
                    <w:tl2br w:val="nil"/>
                    <w:tr2bl w:val="nil"/>
                  </w:tcBorders>
                  <w:vAlign w:val="top"/>
                </w:tcPr>
                <w:p>
                  <w:pPr>
                    <w:spacing w:line="240" w:lineRule="auto"/>
                    <w:jc w:val="center"/>
                    <w:rPr>
                      <w:rFonts w:ascii="Times New Roman" w:hAnsi="Times New Roman" w:cs="Times New Roman"/>
                      <w:color w:val="auto"/>
                      <w:sz w:val="21"/>
                      <w:szCs w:val="21"/>
                    </w:rPr>
                  </w:pPr>
                  <w:r>
                    <w:rPr>
                      <w:rFonts w:ascii="Times New Roman" w:hAnsi="Times New Roman" w:cs="Times New Roman"/>
                      <w:color w:val="auto"/>
                      <w:sz w:val="21"/>
                      <w:szCs w:val="21"/>
                    </w:rPr>
                    <w:t>环境影响途径及危害后果（大气、地表水、地下水等）</w:t>
                  </w:r>
                </w:p>
              </w:tc>
              <w:tc>
                <w:tcPr>
                  <w:tcW w:w="6985" w:type="dxa"/>
                  <w:gridSpan w:val="5"/>
                  <w:tcBorders>
                    <w:tl2br w:val="nil"/>
                    <w:tr2bl w:val="nil"/>
                  </w:tcBorders>
                  <w:vAlign w:val="top"/>
                </w:tcPr>
                <w:p>
                  <w:pPr>
                    <w:numPr>
                      <w:ilvl w:val="0"/>
                      <w:numId w:val="0"/>
                    </w:numPr>
                    <w:spacing w:before="156" w:beforeLines="50" w:line="240" w:lineRule="auto"/>
                    <w:jc w:val="both"/>
                    <w:rPr>
                      <w:rFonts w:ascii="Times New Roman" w:hAnsi="Times New Roman" w:cs="Times New Roman"/>
                      <w:color w:val="auto"/>
                      <w:sz w:val="21"/>
                      <w:szCs w:val="21"/>
                    </w:rPr>
                  </w:pPr>
                  <w:r>
                    <w:rPr>
                      <w:rFonts w:ascii="Times New Roman" w:hAnsi="Times New Roman" w:cs="Times New Roman"/>
                      <w:color w:val="auto"/>
                      <w:sz w:val="21"/>
                      <w:szCs w:val="21"/>
                    </w:rPr>
                    <w:t>医疗废物</w:t>
                  </w:r>
                  <w:r>
                    <w:rPr>
                      <w:rFonts w:hint="eastAsia" w:ascii="Times New Roman" w:hAnsi="Times New Roman" w:cs="Times New Roman"/>
                      <w:color w:val="auto"/>
                      <w:sz w:val="21"/>
                      <w:szCs w:val="21"/>
                      <w:lang w:eastAsia="zh-CN"/>
                    </w:rPr>
                    <w:t>、二氧化氯等危险物质</w:t>
                  </w:r>
                  <w:r>
                    <w:rPr>
                      <w:rFonts w:ascii="Times New Roman" w:hAnsi="Times New Roman" w:cs="Times New Roman"/>
                      <w:color w:val="auto"/>
                      <w:sz w:val="21"/>
                      <w:szCs w:val="21"/>
                    </w:rPr>
                    <w:t>泄漏、散落、流失对环境造成影响；可渗透污染大气环境、水体、土壤。</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087" w:type="dxa"/>
                  <w:tcBorders>
                    <w:tl2br w:val="nil"/>
                    <w:tr2bl w:val="nil"/>
                  </w:tcBorders>
                  <w:vAlign w:val="top"/>
                </w:tcPr>
                <w:p>
                  <w:pPr>
                    <w:spacing w:line="240" w:lineRule="auto"/>
                    <w:jc w:val="center"/>
                    <w:rPr>
                      <w:rFonts w:ascii="Times New Roman" w:hAnsi="Times New Roman" w:cs="Times New Roman"/>
                      <w:color w:val="auto"/>
                      <w:sz w:val="21"/>
                      <w:szCs w:val="21"/>
                    </w:rPr>
                  </w:pPr>
                  <w:r>
                    <w:rPr>
                      <w:rFonts w:ascii="Times New Roman" w:hAnsi="Times New Roman" w:cs="Times New Roman"/>
                      <w:color w:val="auto"/>
                      <w:sz w:val="21"/>
                      <w:szCs w:val="21"/>
                    </w:rPr>
                    <w:t>风险防范措施要求</w:t>
                  </w:r>
                </w:p>
              </w:tc>
              <w:tc>
                <w:tcPr>
                  <w:tcW w:w="6985" w:type="dxa"/>
                  <w:gridSpan w:val="5"/>
                  <w:tcBorders>
                    <w:tl2br w:val="nil"/>
                    <w:tr2bl w:val="nil"/>
                  </w:tcBorders>
                  <w:vAlign w:val="top"/>
                </w:tcPr>
                <w:p>
                  <w:pPr>
                    <w:spacing w:line="240" w:lineRule="auto"/>
                    <w:jc w:val="center"/>
                    <w:rPr>
                      <w:rFonts w:ascii="Times New Roman" w:hAnsi="Times New Roman" w:cs="Times New Roman"/>
                      <w:color w:val="auto"/>
                      <w:sz w:val="21"/>
                      <w:szCs w:val="21"/>
                    </w:rPr>
                  </w:pPr>
                  <w:r>
                    <w:rPr>
                      <w:rFonts w:ascii="Times New Roman" w:hAnsi="Times New Roman" w:cs="Times New Roman"/>
                      <w:color w:val="auto"/>
                      <w:sz w:val="21"/>
                      <w:szCs w:val="21"/>
                    </w:rPr>
                    <w:t>加强风险防范，严格按照规定进行转运、贮存、收集以及处理工作；加强安全生产教育。危废暂存间设专人负责，定期对各类废物等进行检查。</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087" w:type="dxa"/>
                  <w:tcBorders>
                    <w:tl2br w:val="nil"/>
                    <w:tr2bl w:val="nil"/>
                  </w:tcBorders>
                  <w:vAlign w:val="top"/>
                </w:tcPr>
                <w:p>
                  <w:pPr>
                    <w:spacing w:line="240" w:lineRule="auto"/>
                    <w:jc w:val="center"/>
                    <w:rPr>
                      <w:rFonts w:ascii="Times New Roman" w:hAnsi="Times New Roman" w:cs="Times New Roman"/>
                      <w:color w:val="auto"/>
                      <w:sz w:val="21"/>
                      <w:szCs w:val="21"/>
                    </w:rPr>
                  </w:pPr>
                  <w:r>
                    <w:rPr>
                      <w:rFonts w:ascii="Times New Roman" w:hAnsi="Times New Roman" w:cs="Times New Roman"/>
                      <w:color w:val="auto"/>
                      <w:sz w:val="21"/>
                      <w:szCs w:val="21"/>
                    </w:rPr>
                    <w:t>填表说明（列出项目相关信息及评价说明）</w:t>
                  </w:r>
                </w:p>
              </w:tc>
              <w:tc>
                <w:tcPr>
                  <w:tcW w:w="6985" w:type="dxa"/>
                  <w:gridSpan w:val="5"/>
                  <w:tcBorders>
                    <w:tl2br w:val="nil"/>
                    <w:tr2bl w:val="nil"/>
                  </w:tcBorders>
                  <w:vAlign w:val="top"/>
                </w:tcPr>
                <w:p>
                  <w:pPr>
                    <w:spacing w:line="240" w:lineRule="auto"/>
                    <w:jc w:val="center"/>
                    <w:rPr>
                      <w:rFonts w:ascii="Times New Roman" w:hAnsi="Times New Roman" w:cs="Times New Roman"/>
                      <w:color w:val="auto"/>
                      <w:sz w:val="21"/>
                      <w:szCs w:val="21"/>
                    </w:rPr>
                  </w:pPr>
                  <w:r>
                    <w:rPr>
                      <w:rFonts w:ascii="Times New Roman" w:hAnsi="Times New Roman" w:cs="Times New Roman"/>
                      <w:color w:val="auto"/>
                      <w:sz w:val="21"/>
                      <w:szCs w:val="21"/>
                    </w:rPr>
                    <w:t>本项目环境风险潜势为I，通过采取相应的风险防范措施，项目的环境风险可控。一旦发生事故，建设单位应立即执行事故应急预案，采取合理的事故应急处理措施，将事故影响降到最低限度。</w:t>
                  </w:r>
                </w:p>
              </w:tc>
            </w:tr>
            <w:bookmarkEnd w:id="59"/>
          </w:tbl>
          <w:p>
            <w:pPr>
              <w:pStyle w:val="2"/>
              <w:ind w:firstLine="482"/>
              <w:outlineLvl w:val="2"/>
              <w:rPr>
                <w:rFonts w:cs="Times New Roman"/>
                <w:bCs/>
                <w:spacing w:val="6"/>
                <w:szCs w:val="24"/>
              </w:rPr>
            </w:pPr>
            <w:bookmarkStart w:id="60" w:name="_Toc34059552"/>
            <w:r>
              <w:rPr>
                <w:rFonts w:hint="eastAsia"/>
              </w:rPr>
              <w:t>2.</w:t>
            </w:r>
            <w:r>
              <w:rPr>
                <w:rFonts w:hint="eastAsia"/>
                <w:lang w:val="en-US" w:eastAsia="zh-CN"/>
              </w:rPr>
              <w:t>6</w:t>
            </w:r>
            <w:r>
              <w:rPr>
                <w:rFonts w:cs="Times New Roman"/>
                <w:bCs/>
                <w:spacing w:val="6"/>
                <w:szCs w:val="24"/>
              </w:rPr>
              <w:t>产业政策及</w:t>
            </w:r>
            <w:r>
              <w:rPr>
                <w:rFonts w:hint="eastAsia" w:cs="Times New Roman"/>
                <w:bCs/>
                <w:spacing w:val="6"/>
                <w:szCs w:val="24"/>
                <w:lang w:eastAsia="zh-CN"/>
              </w:rPr>
              <w:t>相关</w:t>
            </w:r>
            <w:r>
              <w:rPr>
                <w:rFonts w:cs="Times New Roman"/>
                <w:bCs/>
                <w:spacing w:val="6"/>
                <w:szCs w:val="24"/>
              </w:rPr>
              <w:t>规划符合性分析</w:t>
            </w:r>
            <w:bookmarkEnd w:id="60"/>
          </w:p>
          <w:p>
            <w:pPr>
              <w:ind w:firstLine="480" w:firstLineChars="200"/>
              <w:rPr>
                <w:rFonts w:ascii="Times New Roman" w:hAnsi="Times New Roman" w:cs="Times New Roman"/>
                <w:color w:val="auto"/>
              </w:rPr>
            </w:pPr>
            <w:r>
              <w:rPr>
                <w:rFonts w:ascii="Times New Roman" w:hAnsi="Times New Roman" w:cs="Times New Roman"/>
                <w:color w:val="auto"/>
              </w:rPr>
              <w:t>（1）产业政策符合性分析</w:t>
            </w:r>
          </w:p>
          <w:p>
            <w:pPr>
              <w:ind w:firstLine="480" w:firstLineChars="200"/>
              <w:rPr>
                <w:rFonts w:ascii="Times New Roman" w:hAnsi="Times New Roman" w:cs="Times New Roman"/>
                <w:color w:val="auto"/>
              </w:rPr>
            </w:pPr>
            <w:r>
              <w:rPr>
                <w:rFonts w:hint="eastAsia" w:ascii="Times New Roman" w:hAnsi="Times New Roman" w:cs="Times New Roman"/>
                <w:color w:val="auto"/>
                <w:lang w:eastAsia="zh-CN"/>
              </w:rPr>
              <w:t>根据</w:t>
            </w:r>
            <w:r>
              <w:rPr>
                <w:rFonts w:ascii="Times New Roman" w:hAnsi="Times New Roman" w:cs="Times New Roman"/>
                <w:color w:val="auto"/>
              </w:rPr>
              <w:t>《产业结构调整指导目录（2019年本）》，本项目</w:t>
            </w:r>
            <w:r>
              <w:rPr>
                <w:rFonts w:hint="eastAsia" w:ascii="Times New Roman" w:hAnsi="Times New Roman" w:cs="Times New Roman"/>
                <w:color w:val="auto"/>
                <w:lang w:eastAsia="zh-CN"/>
              </w:rPr>
              <w:t>不</w:t>
            </w:r>
            <w:r>
              <w:rPr>
                <w:rFonts w:ascii="Times New Roman" w:hAnsi="Times New Roman" w:cs="Times New Roman"/>
                <w:color w:val="auto"/>
              </w:rPr>
              <w:t>属于</w:t>
            </w:r>
            <w:r>
              <w:rPr>
                <w:rFonts w:hint="eastAsia" w:ascii="Times New Roman" w:hAnsi="Times New Roman" w:cs="Times New Roman"/>
                <w:color w:val="auto"/>
                <w:lang w:eastAsia="zh-CN"/>
              </w:rPr>
              <w:t>鼓励类、限制类或淘汰类，</w:t>
            </w:r>
            <w:r>
              <w:rPr>
                <w:rFonts w:ascii="Times New Roman" w:hAnsi="Times New Roman" w:cs="Times New Roman"/>
                <w:color w:val="auto"/>
              </w:rPr>
              <w:t>因此项目的建设符合国家产业政策。</w:t>
            </w:r>
          </w:p>
          <w:p>
            <w:pPr>
              <w:bidi w:val="0"/>
              <w:ind w:firstLine="480" w:firstLineChars="200"/>
              <w:rPr>
                <w:lang w:val="en-US" w:eastAsia="zh-CN"/>
              </w:rPr>
            </w:pPr>
            <w:r>
              <w:rPr>
                <w:lang w:val="en-US" w:eastAsia="zh-CN"/>
              </w:rPr>
              <w:t>（</w:t>
            </w:r>
            <w:r>
              <w:rPr>
                <w:rFonts w:hint="eastAsia"/>
                <w:lang w:val="en-US" w:eastAsia="zh-CN"/>
              </w:rPr>
              <w:t>2</w:t>
            </w:r>
            <w:r>
              <w:rPr>
                <w:lang w:val="en-US" w:eastAsia="zh-CN"/>
              </w:rPr>
              <w:t>）与保护区相关性分析</w:t>
            </w:r>
          </w:p>
          <w:p>
            <w:pPr>
              <w:ind w:firstLine="472"/>
            </w:pPr>
            <w:r>
              <w:rPr>
                <w:rFonts w:hint="default" w:ascii="Times New Roman" w:hAnsi="Times New Roman" w:cs="Times New Roman"/>
              </w:rPr>
              <w:fldChar w:fldCharType="begin"/>
            </w:r>
            <w:r>
              <w:rPr>
                <w:rFonts w:hint="default" w:ascii="Times New Roman" w:hAnsi="Times New Roman" w:cs="Times New Roman"/>
              </w:rPr>
              <w:instrText xml:space="preserve"> = 1 \* GB3 \* MERGEFORMAT </w:instrText>
            </w:r>
            <w:r>
              <w:rPr>
                <w:rFonts w:hint="default" w:ascii="Times New Roman" w:hAnsi="Times New Roman" w:cs="Times New Roman"/>
              </w:rPr>
              <w:fldChar w:fldCharType="separate"/>
            </w:r>
            <w:r>
              <w:rPr>
                <w:rFonts w:hint="default" w:ascii="Times New Roman" w:hAnsi="Times New Roman" w:cs="Times New Roman"/>
              </w:rPr>
              <w:t>①</w:t>
            </w:r>
            <w:r>
              <w:rPr>
                <w:rFonts w:hint="default" w:ascii="Times New Roman" w:hAnsi="Times New Roman" w:cs="Times New Roman"/>
              </w:rPr>
              <w:fldChar w:fldCharType="end"/>
            </w:r>
            <w:r>
              <w:t>与《中华人民共和国自然保护区条例》的符合性</w:t>
            </w:r>
          </w:p>
          <w:p>
            <w:pPr>
              <w:ind w:firstLine="472"/>
              <w:rPr>
                <w:szCs w:val="22"/>
              </w:rPr>
            </w:pPr>
            <w:r>
              <w:t>根据《中华人民共和国自然保护区条例》（</w:t>
            </w:r>
            <w:r>
              <w:rPr>
                <w:rFonts w:hint="eastAsia"/>
                <w:lang w:val="en-US" w:eastAsia="zh-CN"/>
              </w:rPr>
              <w:t>2017年修订</w:t>
            </w:r>
            <w:r>
              <w:t>）第三十二条：在自然保护区的核心区和缓冲区内，不得建设任何生产设施。在自然保护区的实验区内，不得建设污染环境、破坏资源或者景观的生产设施；建设其他项目，其污</w:t>
            </w:r>
            <w:r>
              <w:rPr>
                <w:rFonts w:hint="eastAsia"/>
                <w:szCs w:val="22"/>
              </w:rPr>
              <w:t>染物排放不得超过国家和地方规定的污染物排放标准。在自然保护区的实验区内已经建成的设施，其污染物排放超过国家和地方规定的排放标准的，应当限期治理；造成损害的，必须采取补救措施。</w:t>
            </w:r>
          </w:p>
          <w:p>
            <w:pPr>
              <w:ind w:firstLine="472"/>
              <w:rPr>
                <w:szCs w:val="22"/>
              </w:rPr>
            </w:pPr>
            <w:r>
              <w:rPr>
                <w:rFonts w:hint="eastAsia"/>
                <w:szCs w:val="22"/>
              </w:rPr>
              <w:t>本工程涉及湖南东洞庭湖国家级自然保护区的实验区，项目为</w:t>
            </w:r>
            <w:r>
              <w:rPr>
                <w:rFonts w:hint="eastAsia"/>
                <w:szCs w:val="22"/>
                <w:lang w:eastAsia="zh-CN"/>
              </w:rPr>
              <w:t>公安机关拘留所和执法办案中心项目</w:t>
            </w:r>
            <w:r>
              <w:rPr>
                <w:rFonts w:hint="eastAsia"/>
                <w:szCs w:val="22"/>
              </w:rPr>
              <w:t>，不属于污染环境、破坏资源或者景观的生产设施</w:t>
            </w:r>
            <w:r>
              <w:rPr>
                <w:rFonts w:hint="eastAsia"/>
                <w:szCs w:val="22"/>
                <w:lang w:eastAsia="zh-CN"/>
              </w:rPr>
              <w:t>。项目运营期产生的主要污染物为生活污水、食堂油烟和生活垃圾，其中生活污水转运至君山区第一污水处理厂处理，不外排；食堂油烟经油烟净化设施处理后达标排放；生活垃圾经收集后交由环卫部门清运处理。各污染物均得到合理处理处置，不会对实验区造成较大影响。</w:t>
            </w:r>
            <w:r>
              <w:rPr>
                <w:rFonts w:hint="eastAsia"/>
                <w:szCs w:val="22"/>
              </w:rPr>
              <w:t>因此</w:t>
            </w:r>
            <w:r>
              <w:rPr>
                <w:rFonts w:hint="eastAsia"/>
                <w:szCs w:val="22"/>
                <w:lang w:eastAsia="zh-CN"/>
              </w:rPr>
              <w:t>，项目</w:t>
            </w:r>
            <w:r>
              <w:rPr>
                <w:rFonts w:hint="eastAsia"/>
                <w:szCs w:val="22"/>
              </w:rPr>
              <w:t>建设符合</w:t>
            </w:r>
            <w:r>
              <w:rPr>
                <w:rFonts w:hint="eastAsia"/>
                <w:szCs w:val="22"/>
                <w:lang w:eastAsia="zh-CN"/>
              </w:rPr>
              <w:t>自然保护区实验区管控</w:t>
            </w:r>
            <w:r>
              <w:rPr>
                <w:rFonts w:hint="eastAsia"/>
                <w:szCs w:val="22"/>
              </w:rPr>
              <w:t>要求。</w:t>
            </w:r>
          </w:p>
          <w:p>
            <w:pPr>
              <w:ind w:firstLine="472"/>
              <w:rPr>
                <w:szCs w:val="22"/>
              </w:rPr>
            </w:pPr>
            <w:r>
              <w:rPr>
                <w:rFonts w:hint="default" w:ascii="Times New Roman" w:hAnsi="Times New Roman" w:cs="Times New Roman"/>
                <w:szCs w:val="22"/>
              </w:rPr>
              <w:fldChar w:fldCharType="begin"/>
            </w:r>
            <w:r>
              <w:rPr>
                <w:rFonts w:hint="default" w:ascii="Times New Roman" w:hAnsi="Times New Roman" w:cs="Times New Roman"/>
                <w:szCs w:val="22"/>
              </w:rPr>
              <w:instrText xml:space="preserve"> = 2 \* GB3 \* MERGEFORMAT </w:instrText>
            </w:r>
            <w:r>
              <w:rPr>
                <w:rFonts w:hint="default" w:ascii="Times New Roman" w:hAnsi="Times New Roman" w:cs="Times New Roman"/>
                <w:szCs w:val="22"/>
              </w:rPr>
              <w:fldChar w:fldCharType="separate"/>
            </w:r>
            <w:r>
              <w:rPr>
                <w:rFonts w:hint="default" w:ascii="Times New Roman" w:hAnsi="Times New Roman" w:cs="Times New Roman"/>
              </w:rPr>
              <w:t>②</w:t>
            </w:r>
            <w:r>
              <w:rPr>
                <w:rFonts w:hint="default" w:ascii="Times New Roman" w:hAnsi="Times New Roman" w:cs="Times New Roman"/>
                <w:szCs w:val="22"/>
              </w:rPr>
              <w:fldChar w:fldCharType="end"/>
            </w:r>
            <w:r>
              <w:rPr>
                <w:rFonts w:hint="eastAsia"/>
                <w:szCs w:val="22"/>
              </w:rPr>
              <w:t>与《岳阳市东洞庭湖国家级自然保护区条例》的符合性</w:t>
            </w:r>
          </w:p>
          <w:p>
            <w:pPr>
              <w:ind w:firstLine="472"/>
              <w:rPr>
                <w:szCs w:val="22"/>
              </w:rPr>
            </w:pPr>
            <w:r>
              <w:rPr>
                <w:szCs w:val="22"/>
              </w:rPr>
              <w:t>根据《岳阳市东洞庭湖国家级自然保护区条例》中的第三十条：在实验区可以进行科学试验、教学实习、参观考察、旅游以及驯化、繁殖珍稀、濒危野生动植物和符合保护区保护方向与总体规划的生产经营活动以及经批准的基础设施和公益事业项目建设。向实验区引进或者放生外来物种应当事先征求保护区管理机构的意见，并按照《湖南省外来物种管理条例》的规定，经有关行政主管部门许可。</w:t>
            </w:r>
          </w:p>
          <w:p>
            <w:pPr>
              <w:ind w:firstLine="472"/>
              <w:rPr>
                <w:szCs w:val="22"/>
              </w:rPr>
            </w:pPr>
            <w:r>
              <w:rPr>
                <w:szCs w:val="22"/>
              </w:rPr>
              <w:t>本项目属于</w:t>
            </w:r>
            <w:r>
              <w:rPr>
                <w:rFonts w:hint="eastAsia"/>
                <w:szCs w:val="22"/>
                <w:lang w:eastAsia="zh-CN"/>
              </w:rPr>
              <w:t>公共管理与公共设施</w:t>
            </w:r>
            <w:r>
              <w:rPr>
                <w:szCs w:val="22"/>
              </w:rPr>
              <w:t>建设，</w:t>
            </w:r>
            <w:r>
              <w:rPr>
                <w:rFonts w:hint="eastAsia"/>
                <w:szCs w:val="22"/>
                <w:lang w:eastAsia="zh-CN"/>
              </w:rPr>
              <w:t>对</w:t>
            </w:r>
            <w:r>
              <w:rPr>
                <w:rFonts w:hint="eastAsia"/>
                <w:color w:val="auto"/>
              </w:rPr>
              <w:t>维护社会稳定、促进社会进步、构建和谐社会</w:t>
            </w:r>
            <w:r>
              <w:rPr>
                <w:rFonts w:hint="eastAsia"/>
                <w:color w:val="auto"/>
                <w:lang w:eastAsia="zh-CN"/>
              </w:rPr>
              <w:t>有促进作用，因此项目建设</w:t>
            </w:r>
            <w:r>
              <w:rPr>
                <w:szCs w:val="22"/>
              </w:rPr>
              <w:t>符合要求。</w:t>
            </w:r>
          </w:p>
          <w:p>
            <w:pPr>
              <w:ind w:firstLine="472"/>
              <w:rPr>
                <w:szCs w:val="22"/>
              </w:rPr>
            </w:pPr>
            <w:r>
              <w:rPr>
                <w:rFonts w:hint="default" w:ascii="Times New Roman" w:hAnsi="Times New Roman" w:cs="Times New Roman"/>
                <w:szCs w:val="22"/>
              </w:rPr>
              <w:fldChar w:fldCharType="begin"/>
            </w:r>
            <w:r>
              <w:rPr>
                <w:rFonts w:hint="default" w:ascii="Times New Roman" w:hAnsi="Times New Roman" w:cs="Times New Roman"/>
                <w:szCs w:val="22"/>
              </w:rPr>
              <w:instrText xml:space="preserve"> = 3 \* GB3 \* MERGEFORMAT </w:instrText>
            </w:r>
            <w:r>
              <w:rPr>
                <w:rFonts w:hint="default" w:ascii="Times New Roman" w:hAnsi="Times New Roman" w:cs="Times New Roman"/>
                <w:szCs w:val="22"/>
              </w:rPr>
              <w:fldChar w:fldCharType="separate"/>
            </w:r>
            <w:r>
              <w:rPr>
                <w:rFonts w:hint="default" w:ascii="Times New Roman" w:hAnsi="Times New Roman" w:cs="Times New Roman"/>
              </w:rPr>
              <w:t>③</w:t>
            </w:r>
            <w:r>
              <w:rPr>
                <w:rFonts w:hint="default" w:ascii="Times New Roman" w:hAnsi="Times New Roman" w:cs="Times New Roman"/>
                <w:szCs w:val="22"/>
              </w:rPr>
              <w:fldChar w:fldCharType="end"/>
            </w:r>
            <w:r>
              <w:rPr>
                <w:rFonts w:hint="eastAsia"/>
                <w:szCs w:val="22"/>
              </w:rPr>
              <w:t>与其他相关法规及要求的符合性分析</w:t>
            </w:r>
          </w:p>
          <w:p>
            <w:pPr>
              <w:ind w:firstLine="472"/>
            </w:pPr>
            <w:r>
              <w:rPr>
                <w:rFonts w:hint="eastAsia"/>
                <w:szCs w:val="22"/>
              </w:rPr>
              <w:t>根据《国务院办公厅关于做好自然保护区</w:t>
            </w:r>
            <w:r>
              <w:t>管理有关工作的通知》（国办发〔2010〕63号）、《关于涉及自然保护区的开发建设项目环境管理工作有关问题的通知》（环发〔1999〕177号）有关要求：需占用自然保护区实验区的，不得破坏生态环境，其污染物排放不得超过国家和地方规定的污染物排放标准；在自然保护区实验区内开展的开发建设活动，不得影响其功能，不得破坏其自然资源或景观；凡涉及自然保护区的开发建设项目，其环境影响评价文件的审批，须征得自然保护区行政主管部门同意。</w:t>
            </w:r>
          </w:p>
          <w:p>
            <w:pPr>
              <w:ind w:firstLine="472"/>
            </w:pPr>
            <w:r>
              <w:t>本</w:t>
            </w:r>
            <w:r>
              <w:rPr>
                <w:rFonts w:hint="eastAsia"/>
                <w:lang w:eastAsia="zh-CN"/>
              </w:rPr>
              <w:t>项目</w:t>
            </w:r>
            <w:r>
              <w:t>位于湖南东洞庭湖国家级自然保护区的实验区，本项目建设不会</w:t>
            </w:r>
            <w:r>
              <w:rPr>
                <w:rFonts w:hint="eastAsia"/>
              </w:rPr>
              <w:t>改变</w:t>
            </w:r>
            <w:r>
              <w:t>自然保护区的结构与功能，通过加强</w:t>
            </w:r>
            <w:r>
              <w:rPr>
                <w:rFonts w:hint="eastAsia"/>
                <w:lang w:eastAsia="zh-CN"/>
              </w:rPr>
              <w:t>场内</w:t>
            </w:r>
            <w:r>
              <w:t>绿化</w:t>
            </w:r>
            <w:r>
              <w:rPr>
                <w:rFonts w:hint="eastAsia"/>
                <w:lang w:eastAsia="zh-CN"/>
              </w:rPr>
              <w:t>可使</w:t>
            </w:r>
            <w:r>
              <w:t>生态影响得到</w:t>
            </w:r>
            <w:r>
              <w:rPr>
                <w:rFonts w:hint="eastAsia"/>
                <w:lang w:eastAsia="zh-CN"/>
              </w:rPr>
              <w:t>一定</w:t>
            </w:r>
            <w:r>
              <w:t>恢复。</w:t>
            </w:r>
          </w:p>
          <w:p>
            <w:pPr>
              <w:ind w:firstLine="472"/>
              <w:rPr>
                <w:color w:val="FF0000"/>
              </w:rPr>
            </w:pPr>
            <w:r>
              <w:rPr>
                <w:rFonts w:hint="default" w:ascii="Times New Roman" w:hAnsi="Times New Roman" w:cs="Times New Roman"/>
              </w:rPr>
              <w:fldChar w:fldCharType="begin"/>
            </w:r>
            <w:r>
              <w:rPr>
                <w:rFonts w:hint="default" w:ascii="Times New Roman" w:hAnsi="Times New Roman" w:cs="Times New Roman"/>
              </w:rPr>
              <w:instrText xml:space="preserve"> = 4 \* GB3 \* MERGEFORMAT </w:instrText>
            </w:r>
            <w:r>
              <w:rPr>
                <w:rFonts w:hint="default" w:ascii="Times New Roman" w:hAnsi="Times New Roman" w:cs="Times New Roman"/>
              </w:rPr>
              <w:fldChar w:fldCharType="separate"/>
            </w:r>
            <w:r>
              <w:rPr>
                <w:rFonts w:hint="default" w:ascii="Times New Roman" w:hAnsi="Times New Roman" w:cs="Times New Roman"/>
              </w:rPr>
              <w:t>④</w:t>
            </w:r>
            <w:r>
              <w:rPr>
                <w:rFonts w:hint="default" w:ascii="Times New Roman" w:hAnsi="Times New Roman" w:cs="Times New Roman"/>
              </w:rPr>
              <w:fldChar w:fldCharType="end"/>
            </w:r>
            <w:r>
              <w:t>与《湖南东洞庭湖自然保护区总体规划》相符性分析</w:t>
            </w:r>
          </w:p>
          <w:p>
            <w:pPr>
              <w:ind w:firstLine="472"/>
            </w:pPr>
            <w:r>
              <w:t>根据《湖南东洞庭湖自然保护区总体规划》，国家对自然保护区开发、建设的各项方针、政策、法律、法规，结合湖南东洞庭湖国家级自然保护区的性质、自然资源、社会经济状况、地理环境等，确定湖南东洞庭湖国家级自然保护区建设发展的总目标是：保护好区内自然资源和物种多样性，促进自然生态平衡；保护好湿地生态环境，保持湿地本来面貌，为水禽生存、栖息提供理想场所；保护好珍稀濒危水禽，使它们能在人工保护下正常地生存、繁衍、不受侵害；正确处理好当前与长远、局部与整体利益，妥善处理好保护区与社区群众的关系，以及自然保护区与当地经济建设、群众生产、生活的关系，使东洞庭湖国家级自然保护区能在获得最佳生态效益的前提下，获得一定的经济效益和最好的社会效益。</w:t>
            </w:r>
          </w:p>
          <w:p>
            <w:pPr>
              <w:ind w:firstLine="472"/>
              <w:rPr>
                <w:u w:val="none"/>
              </w:rPr>
            </w:pPr>
            <w:r>
              <w:rPr>
                <w:u w:val="none"/>
              </w:rPr>
              <w:t>本</w:t>
            </w:r>
            <w:r>
              <w:rPr>
                <w:rFonts w:hint="eastAsia"/>
                <w:u w:val="none"/>
                <w:lang w:eastAsia="zh-CN"/>
              </w:rPr>
              <w:t>项目</w:t>
            </w:r>
            <w:r>
              <w:rPr>
                <w:u w:val="none"/>
              </w:rPr>
              <w:t>位于东洞庭湖国家级自然保护区实验区范围内，不涉及核心区和缓冲区。</w:t>
            </w:r>
            <w:r>
              <w:rPr>
                <w:rFonts w:hint="eastAsia"/>
                <w:u w:val="none"/>
                <w:lang w:eastAsia="zh-CN"/>
              </w:rPr>
              <w:t>本项目建设</w:t>
            </w:r>
            <w:r>
              <w:rPr>
                <w:u w:val="none"/>
              </w:rPr>
              <w:t>对东洞庭湖自然保护区核心区及缓冲区无直接影响，与《东洞庭湖自然保护区总体规划》要求相符。</w:t>
            </w:r>
          </w:p>
          <w:p>
            <w:pPr>
              <w:ind w:firstLine="472"/>
              <w:rPr>
                <w:rFonts w:hint="eastAsia" w:eastAsiaTheme="minorEastAsia"/>
                <w:lang w:eastAsia="zh-CN"/>
              </w:rPr>
            </w:pPr>
            <w:r>
              <w:rPr>
                <w:rFonts w:hint="eastAsia"/>
                <w:lang w:eastAsia="zh-CN"/>
              </w:rPr>
              <w:t>（</w:t>
            </w:r>
            <w:r>
              <w:rPr>
                <w:rFonts w:hint="eastAsia"/>
                <w:lang w:val="en-US" w:eastAsia="zh-CN"/>
              </w:rPr>
              <w:t>3</w:t>
            </w:r>
            <w:r>
              <w:rPr>
                <w:rFonts w:hint="eastAsia"/>
                <w:lang w:eastAsia="zh-CN"/>
              </w:rPr>
              <w:t>）与《柳林洲镇土地利用总体规划（</w:t>
            </w:r>
            <w:r>
              <w:rPr>
                <w:rFonts w:hint="eastAsia"/>
                <w:lang w:val="en-US" w:eastAsia="zh-CN"/>
              </w:rPr>
              <w:t>2006-2020年</w:t>
            </w:r>
            <w:r>
              <w:rPr>
                <w:rFonts w:hint="eastAsia"/>
                <w:lang w:eastAsia="zh-CN"/>
              </w:rPr>
              <w:t>）》相符性</w:t>
            </w:r>
          </w:p>
          <w:p>
            <w:pPr>
              <w:pStyle w:val="8"/>
              <w:spacing w:after="0" w:line="360" w:lineRule="auto"/>
              <w:ind w:firstLine="480" w:firstLineChars="200"/>
              <w:rPr>
                <w:rFonts w:hint="eastAsia" w:ascii="Times New Roman" w:hAnsi="Times New Roman" w:cs="Times New Roman"/>
                <w:color w:val="FF0000"/>
                <w:lang w:eastAsia="zh-CN"/>
              </w:rPr>
            </w:pPr>
            <w:r>
              <w:rPr>
                <w:rFonts w:ascii="Times New Roman" w:hAnsi="Times New Roman" w:cs="Times New Roman"/>
                <w:color w:val="auto"/>
              </w:rPr>
              <w:t>项目位于岳阳市</w:t>
            </w:r>
            <w:r>
              <w:rPr>
                <w:rFonts w:hint="eastAsia" w:ascii="Times New Roman" w:hAnsi="Times New Roman" w:cs="Times New Roman"/>
                <w:color w:val="000000" w:themeColor="text1"/>
                <w:sz w:val="24"/>
                <w:szCs w:val="24"/>
                <w:lang w:eastAsia="zh-CN"/>
                <w14:textFill>
                  <w14:solidFill>
                    <w14:schemeClr w14:val="tx1"/>
                  </w14:solidFill>
                </w14:textFill>
              </w:rPr>
              <w:t>君山区柳林洲街道办事处芦花洲村</w:t>
            </w:r>
            <w:r>
              <w:rPr>
                <w:rFonts w:ascii="Times New Roman" w:hAnsi="Times New Roman" w:cs="Times New Roman"/>
                <w:color w:val="auto"/>
              </w:rPr>
              <w:t>，</w:t>
            </w:r>
            <w:r>
              <w:rPr>
                <w:rFonts w:hint="eastAsia" w:ascii="Times New Roman" w:hAnsi="Times New Roman" w:cs="Times New Roman"/>
                <w:color w:val="auto"/>
                <w:lang w:eastAsia="zh-CN"/>
              </w:rPr>
              <w:t>根据《柳林洲镇土地利用总体规划（</w:t>
            </w:r>
            <w:r>
              <w:rPr>
                <w:rFonts w:hint="eastAsia" w:ascii="Times New Roman" w:hAnsi="Times New Roman" w:cs="Times New Roman"/>
                <w:color w:val="auto"/>
                <w:lang w:val="en-US" w:eastAsia="zh-CN"/>
              </w:rPr>
              <w:t>2006-2020年</w:t>
            </w:r>
            <w:r>
              <w:rPr>
                <w:rFonts w:hint="eastAsia" w:ascii="Times New Roman" w:hAnsi="Times New Roman" w:cs="Times New Roman"/>
                <w:color w:val="auto"/>
                <w:lang w:eastAsia="zh-CN"/>
              </w:rPr>
              <w:t>）》（附图</w:t>
            </w:r>
            <w:r>
              <w:rPr>
                <w:rFonts w:hint="eastAsia" w:ascii="Times New Roman" w:hAnsi="Times New Roman" w:cs="Times New Roman"/>
                <w:color w:val="auto"/>
                <w:lang w:val="en-US" w:eastAsia="zh-CN"/>
              </w:rPr>
              <w:t>5</w:t>
            </w:r>
            <w:r>
              <w:rPr>
                <w:rFonts w:hint="eastAsia" w:ascii="Times New Roman" w:hAnsi="Times New Roman" w:cs="Times New Roman"/>
                <w:color w:val="auto"/>
                <w:lang w:eastAsia="zh-CN"/>
              </w:rPr>
              <w:t>），</w:t>
            </w:r>
            <w:r>
              <w:rPr>
                <w:rFonts w:ascii="Times New Roman" w:hAnsi="Times New Roman" w:cs="Times New Roman"/>
                <w:color w:val="auto"/>
              </w:rPr>
              <w:t>项目</w:t>
            </w:r>
            <w:r>
              <w:rPr>
                <w:rFonts w:hint="eastAsia" w:ascii="Times New Roman" w:hAnsi="Times New Roman" w:cs="Times New Roman"/>
                <w:color w:val="auto"/>
                <w:lang w:eastAsia="zh-CN"/>
              </w:rPr>
              <w:t>不占用基本农田，</w:t>
            </w:r>
            <w:r>
              <w:rPr>
                <w:rFonts w:ascii="Times New Roman" w:hAnsi="Times New Roman" w:cs="Times New Roman"/>
                <w:color w:val="auto"/>
              </w:rPr>
              <w:t>所在地</w:t>
            </w:r>
            <w:r>
              <w:rPr>
                <w:rFonts w:hint="eastAsia" w:ascii="Times New Roman" w:hAnsi="Times New Roman" w:cs="Times New Roman"/>
                <w:color w:val="auto"/>
                <w:lang w:eastAsia="zh-CN"/>
              </w:rPr>
              <w:t>块为建设用地允许建设区。同时项目已取得岳阳市规划局君山区分局出具的《建设项目选址意见书》</w:t>
            </w:r>
            <w:r>
              <w:rPr>
                <w:rFonts w:hint="eastAsia" w:ascii="Times New Roman" w:hAnsi="Times New Roman" w:cs="Times New Roman"/>
                <w:color w:val="auto"/>
                <w:lang w:val="en-US" w:eastAsia="zh-CN"/>
              </w:rPr>
              <w:t>(岳君规选字第2019009号，附件3)</w:t>
            </w:r>
            <w:r>
              <w:rPr>
                <w:rFonts w:hint="eastAsia" w:ascii="Times New Roman" w:hAnsi="Times New Roman" w:cs="Times New Roman"/>
                <w:color w:val="auto"/>
                <w:lang w:eastAsia="zh-CN"/>
              </w:rPr>
              <w:t>，项目符合城乡规划要求。</w:t>
            </w:r>
          </w:p>
          <w:p>
            <w:pPr>
              <w:ind w:firstLine="472"/>
              <w:rPr>
                <w:u w:val="none"/>
              </w:rPr>
            </w:pPr>
            <w:r>
              <w:rPr>
                <w:rFonts w:hint="eastAsia"/>
                <w:u w:val="none"/>
                <w:lang w:eastAsia="zh-CN"/>
              </w:rPr>
              <w:t>（</w:t>
            </w:r>
            <w:r>
              <w:rPr>
                <w:rFonts w:hint="eastAsia"/>
                <w:u w:val="none"/>
                <w:lang w:val="en-US" w:eastAsia="zh-CN"/>
              </w:rPr>
              <w:t>4</w:t>
            </w:r>
            <w:r>
              <w:rPr>
                <w:rFonts w:hint="eastAsia"/>
                <w:u w:val="none"/>
                <w:lang w:eastAsia="zh-CN"/>
              </w:rPr>
              <w:t>）</w:t>
            </w:r>
            <w:r>
              <w:rPr>
                <w:rFonts w:hint="eastAsia"/>
                <w:u w:val="none"/>
              </w:rPr>
              <w:t>与生态红线符合性分析</w:t>
            </w:r>
          </w:p>
          <w:p>
            <w:pPr>
              <w:pStyle w:val="2"/>
              <w:ind w:firstLine="482"/>
              <w:outlineLvl w:val="2"/>
              <w:rPr>
                <w:rFonts w:hint="eastAsia" w:eastAsiaTheme="minorEastAsia"/>
                <w:lang w:eastAsia="zh-CN"/>
              </w:rPr>
            </w:pPr>
            <w:r>
              <w:rPr>
                <w:b w:val="0"/>
                <w:bCs/>
              </w:rPr>
              <w:t>项目位于岳阳市君山区，</w:t>
            </w:r>
            <w:r>
              <w:rPr>
                <w:rFonts w:hint="eastAsia"/>
                <w:b w:val="0"/>
                <w:bCs/>
              </w:rPr>
              <w:t>湖南东洞庭湖国家级自然保护区的实验区范围内，根据《君山区生态保护红线分布图》，本项目</w:t>
            </w:r>
            <w:r>
              <w:rPr>
                <w:rFonts w:hint="eastAsia"/>
                <w:b w:val="0"/>
                <w:bCs/>
                <w:lang w:eastAsia="zh-CN"/>
              </w:rPr>
              <w:t>不属于</w:t>
            </w:r>
            <w:r>
              <w:rPr>
                <w:rFonts w:hint="eastAsia"/>
                <w:b w:val="0"/>
                <w:bCs/>
              </w:rPr>
              <w:t>君山区生态保护红线范围内</w:t>
            </w:r>
            <w:r>
              <w:rPr>
                <w:rFonts w:hint="eastAsia"/>
                <w:b w:val="0"/>
                <w:bCs/>
                <w:lang w:eastAsia="zh-CN"/>
              </w:rPr>
              <w:t>，项</w:t>
            </w:r>
            <w:r>
              <w:rPr>
                <w:rFonts w:hint="eastAsia"/>
                <w:b w:val="0"/>
                <w:bCs/>
              </w:rPr>
              <w:t>目建设符合生态红线的管控要求。</w:t>
            </w:r>
            <w:r>
              <w:rPr>
                <w:rFonts w:hint="eastAsia" w:ascii="宋体" w:hAnsi="宋体" w:cs="宋体"/>
                <w:u w:val="single"/>
                <w:shd w:val="clear" w:color="auto" w:fill="FFFFFF"/>
              </w:rPr>
              <w:br w:type="textWrapping"/>
            </w:r>
            <w:bookmarkStart w:id="61" w:name="_Toc34059553"/>
            <w:r>
              <w:rPr>
                <w:rFonts w:hint="eastAsia" w:ascii="宋体" w:hAnsi="宋体" w:cs="宋体"/>
                <w:u w:val="none"/>
                <w:shd w:val="clear" w:color="auto" w:fill="FFFFFF"/>
                <w:lang w:val="en-US" w:eastAsia="zh-CN"/>
              </w:rPr>
              <w:t xml:space="preserve">   </w:t>
            </w:r>
            <w:r>
              <w:rPr>
                <w:rFonts w:hint="eastAsia"/>
              </w:rPr>
              <w:t>2.</w:t>
            </w:r>
            <w:r>
              <w:rPr>
                <w:rFonts w:hint="eastAsia"/>
                <w:lang w:val="en-US" w:eastAsia="zh-CN"/>
              </w:rPr>
              <w:t>7</w:t>
            </w:r>
            <w:r>
              <w:t>环境管理</w:t>
            </w:r>
            <w:r>
              <w:rPr>
                <w:rFonts w:hint="eastAsia"/>
                <w:lang w:eastAsia="zh-CN"/>
              </w:rPr>
              <w:t>与</w:t>
            </w:r>
            <w:r>
              <w:t>监测</w:t>
            </w:r>
            <w:bookmarkEnd w:id="61"/>
            <w:r>
              <w:rPr>
                <w:rFonts w:hint="eastAsia"/>
                <w:lang w:eastAsia="zh-CN"/>
              </w:rPr>
              <w:t>计划</w:t>
            </w:r>
          </w:p>
          <w:p>
            <w:pPr>
              <w:ind w:firstLine="480" w:firstLineChars="200"/>
              <w:rPr>
                <w:rFonts w:ascii="Times New Roman" w:hAnsi="Times New Roman" w:cs="Times New Roman"/>
              </w:rPr>
            </w:pPr>
            <w:r>
              <w:rPr>
                <w:rFonts w:ascii="Times New Roman" w:hAnsi="Times New Roman" w:cs="Times New Roman"/>
              </w:rPr>
              <w:t>在项目设计阶段，严格按照国家有关环保法律、法规要求，论证工程污染情况，设计完善的污染防治措施。对污染防治措施应报环保主管部门审批、备案。</w:t>
            </w:r>
          </w:p>
          <w:p>
            <w:pPr>
              <w:ind w:firstLine="480" w:firstLineChars="200"/>
              <w:rPr>
                <w:rFonts w:ascii="Times New Roman" w:hAnsi="Times New Roman" w:cs="Times New Roman"/>
              </w:rPr>
            </w:pPr>
            <w:r>
              <w:rPr>
                <w:rFonts w:ascii="Times New Roman" w:hAnsi="Times New Roman" w:cs="Times New Roman"/>
              </w:rPr>
              <w:t>在工程建设过程中，制定切实可行的施工期污染防治措施，并设专职管理人员对施工期环境保护措施进行监督和管理。</w:t>
            </w:r>
          </w:p>
          <w:p>
            <w:pPr>
              <w:ind w:firstLine="480" w:firstLineChars="200"/>
              <w:rPr>
                <w:rFonts w:ascii="Times New Roman" w:hAnsi="Times New Roman" w:cs="Times New Roman"/>
              </w:rPr>
            </w:pPr>
            <w:r>
              <w:rPr>
                <w:rFonts w:ascii="Times New Roman" w:hAnsi="Times New Roman" w:cs="Times New Roman"/>
              </w:rPr>
              <w:t>项目建成营运后，兼职环境保护管理人员，负责区</w:t>
            </w:r>
            <w:r>
              <w:rPr>
                <w:rFonts w:hint="eastAsia" w:ascii="Times New Roman" w:hAnsi="Times New Roman" w:cs="Times New Roman"/>
                <w:lang w:eastAsia="zh-CN"/>
              </w:rPr>
              <w:t>内</w:t>
            </w:r>
            <w:r>
              <w:rPr>
                <w:rFonts w:ascii="Times New Roman" w:hAnsi="Times New Roman" w:cs="Times New Roman"/>
              </w:rPr>
              <w:t>绿化、环保等工作的管理，及协助当地环保部门，做好</w:t>
            </w:r>
            <w:r>
              <w:rPr>
                <w:rFonts w:hint="eastAsia" w:ascii="Times New Roman" w:hAnsi="Times New Roman" w:cs="Times New Roman"/>
                <w:lang w:eastAsia="zh-CN"/>
              </w:rPr>
              <w:t>区内</w:t>
            </w:r>
            <w:r>
              <w:rPr>
                <w:rFonts w:ascii="Times New Roman" w:hAnsi="Times New Roman" w:cs="Times New Roman"/>
              </w:rPr>
              <w:t>污染的管理工作。</w:t>
            </w:r>
          </w:p>
          <w:p>
            <w:pPr>
              <w:ind w:firstLine="480" w:firstLineChars="200"/>
              <w:rPr>
                <w:rFonts w:ascii="Times New Roman" w:hAnsi="Times New Roman" w:cs="Times New Roman"/>
              </w:rPr>
            </w:pPr>
            <w:r>
              <w:rPr>
                <w:rFonts w:ascii="Times New Roman" w:hAnsi="Times New Roman" w:cs="Times New Roman"/>
              </w:rPr>
              <w:t>根据本项目特点，</w:t>
            </w:r>
            <w:r>
              <w:rPr>
                <w:rFonts w:hint="default" w:ascii="Times New Roman" w:hAnsi="Times New Roman" w:eastAsia="宋体" w:cs="Times New Roman"/>
                <w:color w:val="000000"/>
                <w:kern w:val="0"/>
                <w:sz w:val="24"/>
                <w:szCs w:val="24"/>
                <w:u w:val="none"/>
                <w:lang w:val="en-US" w:eastAsia="zh-CN" w:bidi="ar"/>
              </w:rPr>
              <w:t>环境监</w:t>
            </w:r>
            <w:r>
              <w:rPr>
                <w:rFonts w:hint="eastAsia" w:ascii="Times New Roman" w:hAnsi="Times New Roman" w:eastAsia="宋体" w:cs="Times New Roman"/>
                <w:color w:val="000000"/>
                <w:kern w:val="0"/>
                <w:sz w:val="24"/>
                <w:szCs w:val="24"/>
                <w:u w:val="none"/>
                <w:lang w:val="en-US" w:eastAsia="zh-CN" w:bidi="ar"/>
              </w:rPr>
              <w:t>测</w:t>
            </w:r>
            <w:r>
              <w:rPr>
                <w:rFonts w:hint="default" w:ascii="Times New Roman" w:hAnsi="Times New Roman" w:eastAsia="宋体" w:cs="Times New Roman"/>
                <w:color w:val="000000"/>
                <w:kern w:val="0"/>
                <w:sz w:val="24"/>
                <w:szCs w:val="24"/>
                <w:u w:val="none"/>
                <w:lang w:val="en-US" w:eastAsia="zh-CN" w:bidi="ar"/>
              </w:rPr>
              <w:t>计划</w:t>
            </w:r>
            <w:r>
              <w:rPr>
                <w:rFonts w:hint="eastAsia" w:ascii="Times New Roman" w:hAnsi="Times New Roman" w:eastAsia="宋体" w:cs="Times New Roman"/>
                <w:color w:val="000000"/>
                <w:kern w:val="0"/>
                <w:sz w:val="24"/>
                <w:szCs w:val="24"/>
                <w:u w:val="none"/>
                <w:lang w:val="en-US" w:eastAsia="zh-CN" w:bidi="ar"/>
              </w:rPr>
              <w:t>如下：</w:t>
            </w:r>
          </w:p>
          <w:p>
            <w:pPr>
              <w:jc w:val="center"/>
              <w:rPr>
                <w:rFonts w:hint="eastAsia" w:ascii="Times New Roman" w:hAnsi="Times New Roman" w:cs="Times New Roman" w:eastAsiaTheme="minorEastAsia"/>
                <w:b/>
                <w:bCs/>
                <w:szCs w:val="24"/>
                <w:lang w:eastAsia="zh-CN"/>
              </w:rPr>
            </w:pPr>
            <w:r>
              <w:rPr>
                <w:rFonts w:ascii="Times New Roman" w:hAnsi="Times New Roman" w:cs="Times New Roman"/>
                <w:b/>
                <w:bCs/>
                <w:szCs w:val="24"/>
              </w:rPr>
              <w:t>表7-</w:t>
            </w:r>
            <w:r>
              <w:rPr>
                <w:rFonts w:hint="eastAsia" w:ascii="Times New Roman" w:hAnsi="Times New Roman" w:cs="Times New Roman"/>
                <w:b/>
                <w:bCs/>
                <w:szCs w:val="24"/>
                <w:lang w:val="en-US" w:eastAsia="zh-CN"/>
              </w:rPr>
              <w:t>19</w:t>
            </w:r>
            <w:r>
              <w:rPr>
                <w:rFonts w:ascii="Times New Roman" w:hAnsi="Times New Roman" w:cs="Times New Roman"/>
                <w:b/>
                <w:bCs/>
                <w:szCs w:val="24"/>
              </w:rPr>
              <w:t xml:space="preserve">  </w:t>
            </w:r>
            <w:r>
              <w:rPr>
                <w:rFonts w:hint="eastAsia" w:ascii="Times New Roman" w:hAnsi="Times New Roman" w:cs="Times New Roman"/>
                <w:b/>
                <w:bCs/>
                <w:szCs w:val="24"/>
              </w:rPr>
              <w:t>环境</w:t>
            </w:r>
            <w:r>
              <w:rPr>
                <w:rFonts w:ascii="Times New Roman" w:hAnsi="Times New Roman" w:cs="Times New Roman"/>
                <w:b/>
                <w:bCs/>
                <w:szCs w:val="24"/>
              </w:rPr>
              <w:t>监测</w:t>
            </w:r>
            <w:r>
              <w:rPr>
                <w:rFonts w:hint="eastAsia" w:ascii="Times New Roman" w:hAnsi="Times New Roman" w:cs="Times New Roman"/>
                <w:b/>
                <w:bCs/>
                <w:szCs w:val="24"/>
                <w:lang w:eastAsia="zh-CN"/>
              </w:rPr>
              <w:t>计划</w:t>
            </w:r>
          </w:p>
          <w:tbl>
            <w:tblPr>
              <w:tblStyle w:val="27"/>
              <w:tblW w:w="9071"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896"/>
              <w:gridCol w:w="4154"/>
              <w:gridCol w:w="1662"/>
              <w:gridCol w:w="2359"/>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896" w:type="dxa"/>
                  <w:tcBorders>
                    <w:tl2br w:val="nil"/>
                    <w:tr2bl w:val="nil"/>
                  </w:tcBorders>
                  <w:vAlign w:val="center"/>
                </w:tcPr>
                <w:p>
                  <w:pPr>
                    <w:spacing w:line="240" w:lineRule="auto"/>
                    <w:jc w:val="center"/>
                    <w:rPr>
                      <w:rFonts w:ascii="Times New Roman" w:hAnsi="Times New Roman" w:cs="Times New Roman"/>
                      <w:b/>
                      <w:bCs/>
                      <w:sz w:val="21"/>
                      <w:szCs w:val="21"/>
                    </w:rPr>
                  </w:pPr>
                  <w:r>
                    <w:rPr>
                      <w:rFonts w:ascii="Times New Roman" w:hAnsi="Times New Roman" w:cs="Times New Roman"/>
                      <w:b/>
                      <w:bCs/>
                      <w:sz w:val="21"/>
                      <w:szCs w:val="21"/>
                    </w:rPr>
                    <w:t>时段</w:t>
                  </w:r>
                </w:p>
              </w:tc>
              <w:tc>
                <w:tcPr>
                  <w:tcW w:w="4154" w:type="dxa"/>
                  <w:tcBorders>
                    <w:tl2br w:val="nil"/>
                    <w:tr2bl w:val="nil"/>
                  </w:tcBorders>
                  <w:vAlign w:val="center"/>
                </w:tcPr>
                <w:p>
                  <w:pPr>
                    <w:spacing w:line="240" w:lineRule="auto"/>
                    <w:jc w:val="center"/>
                    <w:rPr>
                      <w:rFonts w:ascii="Times New Roman" w:hAnsi="Times New Roman" w:cs="Times New Roman"/>
                      <w:b/>
                      <w:bCs/>
                      <w:sz w:val="21"/>
                      <w:szCs w:val="21"/>
                    </w:rPr>
                  </w:pPr>
                  <w:r>
                    <w:rPr>
                      <w:rFonts w:ascii="Times New Roman" w:hAnsi="Times New Roman" w:cs="Times New Roman"/>
                      <w:b/>
                      <w:bCs/>
                      <w:sz w:val="21"/>
                      <w:szCs w:val="21"/>
                    </w:rPr>
                    <w:t>监测因子</w:t>
                  </w:r>
                </w:p>
              </w:tc>
              <w:tc>
                <w:tcPr>
                  <w:tcW w:w="1662" w:type="dxa"/>
                  <w:tcBorders>
                    <w:tl2br w:val="nil"/>
                    <w:tr2bl w:val="nil"/>
                  </w:tcBorders>
                  <w:vAlign w:val="center"/>
                </w:tcPr>
                <w:p>
                  <w:pPr>
                    <w:spacing w:line="240" w:lineRule="auto"/>
                    <w:jc w:val="center"/>
                    <w:rPr>
                      <w:rFonts w:ascii="Times New Roman" w:hAnsi="Times New Roman" w:cs="Times New Roman"/>
                      <w:b/>
                      <w:bCs/>
                      <w:sz w:val="21"/>
                      <w:szCs w:val="21"/>
                    </w:rPr>
                  </w:pPr>
                  <w:r>
                    <w:rPr>
                      <w:rFonts w:ascii="Times New Roman" w:hAnsi="Times New Roman" w:cs="Times New Roman"/>
                      <w:b/>
                      <w:bCs/>
                      <w:sz w:val="21"/>
                      <w:szCs w:val="21"/>
                    </w:rPr>
                    <w:t>监测频数</w:t>
                  </w:r>
                </w:p>
              </w:tc>
              <w:tc>
                <w:tcPr>
                  <w:tcW w:w="2359" w:type="dxa"/>
                  <w:tcBorders>
                    <w:tl2br w:val="nil"/>
                    <w:tr2bl w:val="nil"/>
                  </w:tcBorders>
                  <w:vAlign w:val="center"/>
                </w:tcPr>
                <w:p>
                  <w:pPr>
                    <w:spacing w:line="240" w:lineRule="auto"/>
                    <w:jc w:val="center"/>
                    <w:rPr>
                      <w:rFonts w:ascii="Times New Roman" w:hAnsi="Times New Roman" w:cs="Times New Roman"/>
                      <w:b/>
                      <w:bCs/>
                      <w:sz w:val="21"/>
                      <w:szCs w:val="21"/>
                    </w:rPr>
                  </w:pPr>
                  <w:r>
                    <w:rPr>
                      <w:rFonts w:ascii="Times New Roman" w:hAnsi="Times New Roman" w:cs="Times New Roman"/>
                      <w:b/>
                      <w:bCs/>
                      <w:sz w:val="21"/>
                      <w:szCs w:val="21"/>
                    </w:rPr>
                    <w:t>监测点</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72" w:hRule="atLeast"/>
                <w:jc w:val="center"/>
              </w:trPr>
              <w:tc>
                <w:tcPr>
                  <w:tcW w:w="896" w:type="dxa"/>
                  <w:vMerge w:val="restart"/>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营运期</w:t>
                  </w:r>
                </w:p>
              </w:tc>
              <w:tc>
                <w:tcPr>
                  <w:tcW w:w="4154" w:type="dxa"/>
                  <w:tcBorders>
                    <w:tl2br w:val="nil"/>
                    <w:tr2bl w:val="nil"/>
                  </w:tcBorders>
                  <w:vAlign w:val="center"/>
                </w:tcPr>
                <w:p>
                  <w:pPr>
                    <w:spacing w:line="240" w:lineRule="auto"/>
                    <w:jc w:val="center"/>
                    <w:rPr>
                      <w:rFonts w:hint="eastAsia" w:ascii="Times New Roman" w:hAnsi="Times New Roman" w:cs="Times New Roman" w:eastAsiaTheme="minorEastAsia"/>
                      <w:sz w:val="21"/>
                      <w:szCs w:val="21"/>
                      <w:lang w:eastAsia="zh-CN"/>
                    </w:rPr>
                  </w:pPr>
                  <w:r>
                    <w:rPr>
                      <w:rFonts w:hint="eastAsia" w:ascii="Times New Roman" w:hAnsi="Times New Roman" w:cs="Times New Roman"/>
                      <w:sz w:val="21"/>
                      <w:szCs w:val="21"/>
                      <w:lang w:val="en-US" w:eastAsia="zh-CN"/>
                    </w:rPr>
                    <w:t>p</w:t>
                  </w:r>
                  <w:r>
                    <w:rPr>
                      <w:rFonts w:hint="eastAsia" w:ascii="Times New Roman" w:hAnsi="Times New Roman" w:cs="Times New Roman"/>
                      <w:sz w:val="21"/>
                      <w:szCs w:val="21"/>
                    </w:rPr>
                    <w:t>H、COD、BOD</w:t>
                  </w:r>
                  <w:r>
                    <w:rPr>
                      <w:rFonts w:hint="eastAsia" w:ascii="Times New Roman" w:hAnsi="Times New Roman" w:cs="Times New Roman"/>
                      <w:sz w:val="21"/>
                      <w:szCs w:val="21"/>
                      <w:vertAlign w:val="subscript"/>
                    </w:rPr>
                    <w:t xml:space="preserve">5 </w:t>
                  </w:r>
                  <w:r>
                    <w:rPr>
                      <w:rFonts w:hint="eastAsia" w:ascii="Times New Roman" w:hAnsi="Times New Roman" w:cs="Times New Roman"/>
                      <w:sz w:val="21"/>
                      <w:szCs w:val="21"/>
                    </w:rPr>
                    <w:t>、SS 、氨氮、动植物油</w:t>
                  </w:r>
                  <w:r>
                    <w:rPr>
                      <w:rFonts w:hint="eastAsia" w:ascii="Times New Roman" w:hAnsi="Times New Roman" w:cs="Times New Roman"/>
                      <w:sz w:val="21"/>
                      <w:szCs w:val="21"/>
                      <w:lang w:eastAsia="zh-CN"/>
                    </w:rPr>
                    <w:t>、总余氯</w:t>
                  </w:r>
                </w:p>
              </w:tc>
              <w:tc>
                <w:tcPr>
                  <w:tcW w:w="1662" w:type="dxa"/>
                  <w:tcBorders>
                    <w:tl2br w:val="nil"/>
                    <w:tr2bl w:val="nil"/>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lang w:val="en-US" w:eastAsia="zh-CN"/>
                    </w:rPr>
                    <w:t>1</w:t>
                  </w:r>
                  <w:r>
                    <w:rPr>
                      <w:rFonts w:ascii="Times New Roman" w:hAnsi="Times New Roman" w:cs="Times New Roman"/>
                      <w:sz w:val="21"/>
                      <w:szCs w:val="21"/>
                    </w:rPr>
                    <w:t>次/</w:t>
                  </w:r>
                  <w:r>
                    <w:rPr>
                      <w:rFonts w:hint="eastAsia" w:ascii="Times New Roman" w:hAnsi="Times New Roman" w:cs="Times New Roman"/>
                      <w:sz w:val="21"/>
                      <w:szCs w:val="21"/>
                      <w:lang w:eastAsia="zh-CN"/>
                    </w:rPr>
                    <w:t>每半</w:t>
                  </w:r>
                  <w:r>
                    <w:rPr>
                      <w:rFonts w:ascii="Times New Roman" w:hAnsi="Times New Roman" w:cs="Times New Roman"/>
                      <w:sz w:val="21"/>
                      <w:szCs w:val="21"/>
                    </w:rPr>
                    <w:t>年</w:t>
                  </w:r>
                </w:p>
              </w:tc>
              <w:tc>
                <w:tcPr>
                  <w:tcW w:w="2359"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项目总排口</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72" w:hRule="atLeast"/>
                <w:jc w:val="center"/>
              </w:trPr>
              <w:tc>
                <w:tcPr>
                  <w:tcW w:w="896" w:type="dxa"/>
                  <w:vMerge w:val="continue"/>
                  <w:tcBorders>
                    <w:tl2br w:val="nil"/>
                    <w:tr2bl w:val="nil"/>
                  </w:tcBorders>
                  <w:vAlign w:val="center"/>
                </w:tcPr>
                <w:p>
                  <w:pPr>
                    <w:spacing w:line="240" w:lineRule="auto"/>
                    <w:jc w:val="center"/>
                    <w:rPr>
                      <w:rFonts w:ascii="Times New Roman" w:hAnsi="Times New Roman" w:cs="Times New Roman"/>
                      <w:sz w:val="21"/>
                      <w:szCs w:val="21"/>
                    </w:rPr>
                  </w:pPr>
                </w:p>
              </w:tc>
              <w:tc>
                <w:tcPr>
                  <w:tcW w:w="4154" w:type="dxa"/>
                  <w:tcBorders>
                    <w:tl2br w:val="nil"/>
                    <w:tr2bl w:val="nil"/>
                  </w:tcBorders>
                  <w:vAlign w:val="center"/>
                </w:tcPr>
                <w:p>
                  <w:pPr>
                    <w:spacing w:line="240" w:lineRule="auto"/>
                    <w:jc w:val="center"/>
                    <w:rPr>
                      <w:rFonts w:hint="eastAsia" w:ascii="Times New Roman" w:hAnsi="Times New Roman" w:cs="Times New Roman" w:eastAsiaTheme="minorEastAsia"/>
                      <w:sz w:val="21"/>
                      <w:szCs w:val="21"/>
                      <w:lang w:eastAsia="zh-CN"/>
                    </w:rPr>
                  </w:pPr>
                  <w:r>
                    <w:rPr>
                      <w:rFonts w:hint="eastAsia" w:ascii="Times New Roman" w:hAnsi="Times New Roman" w:cs="Times New Roman"/>
                      <w:sz w:val="21"/>
                      <w:szCs w:val="21"/>
                      <w:lang w:eastAsia="zh-CN"/>
                    </w:rPr>
                    <w:t>厂界噪声</w:t>
                  </w:r>
                </w:p>
              </w:tc>
              <w:tc>
                <w:tcPr>
                  <w:tcW w:w="1662" w:type="dxa"/>
                  <w:tcBorders>
                    <w:tl2br w:val="nil"/>
                    <w:tr2bl w:val="nil"/>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1次/</w:t>
                  </w:r>
                  <w:r>
                    <w:rPr>
                      <w:rFonts w:hint="eastAsia" w:ascii="Times New Roman" w:hAnsi="Times New Roman" w:cs="Times New Roman"/>
                      <w:sz w:val="21"/>
                      <w:szCs w:val="21"/>
                      <w:lang w:eastAsia="zh-CN"/>
                    </w:rPr>
                    <w:t>每</w:t>
                  </w:r>
                  <w:r>
                    <w:rPr>
                      <w:rFonts w:ascii="Times New Roman" w:hAnsi="Times New Roman" w:cs="Times New Roman"/>
                      <w:sz w:val="21"/>
                      <w:szCs w:val="21"/>
                    </w:rPr>
                    <w:t>季</w:t>
                  </w:r>
                </w:p>
              </w:tc>
              <w:tc>
                <w:tcPr>
                  <w:tcW w:w="2359" w:type="dxa"/>
                  <w:tcBorders>
                    <w:tl2br w:val="nil"/>
                    <w:tr2bl w:val="nil"/>
                  </w:tcBorders>
                  <w:vAlign w:val="center"/>
                </w:tcPr>
                <w:p>
                  <w:pPr>
                    <w:spacing w:line="240" w:lineRule="auto"/>
                    <w:jc w:val="center"/>
                    <w:rPr>
                      <w:rFonts w:hint="default" w:ascii="Times New Roman" w:hAnsi="Times New Roman" w:cs="Times New Roman" w:eastAsiaTheme="minorEastAsia"/>
                      <w:sz w:val="21"/>
                      <w:szCs w:val="21"/>
                      <w:lang w:val="en-US" w:eastAsia="zh-CN"/>
                    </w:rPr>
                  </w:pPr>
                  <w:r>
                    <w:rPr>
                      <w:rFonts w:hint="eastAsia" w:ascii="Times New Roman" w:hAnsi="Times New Roman" w:cs="Times New Roman"/>
                      <w:sz w:val="21"/>
                      <w:szCs w:val="21"/>
                      <w:lang w:eastAsia="zh-CN"/>
                    </w:rPr>
                    <w:t>厂界</w:t>
                  </w:r>
                </w:p>
              </w:tc>
            </w:tr>
          </w:tbl>
          <w:p>
            <w:pPr>
              <w:pStyle w:val="2"/>
              <w:ind w:firstLine="482"/>
              <w:outlineLvl w:val="2"/>
            </w:pPr>
            <w:bookmarkStart w:id="62" w:name="_Toc34059557"/>
            <w:r>
              <w:rPr>
                <w:rFonts w:hint="eastAsia"/>
              </w:rPr>
              <w:t>2.</w:t>
            </w:r>
            <w:r>
              <w:rPr>
                <w:rFonts w:hint="eastAsia"/>
                <w:lang w:val="en-US" w:eastAsia="zh-CN"/>
              </w:rPr>
              <w:t>8</w:t>
            </w:r>
            <w:r>
              <w:rPr>
                <w:rFonts w:hint="eastAsia"/>
              </w:rPr>
              <w:t>总量控制指标分析</w:t>
            </w:r>
            <w:bookmarkEnd w:id="62"/>
          </w:p>
          <w:p>
            <w:pPr>
              <w:ind w:firstLine="480" w:firstLineChars="200"/>
              <w:rPr>
                <w:rFonts w:hint="eastAsia" w:eastAsiaTheme="minorEastAsia"/>
                <w:lang w:eastAsia="zh-CN"/>
              </w:rPr>
            </w:pPr>
            <w:r>
              <w:rPr>
                <w:rFonts w:hint="eastAsia" w:ascii="Times New Roman" w:hAnsi="Times New Roman" w:cs="Times New Roman"/>
                <w:szCs w:val="24"/>
                <w:lang w:eastAsia="zh-CN"/>
              </w:rPr>
              <w:t>项目运营期废水近期废水经一体化污水处理站处理后，用于周边水产养殖，不外排。后期由污水管网排</w:t>
            </w:r>
            <w:r>
              <w:rPr>
                <w:rFonts w:hint="eastAsia" w:ascii="Times New Roman" w:hAnsi="Times New Roman" w:cs="Times New Roman"/>
              </w:rPr>
              <w:t>至</w:t>
            </w:r>
            <w:r>
              <w:rPr>
                <w:rFonts w:hint="eastAsia" w:ascii="Times New Roman" w:hAnsi="Times New Roman" w:cs="Times New Roman"/>
                <w:lang w:eastAsia="zh-CN"/>
              </w:rPr>
              <w:t>君山区第一污水处理厂</w:t>
            </w:r>
            <w:r>
              <w:rPr>
                <w:rFonts w:hint="eastAsia" w:ascii="Times New Roman" w:hAnsi="Times New Roman" w:cs="Times New Roman"/>
              </w:rPr>
              <w:t>处理</w:t>
            </w:r>
            <w:r>
              <w:rPr>
                <w:rFonts w:hint="eastAsia" w:ascii="Times New Roman" w:hAnsi="Times New Roman" w:cs="Times New Roman"/>
                <w:lang w:eastAsia="zh-CN"/>
              </w:rPr>
              <w:t>，</w:t>
            </w:r>
            <w:r>
              <w:rPr>
                <w:rFonts w:hint="eastAsia" w:ascii="Times New Roman" w:hAnsi="Times New Roman" w:cs="Times New Roman"/>
                <w:color w:val="auto"/>
                <w:highlight w:val="none"/>
              </w:rPr>
              <w:t>项目</w:t>
            </w:r>
            <w:r>
              <w:rPr>
                <w:rFonts w:hint="eastAsia" w:ascii="Times New Roman" w:hAnsi="Times New Roman" w:cs="Times New Roman"/>
                <w:color w:val="auto"/>
                <w:highlight w:val="none"/>
                <w:lang w:eastAsia="zh-CN"/>
              </w:rPr>
              <w:t>废</w:t>
            </w:r>
            <w:r>
              <w:rPr>
                <w:rFonts w:hint="eastAsia" w:ascii="Times New Roman" w:hAnsi="Times New Roman" w:cs="Times New Roman"/>
                <w:color w:val="auto"/>
                <w:highlight w:val="none"/>
              </w:rPr>
              <w:t>水</w:t>
            </w:r>
            <w:r>
              <w:rPr>
                <w:rFonts w:hint="eastAsia" w:ascii="Times New Roman" w:hAnsi="Times New Roman" w:cs="Times New Roman"/>
                <w:color w:val="auto"/>
                <w:highlight w:val="none"/>
                <w:lang w:eastAsia="zh-CN"/>
              </w:rPr>
              <w:t>排放量为</w:t>
            </w:r>
            <w:r>
              <w:rPr>
                <w:rFonts w:hint="eastAsia" w:ascii="Times New Roman" w:hAnsi="Times New Roman" w:cs="Times New Roman"/>
                <w:color w:val="auto"/>
                <w:highlight w:val="none"/>
                <w:lang w:val="en-US" w:eastAsia="zh-CN"/>
              </w:rPr>
              <w:t>13.68m</w:t>
            </w:r>
            <w:r>
              <w:rPr>
                <w:rFonts w:hint="eastAsia" w:ascii="Times New Roman" w:hAnsi="Times New Roman" w:cs="Times New Roman"/>
                <w:color w:val="auto"/>
                <w:highlight w:val="none"/>
                <w:vertAlign w:val="superscript"/>
                <w:lang w:val="en-US" w:eastAsia="zh-CN"/>
              </w:rPr>
              <w:t>3</w:t>
            </w:r>
            <w:r>
              <w:rPr>
                <w:rFonts w:hint="eastAsia" w:ascii="Times New Roman" w:hAnsi="Times New Roman" w:cs="Times New Roman"/>
                <w:color w:val="auto"/>
                <w:highlight w:val="none"/>
                <w:lang w:val="en-US" w:eastAsia="zh-CN"/>
              </w:rPr>
              <w:t>/d(4993.2m</w:t>
            </w:r>
            <w:r>
              <w:rPr>
                <w:rFonts w:hint="eastAsia" w:ascii="Times New Roman" w:hAnsi="Times New Roman" w:cs="Times New Roman"/>
                <w:color w:val="auto"/>
                <w:highlight w:val="none"/>
                <w:vertAlign w:val="superscript"/>
                <w:lang w:val="en-US" w:eastAsia="zh-CN"/>
              </w:rPr>
              <w:t>3</w:t>
            </w:r>
            <w:r>
              <w:rPr>
                <w:rFonts w:hint="eastAsia" w:ascii="Times New Roman" w:hAnsi="Times New Roman" w:cs="Times New Roman"/>
                <w:color w:val="auto"/>
                <w:highlight w:val="none"/>
                <w:lang w:val="en-US" w:eastAsia="zh-CN"/>
              </w:rPr>
              <w:t>/a)，</w:t>
            </w:r>
            <w:r>
              <w:rPr>
                <w:rFonts w:hint="eastAsia" w:ascii="Times New Roman" w:hAnsi="Times New Roman" w:cs="Times New Roman"/>
                <w:color w:val="auto"/>
                <w:highlight w:val="none"/>
                <w:lang w:eastAsia="zh-CN"/>
              </w:rPr>
              <w:t>进君山区第一污水处理厂</w:t>
            </w:r>
            <w:r>
              <w:rPr>
                <w:rFonts w:hint="eastAsia" w:ascii="Times New Roman" w:hAnsi="Times New Roman" w:cs="Times New Roman"/>
                <w:color w:val="auto"/>
                <w:highlight w:val="none"/>
              </w:rPr>
              <w:t>处理</w:t>
            </w:r>
            <w:r>
              <w:rPr>
                <w:rFonts w:hint="eastAsia" w:ascii="Times New Roman" w:hAnsi="Times New Roman" w:cs="Times New Roman"/>
                <w:color w:val="auto"/>
                <w:highlight w:val="none"/>
                <w:lang w:eastAsia="zh-CN"/>
              </w:rPr>
              <w:t>后</w:t>
            </w:r>
            <w:r>
              <w:rPr>
                <w:rFonts w:hint="eastAsia" w:ascii="Times New Roman" w:hAnsi="Times New Roman" w:cs="Times New Roman"/>
                <w:color w:val="auto"/>
                <w:highlight w:val="none"/>
              </w:rPr>
              <w:t>出水水质达《城镇污水处理厂污染物排放标准》（GB18918-2002）中一级A标准</w:t>
            </w:r>
            <w:r>
              <w:rPr>
                <w:rFonts w:hint="eastAsia" w:ascii="Times New Roman" w:hAnsi="Times New Roman" w:cs="Times New Roman"/>
                <w:color w:val="auto"/>
                <w:highlight w:val="none"/>
                <w:lang w:eastAsia="zh-CN"/>
              </w:rPr>
              <w:t>，再</w:t>
            </w:r>
            <w:r>
              <w:rPr>
                <w:rFonts w:hint="eastAsia" w:ascii="Times New Roman" w:hAnsi="Times New Roman" w:cs="Times New Roman"/>
                <w:color w:val="auto"/>
                <w:highlight w:val="none"/>
              </w:rPr>
              <w:t>排入</w:t>
            </w:r>
            <w:r>
              <w:rPr>
                <w:rFonts w:hint="eastAsia" w:ascii="Times New Roman" w:hAnsi="Times New Roman" w:cs="Times New Roman"/>
                <w:color w:val="auto"/>
                <w:highlight w:val="none"/>
                <w:lang w:eastAsia="zh-CN"/>
              </w:rPr>
              <w:t>南干渠，汇入濠</w:t>
            </w:r>
            <w:r>
              <w:rPr>
                <w:rFonts w:hint="eastAsia" w:ascii="Times New Roman" w:hAnsi="Times New Roman" w:cs="Times New Roman"/>
                <w:color w:val="auto"/>
                <w:highlight w:val="none"/>
              </w:rPr>
              <w:t>河</w:t>
            </w:r>
            <w:r>
              <w:rPr>
                <w:rFonts w:hint="eastAsia" w:ascii="Times New Roman" w:hAnsi="Times New Roman" w:cs="Times New Roman"/>
                <w:color w:val="auto"/>
                <w:highlight w:val="none"/>
                <w:lang w:eastAsia="zh-CN"/>
              </w:rPr>
              <w:t>。</w:t>
            </w:r>
            <w:r>
              <w:rPr>
                <w:rFonts w:hint="eastAsia" w:ascii="Times New Roman" w:hAnsi="Times New Roman" w:cs="Times New Roman"/>
                <w:color w:val="auto"/>
                <w:highlight w:val="none"/>
              </w:rPr>
              <w:t>总量控制指标为：</w:t>
            </w:r>
            <w:r>
              <w:rPr>
                <w:rFonts w:ascii="Times New Roman" w:hAnsi="Times New Roman" w:cs="Times New Roman"/>
                <w:color w:val="auto"/>
                <w:highlight w:val="none"/>
              </w:rPr>
              <w:t>CODcr：</w:t>
            </w:r>
            <w:r>
              <w:rPr>
                <w:rFonts w:hint="eastAsia" w:ascii="Times New Roman" w:hAnsi="Times New Roman" w:cs="Times New Roman"/>
                <w:color w:val="auto"/>
                <w:highlight w:val="none"/>
                <w:lang w:val="en-US" w:eastAsia="zh-CN"/>
              </w:rPr>
              <w:t>0.250</w:t>
            </w:r>
            <w:r>
              <w:rPr>
                <w:rFonts w:ascii="Times New Roman" w:hAnsi="Times New Roman" w:cs="Times New Roman"/>
                <w:color w:val="auto"/>
                <w:highlight w:val="none"/>
              </w:rPr>
              <w:t>t/a</w:t>
            </w:r>
            <w:r>
              <w:rPr>
                <w:rFonts w:hint="eastAsia" w:ascii="Times New Roman" w:hAnsi="Times New Roman" w:cs="Times New Roman"/>
                <w:color w:val="auto"/>
                <w:highlight w:val="none"/>
              </w:rPr>
              <w:t>、</w:t>
            </w:r>
            <w:r>
              <w:rPr>
                <w:rFonts w:ascii="Times New Roman" w:hAnsi="Times New Roman" w:cs="Times New Roman"/>
                <w:color w:val="auto"/>
                <w:highlight w:val="none"/>
              </w:rPr>
              <w:t>NH</w:t>
            </w:r>
            <w:r>
              <w:rPr>
                <w:rFonts w:ascii="Times New Roman" w:hAnsi="Times New Roman" w:cs="Times New Roman"/>
                <w:color w:val="auto"/>
                <w:highlight w:val="none"/>
                <w:vertAlign w:val="subscript"/>
              </w:rPr>
              <w:t>3</w:t>
            </w:r>
            <w:r>
              <w:rPr>
                <w:rFonts w:ascii="Times New Roman" w:hAnsi="Times New Roman" w:cs="Times New Roman"/>
                <w:color w:val="auto"/>
                <w:highlight w:val="none"/>
              </w:rPr>
              <w:t>-N</w:t>
            </w:r>
            <w:r>
              <w:rPr>
                <w:rFonts w:hint="eastAsia" w:ascii="Times New Roman" w:hAnsi="Times New Roman" w:cs="Times New Roman"/>
                <w:color w:val="auto"/>
                <w:highlight w:val="none"/>
              </w:rPr>
              <w:t>：</w:t>
            </w:r>
            <w:r>
              <w:rPr>
                <w:rFonts w:ascii="Times New Roman" w:hAnsi="Times New Roman" w:cs="Times New Roman"/>
                <w:color w:val="auto"/>
                <w:highlight w:val="none"/>
              </w:rPr>
              <w:t>0.</w:t>
            </w:r>
            <w:r>
              <w:rPr>
                <w:rFonts w:hint="eastAsia" w:ascii="Times New Roman" w:hAnsi="Times New Roman" w:cs="Times New Roman"/>
                <w:color w:val="auto"/>
                <w:highlight w:val="none"/>
                <w:lang w:val="en-US" w:eastAsia="zh-CN"/>
              </w:rPr>
              <w:t>025</w:t>
            </w:r>
            <w:r>
              <w:rPr>
                <w:rFonts w:ascii="Times New Roman" w:hAnsi="Times New Roman" w:cs="Times New Roman"/>
                <w:color w:val="auto"/>
                <w:highlight w:val="none"/>
              </w:rPr>
              <w:t>t/a</w:t>
            </w:r>
            <w:r>
              <w:rPr>
                <w:rFonts w:hint="eastAsia" w:ascii="Times New Roman" w:hAnsi="Times New Roman" w:cs="Times New Roman"/>
                <w:color w:val="auto"/>
                <w:highlight w:val="none"/>
              </w:rPr>
              <w:t>。</w:t>
            </w:r>
            <w:r>
              <w:rPr>
                <w:rFonts w:hint="eastAsia" w:ascii="Times New Roman" w:hAnsi="Times New Roman" w:cs="Times New Roman"/>
                <w:color w:val="auto"/>
                <w:highlight w:val="none"/>
                <w:lang w:eastAsia="zh-CN"/>
              </w:rPr>
              <w:t>总量指标已纳入君山区第一污水处理厂，不需另外购买总量指标。</w:t>
            </w:r>
          </w:p>
          <w:p>
            <w:pPr>
              <w:pStyle w:val="2"/>
              <w:ind w:firstLine="482"/>
              <w:outlineLvl w:val="2"/>
              <w:rPr>
                <w:u w:val="none"/>
              </w:rPr>
            </w:pPr>
            <w:bookmarkStart w:id="63" w:name="_Toc34059558"/>
            <w:r>
              <w:rPr>
                <w:rFonts w:hint="eastAsia"/>
                <w:u w:val="none"/>
              </w:rPr>
              <w:t>2.</w:t>
            </w:r>
            <w:r>
              <w:rPr>
                <w:rFonts w:hint="eastAsia"/>
                <w:u w:val="none"/>
                <w:lang w:val="en-US" w:eastAsia="zh-CN"/>
              </w:rPr>
              <w:t>9</w:t>
            </w:r>
            <w:r>
              <w:rPr>
                <w:rFonts w:hint="eastAsia"/>
                <w:u w:val="none"/>
              </w:rPr>
              <w:t>环保投资估算及竣工验收</w:t>
            </w:r>
            <w:bookmarkEnd w:id="63"/>
          </w:p>
          <w:p>
            <w:pPr>
              <w:pStyle w:val="41"/>
              <w:spacing w:line="360" w:lineRule="auto"/>
              <w:ind w:firstLine="480" w:firstLineChars="200"/>
              <w:rPr>
                <w:rFonts w:ascii="Times New Roman" w:hAnsi="Times New Roman" w:cs="Times New Roman"/>
                <w:u w:val="none"/>
              </w:rPr>
            </w:pPr>
            <w:r>
              <w:rPr>
                <w:rFonts w:ascii="Times New Roman" w:hAnsi="Times New Roman" w:cs="Times New Roman"/>
                <w:u w:val="none"/>
              </w:rPr>
              <w:t>该工程总投资约</w:t>
            </w:r>
            <w:r>
              <w:rPr>
                <w:rFonts w:hint="eastAsia" w:ascii="Times New Roman" w:hAnsi="Times New Roman" w:cs="Times New Roman"/>
                <w:kern w:val="24"/>
                <w:u w:val="none"/>
                <w:lang w:eastAsia="zh-CN"/>
              </w:rPr>
              <w:t>3619.37</w:t>
            </w:r>
            <w:r>
              <w:rPr>
                <w:rFonts w:ascii="Times New Roman" w:hAnsi="Times New Roman" w:cs="Times New Roman"/>
                <w:u w:val="none"/>
              </w:rPr>
              <w:t>万元，其中环保约</w:t>
            </w:r>
            <w:r>
              <w:rPr>
                <w:rFonts w:hint="eastAsia" w:ascii="Times New Roman" w:hAnsi="Times New Roman" w:cs="Times New Roman"/>
                <w:u w:val="none"/>
                <w:lang w:eastAsia="zh-CN"/>
              </w:rPr>
              <w:t>307.46</w:t>
            </w:r>
            <w:r>
              <w:rPr>
                <w:rFonts w:ascii="Times New Roman" w:hAnsi="Times New Roman" w:cs="Times New Roman"/>
                <w:u w:val="none"/>
              </w:rPr>
              <w:t>万，环保投资约占工程总投资的</w:t>
            </w:r>
            <w:r>
              <w:rPr>
                <w:rFonts w:hint="eastAsia" w:ascii="Times New Roman" w:hAnsi="Times New Roman" w:cs="Times New Roman"/>
                <w:u w:val="none"/>
                <w:lang w:eastAsia="zh-CN"/>
              </w:rPr>
              <w:t>8.50%</w:t>
            </w:r>
            <w:r>
              <w:rPr>
                <w:rFonts w:ascii="Times New Roman" w:hAnsi="Times New Roman" w:cs="Times New Roman"/>
                <w:u w:val="none"/>
              </w:rPr>
              <w:t>，环保建设内容如表7-</w:t>
            </w:r>
            <w:r>
              <w:rPr>
                <w:rFonts w:hint="eastAsia" w:ascii="Times New Roman" w:hAnsi="Times New Roman" w:cs="Times New Roman"/>
                <w:u w:val="none"/>
                <w:lang w:val="en-US" w:eastAsia="zh-CN"/>
              </w:rPr>
              <w:t>20所</w:t>
            </w:r>
            <w:r>
              <w:rPr>
                <w:rFonts w:ascii="Times New Roman" w:hAnsi="Times New Roman" w:cs="Times New Roman"/>
                <w:u w:val="none"/>
              </w:rPr>
              <w:t>示。</w:t>
            </w:r>
          </w:p>
          <w:p>
            <w:pPr>
              <w:pStyle w:val="37"/>
              <w:adjustRightInd/>
              <w:snapToGrid/>
              <w:spacing w:line="360" w:lineRule="auto"/>
              <w:ind w:firstLine="0" w:firstLineChars="0"/>
              <w:jc w:val="center"/>
              <w:rPr>
                <w:rFonts w:ascii="Times New Roman" w:hAnsi="Times New Roman" w:cs="Times New Roman"/>
                <w:b/>
                <w:kern w:val="0"/>
                <w:szCs w:val="24"/>
                <w:u w:val="single"/>
              </w:rPr>
            </w:pPr>
            <w:r>
              <w:rPr>
                <w:rFonts w:ascii="Times New Roman" w:hAnsi="Times New Roman" w:cs="Times New Roman"/>
                <w:b/>
                <w:kern w:val="0"/>
                <w:szCs w:val="24"/>
                <w:u w:val="single"/>
              </w:rPr>
              <w:t>表7-</w:t>
            </w:r>
            <w:r>
              <w:rPr>
                <w:rFonts w:hint="eastAsia" w:ascii="Times New Roman" w:hAnsi="Times New Roman" w:cs="Times New Roman"/>
                <w:b/>
                <w:kern w:val="0"/>
                <w:szCs w:val="24"/>
                <w:u w:val="single"/>
                <w:lang w:val="en-US" w:eastAsia="zh-CN"/>
              </w:rPr>
              <w:t>20</w:t>
            </w:r>
            <w:r>
              <w:rPr>
                <w:rFonts w:ascii="Times New Roman" w:hAnsi="Times New Roman" w:cs="Times New Roman"/>
                <w:b/>
                <w:kern w:val="0"/>
                <w:szCs w:val="24"/>
                <w:u w:val="single"/>
              </w:rPr>
              <w:t xml:space="preserve">  项目环保投资估算一览表</w:t>
            </w:r>
          </w:p>
          <w:tbl>
            <w:tblPr>
              <w:tblStyle w:val="27"/>
              <w:tblW w:w="9071" w:type="dxa"/>
              <w:jc w:val="center"/>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fixed"/>
              <w:tblCellMar>
                <w:top w:w="0" w:type="dxa"/>
                <w:left w:w="0" w:type="dxa"/>
                <w:bottom w:w="0" w:type="dxa"/>
                <w:right w:w="0" w:type="dxa"/>
              </w:tblCellMar>
            </w:tblPr>
            <w:tblGrid>
              <w:gridCol w:w="700"/>
              <w:gridCol w:w="609"/>
              <w:gridCol w:w="1110"/>
              <w:gridCol w:w="4830"/>
              <w:gridCol w:w="1822"/>
            </w:tblGrid>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700" w:type="dxa"/>
                  <w:tcBorders>
                    <w:tl2br w:val="nil"/>
                    <w:tr2bl w:val="nil"/>
                  </w:tcBorders>
                  <w:tcMar>
                    <w:left w:w="108" w:type="dxa"/>
                    <w:right w:w="108" w:type="dxa"/>
                  </w:tcMar>
                  <w:vAlign w:val="center"/>
                </w:tcPr>
                <w:p>
                  <w:pPr>
                    <w:widowControl/>
                    <w:spacing w:line="240" w:lineRule="auto"/>
                    <w:jc w:val="center"/>
                    <w:rPr>
                      <w:rFonts w:ascii="Times New Roman" w:hAnsi="Times New Roman" w:cs="Times New Roman"/>
                      <w:b/>
                      <w:bCs/>
                      <w:sz w:val="21"/>
                      <w:szCs w:val="21"/>
                      <w:u w:val="single"/>
                    </w:rPr>
                  </w:pPr>
                  <w:r>
                    <w:rPr>
                      <w:rFonts w:ascii="Times New Roman" w:hAnsi="Times New Roman" w:cs="Times New Roman"/>
                      <w:b/>
                      <w:bCs/>
                      <w:kern w:val="0"/>
                      <w:sz w:val="21"/>
                      <w:szCs w:val="21"/>
                      <w:u w:val="single"/>
                      <w:lang w:bidi="ar"/>
                    </w:rPr>
                    <w:t>序号</w:t>
                  </w:r>
                </w:p>
              </w:tc>
              <w:tc>
                <w:tcPr>
                  <w:tcW w:w="1719" w:type="dxa"/>
                  <w:gridSpan w:val="2"/>
                  <w:tcBorders>
                    <w:tl2br w:val="nil"/>
                    <w:tr2bl w:val="nil"/>
                  </w:tcBorders>
                  <w:tcMar>
                    <w:left w:w="108" w:type="dxa"/>
                    <w:right w:w="108" w:type="dxa"/>
                  </w:tcMar>
                  <w:vAlign w:val="center"/>
                </w:tcPr>
                <w:p>
                  <w:pPr>
                    <w:widowControl/>
                    <w:spacing w:line="240" w:lineRule="auto"/>
                    <w:jc w:val="center"/>
                    <w:rPr>
                      <w:rFonts w:ascii="Times New Roman" w:hAnsi="Times New Roman" w:cs="Times New Roman"/>
                      <w:b/>
                      <w:bCs/>
                      <w:sz w:val="21"/>
                      <w:szCs w:val="21"/>
                      <w:u w:val="single"/>
                    </w:rPr>
                  </w:pPr>
                  <w:r>
                    <w:rPr>
                      <w:rFonts w:ascii="Times New Roman" w:hAnsi="Times New Roman" w:cs="Times New Roman"/>
                      <w:b/>
                      <w:bCs/>
                      <w:kern w:val="0"/>
                      <w:sz w:val="21"/>
                      <w:szCs w:val="21"/>
                      <w:u w:val="single"/>
                      <w:lang w:bidi="ar"/>
                    </w:rPr>
                    <w:t>类别</w:t>
                  </w:r>
                </w:p>
              </w:tc>
              <w:tc>
                <w:tcPr>
                  <w:tcW w:w="4830" w:type="dxa"/>
                  <w:tcBorders>
                    <w:tl2br w:val="nil"/>
                    <w:tr2bl w:val="nil"/>
                  </w:tcBorders>
                  <w:tcMar>
                    <w:left w:w="108" w:type="dxa"/>
                    <w:right w:w="108" w:type="dxa"/>
                  </w:tcMar>
                  <w:vAlign w:val="center"/>
                </w:tcPr>
                <w:p>
                  <w:pPr>
                    <w:widowControl/>
                    <w:spacing w:line="240" w:lineRule="auto"/>
                    <w:jc w:val="center"/>
                    <w:rPr>
                      <w:rFonts w:ascii="Times New Roman" w:hAnsi="Times New Roman" w:cs="Times New Roman"/>
                      <w:b/>
                      <w:bCs/>
                      <w:sz w:val="21"/>
                      <w:szCs w:val="21"/>
                      <w:u w:val="single"/>
                    </w:rPr>
                  </w:pPr>
                  <w:r>
                    <w:rPr>
                      <w:rFonts w:ascii="Times New Roman" w:hAnsi="Times New Roman" w:cs="Times New Roman"/>
                      <w:b/>
                      <w:bCs/>
                      <w:sz w:val="21"/>
                      <w:szCs w:val="21"/>
                      <w:u w:val="single"/>
                    </w:rPr>
                    <w:t>治理措施</w:t>
                  </w:r>
                </w:p>
              </w:tc>
              <w:tc>
                <w:tcPr>
                  <w:tcW w:w="1822" w:type="dxa"/>
                  <w:tcBorders>
                    <w:tl2br w:val="nil"/>
                    <w:tr2bl w:val="nil"/>
                  </w:tcBorders>
                  <w:tcMar>
                    <w:left w:w="108" w:type="dxa"/>
                    <w:right w:w="108" w:type="dxa"/>
                  </w:tcMar>
                  <w:vAlign w:val="center"/>
                </w:tcPr>
                <w:p>
                  <w:pPr>
                    <w:widowControl/>
                    <w:spacing w:line="240" w:lineRule="auto"/>
                    <w:jc w:val="center"/>
                    <w:rPr>
                      <w:rFonts w:ascii="Times New Roman" w:hAnsi="Times New Roman" w:cs="Times New Roman"/>
                      <w:b/>
                      <w:bCs/>
                      <w:sz w:val="21"/>
                      <w:szCs w:val="21"/>
                      <w:u w:val="single"/>
                    </w:rPr>
                  </w:pPr>
                  <w:r>
                    <w:rPr>
                      <w:rFonts w:ascii="Times New Roman" w:hAnsi="Times New Roman" w:cs="Times New Roman"/>
                      <w:b/>
                      <w:bCs/>
                      <w:kern w:val="0"/>
                      <w:sz w:val="21"/>
                      <w:szCs w:val="21"/>
                      <w:u w:val="single"/>
                      <w:lang w:bidi="ar"/>
                    </w:rPr>
                    <w:t>投资费用（万元）</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700" w:type="dxa"/>
                  <w:tcBorders>
                    <w:tl2br w:val="nil"/>
                    <w:tr2bl w:val="nil"/>
                  </w:tcBorders>
                  <w:tcMar>
                    <w:left w:w="108" w:type="dxa"/>
                    <w:right w:w="108" w:type="dxa"/>
                  </w:tcMar>
                  <w:vAlign w:val="center"/>
                </w:tcPr>
                <w:p>
                  <w:pPr>
                    <w:widowControl/>
                    <w:spacing w:line="240" w:lineRule="auto"/>
                    <w:jc w:val="center"/>
                    <w:rPr>
                      <w:rFonts w:ascii="Times New Roman" w:hAnsi="Times New Roman" w:eastAsia="宋体" w:cs="Times New Roman"/>
                      <w:kern w:val="0"/>
                      <w:sz w:val="21"/>
                      <w:szCs w:val="21"/>
                      <w:u w:val="single"/>
                      <w:lang w:bidi="ar"/>
                    </w:rPr>
                  </w:pPr>
                  <w:r>
                    <w:rPr>
                      <w:rFonts w:ascii="Times New Roman" w:hAnsi="Times New Roman" w:cs="Times New Roman"/>
                      <w:kern w:val="0"/>
                      <w:sz w:val="21"/>
                      <w:szCs w:val="21"/>
                      <w:u w:val="single"/>
                      <w:lang w:bidi="ar"/>
                    </w:rPr>
                    <w:t>1</w:t>
                  </w:r>
                </w:p>
              </w:tc>
              <w:tc>
                <w:tcPr>
                  <w:tcW w:w="609" w:type="dxa"/>
                  <w:vMerge w:val="restart"/>
                  <w:tcBorders>
                    <w:tl2br w:val="nil"/>
                    <w:tr2bl w:val="nil"/>
                  </w:tcBorders>
                  <w:tcMar>
                    <w:left w:w="108" w:type="dxa"/>
                    <w:right w:w="108" w:type="dxa"/>
                  </w:tcMar>
                  <w:vAlign w:val="center"/>
                </w:tcPr>
                <w:p>
                  <w:pPr>
                    <w:widowControl/>
                    <w:spacing w:line="240" w:lineRule="auto"/>
                    <w:jc w:val="center"/>
                    <w:rPr>
                      <w:rFonts w:ascii="Times New Roman" w:hAnsi="Times New Roman" w:eastAsia="宋体" w:cs="Times New Roman"/>
                      <w:kern w:val="0"/>
                      <w:sz w:val="21"/>
                      <w:szCs w:val="21"/>
                      <w:u w:val="single"/>
                      <w:lang w:bidi="ar"/>
                    </w:rPr>
                  </w:pPr>
                  <w:r>
                    <w:rPr>
                      <w:rFonts w:ascii="Times New Roman" w:hAnsi="Times New Roman" w:cs="Times New Roman"/>
                      <w:kern w:val="0"/>
                      <w:sz w:val="21"/>
                      <w:szCs w:val="21"/>
                      <w:u w:val="single"/>
                      <w:lang w:bidi="ar"/>
                    </w:rPr>
                    <w:t>施工期</w:t>
                  </w:r>
                </w:p>
              </w:tc>
              <w:tc>
                <w:tcPr>
                  <w:tcW w:w="1110" w:type="dxa"/>
                  <w:tcBorders>
                    <w:tl2br w:val="nil"/>
                    <w:tr2bl w:val="nil"/>
                  </w:tcBorders>
                  <w:tcMar>
                    <w:left w:w="108" w:type="dxa"/>
                    <w:right w:w="108" w:type="dxa"/>
                  </w:tcMar>
                  <w:vAlign w:val="center"/>
                </w:tcPr>
                <w:p>
                  <w:pPr>
                    <w:pStyle w:val="41"/>
                    <w:spacing w:line="240" w:lineRule="auto"/>
                    <w:ind w:firstLine="0"/>
                    <w:jc w:val="center"/>
                    <w:rPr>
                      <w:rFonts w:ascii="Times New Roman" w:hAnsi="Times New Roman" w:cs="Times New Roman"/>
                      <w:kern w:val="0"/>
                      <w:sz w:val="21"/>
                      <w:szCs w:val="21"/>
                      <w:u w:val="single"/>
                      <w:lang w:bidi="ar"/>
                    </w:rPr>
                  </w:pPr>
                  <w:r>
                    <w:rPr>
                      <w:rFonts w:ascii="Times New Roman" w:hAnsi="Times New Roman" w:cs="Times New Roman"/>
                      <w:sz w:val="21"/>
                      <w:szCs w:val="21"/>
                      <w:u w:val="single"/>
                    </w:rPr>
                    <w:t>废气</w:t>
                  </w:r>
                </w:p>
              </w:tc>
              <w:tc>
                <w:tcPr>
                  <w:tcW w:w="4830" w:type="dxa"/>
                  <w:tcBorders>
                    <w:tl2br w:val="nil"/>
                    <w:tr2bl w:val="nil"/>
                  </w:tcBorders>
                  <w:tcMar>
                    <w:left w:w="108" w:type="dxa"/>
                    <w:right w:w="108" w:type="dxa"/>
                  </w:tcMar>
                  <w:vAlign w:val="center"/>
                </w:tcPr>
                <w:p>
                  <w:pPr>
                    <w:spacing w:line="240" w:lineRule="auto"/>
                    <w:jc w:val="center"/>
                    <w:rPr>
                      <w:rFonts w:ascii="Times New Roman" w:hAnsi="Times New Roman" w:cs="Times New Roman"/>
                      <w:sz w:val="21"/>
                      <w:szCs w:val="21"/>
                      <w:u w:val="single"/>
                    </w:rPr>
                  </w:pPr>
                  <w:r>
                    <w:rPr>
                      <w:rFonts w:ascii="Times New Roman" w:hAnsi="Times New Roman" w:cs="Times New Roman"/>
                      <w:sz w:val="21"/>
                      <w:szCs w:val="21"/>
                      <w:u w:val="single"/>
                    </w:rPr>
                    <w:t>①场地周边修建2.5m高围墙；②运输车辆进出口设置车辆冲洗装置；③主体建筑周围搭建防尘网；④材料覆盖防尘布；⑤路面水泥硬化、洒水</w:t>
                  </w:r>
                </w:p>
              </w:tc>
              <w:tc>
                <w:tcPr>
                  <w:tcW w:w="1822" w:type="dxa"/>
                  <w:tcBorders>
                    <w:tl2br w:val="nil"/>
                    <w:tr2bl w:val="nil"/>
                  </w:tcBorders>
                  <w:tcMar>
                    <w:left w:w="108" w:type="dxa"/>
                    <w:right w:w="108" w:type="dxa"/>
                  </w:tcMar>
                  <w:vAlign w:val="center"/>
                </w:tcPr>
                <w:p>
                  <w:pPr>
                    <w:pStyle w:val="41"/>
                    <w:spacing w:line="240" w:lineRule="auto"/>
                    <w:ind w:firstLine="0"/>
                    <w:jc w:val="center"/>
                    <w:rPr>
                      <w:rFonts w:ascii="Times New Roman" w:hAnsi="Times New Roman" w:cs="Times New Roman"/>
                      <w:kern w:val="0"/>
                      <w:sz w:val="21"/>
                      <w:szCs w:val="21"/>
                      <w:u w:val="single"/>
                      <w:lang w:bidi="ar"/>
                    </w:rPr>
                  </w:pPr>
                  <w:r>
                    <w:rPr>
                      <w:rFonts w:hint="eastAsia" w:ascii="Times New Roman" w:hAnsi="Times New Roman" w:cs="Times New Roman"/>
                      <w:sz w:val="21"/>
                      <w:szCs w:val="21"/>
                      <w:u w:val="single"/>
                      <w:lang w:val="en-US" w:eastAsia="zh-CN"/>
                    </w:rPr>
                    <w:t>3</w:t>
                  </w:r>
                  <w:r>
                    <w:rPr>
                      <w:rFonts w:ascii="Times New Roman" w:hAnsi="Times New Roman" w:cs="Times New Roman"/>
                      <w:sz w:val="21"/>
                      <w:szCs w:val="21"/>
                      <w:u w:val="single"/>
                    </w:rPr>
                    <w:t>5</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700" w:type="dxa"/>
                  <w:tcBorders>
                    <w:tl2br w:val="nil"/>
                    <w:tr2bl w:val="nil"/>
                  </w:tcBorders>
                  <w:tcMar>
                    <w:left w:w="108" w:type="dxa"/>
                    <w:right w:w="108" w:type="dxa"/>
                  </w:tcMar>
                  <w:vAlign w:val="center"/>
                </w:tcPr>
                <w:p>
                  <w:pPr>
                    <w:widowControl/>
                    <w:spacing w:line="240" w:lineRule="auto"/>
                    <w:jc w:val="center"/>
                    <w:rPr>
                      <w:rFonts w:ascii="Times New Roman" w:hAnsi="Times New Roman" w:eastAsia="宋体" w:cs="Times New Roman"/>
                      <w:kern w:val="0"/>
                      <w:sz w:val="21"/>
                      <w:szCs w:val="21"/>
                      <w:u w:val="single"/>
                      <w:lang w:bidi="ar"/>
                    </w:rPr>
                  </w:pPr>
                  <w:r>
                    <w:rPr>
                      <w:rFonts w:ascii="Times New Roman" w:hAnsi="Times New Roman" w:cs="Times New Roman"/>
                      <w:kern w:val="0"/>
                      <w:sz w:val="21"/>
                      <w:szCs w:val="21"/>
                      <w:u w:val="single"/>
                      <w:lang w:bidi="ar"/>
                    </w:rPr>
                    <w:t>2</w:t>
                  </w:r>
                </w:p>
              </w:tc>
              <w:tc>
                <w:tcPr>
                  <w:tcW w:w="609" w:type="dxa"/>
                  <w:vMerge w:val="continue"/>
                  <w:tcBorders>
                    <w:tl2br w:val="nil"/>
                    <w:tr2bl w:val="nil"/>
                  </w:tcBorders>
                  <w:tcMar>
                    <w:left w:w="108" w:type="dxa"/>
                    <w:right w:w="108" w:type="dxa"/>
                  </w:tcMar>
                  <w:vAlign w:val="center"/>
                </w:tcPr>
                <w:p>
                  <w:pPr>
                    <w:widowControl/>
                    <w:spacing w:line="240" w:lineRule="auto"/>
                    <w:jc w:val="center"/>
                    <w:rPr>
                      <w:rFonts w:ascii="Times New Roman" w:hAnsi="Times New Roman" w:cs="Times New Roman"/>
                      <w:kern w:val="0"/>
                      <w:sz w:val="21"/>
                      <w:szCs w:val="21"/>
                      <w:u w:val="single"/>
                      <w:lang w:bidi="ar"/>
                    </w:rPr>
                  </w:pPr>
                </w:p>
              </w:tc>
              <w:tc>
                <w:tcPr>
                  <w:tcW w:w="1110" w:type="dxa"/>
                  <w:tcBorders>
                    <w:tl2br w:val="nil"/>
                    <w:tr2bl w:val="nil"/>
                  </w:tcBorders>
                  <w:tcMar>
                    <w:left w:w="108" w:type="dxa"/>
                    <w:right w:w="108" w:type="dxa"/>
                  </w:tcMar>
                  <w:vAlign w:val="center"/>
                </w:tcPr>
                <w:p>
                  <w:pPr>
                    <w:pStyle w:val="41"/>
                    <w:spacing w:line="240" w:lineRule="auto"/>
                    <w:ind w:firstLine="0"/>
                    <w:jc w:val="center"/>
                    <w:rPr>
                      <w:rFonts w:ascii="Times New Roman" w:hAnsi="Times New Roman" w:cs="Times New Roman"/>
                      <w:kern w:val="0"/>
                      <w:sz w:val="21"/>
                      <w:szCs w:val="21"/>
                      <w:u w:val="single"/>
                      <w:lang w:bidi="ar"/>
                    </w:rPr>
                  </w:pPr>
                  <w:r>
                    <w:rPr>
                      <w:rFonts w:ascii="Times New Roman" w:hAnsi="Times New Roman" w:cs="Times New Roman"/>
                      <w:sz w:val="21"/>
                      <w:szCs w:val="21"/>
                      <w:u w:val="single"/>
                    </w:rPr>
                    <w:t>废水</w:t>
                  </w:r>
                </w:p>
              </w:tc>
              <w:tc>
                <w:tcPr>
                  <w:tcW w:w="4830" w:type="dxa"/>
                  <w:tcBorders>
                    <w:tl2br w:val="nil"/>
                    <w:tr2bl w:val="nil"/>
                  </w:tcBorders>
                  <w:tcMar>
                    <w:left w:w="108" w:type="dxa"/>
                    <w:right w:w="108" w:type="dxa"/>
                  </w:tcMar>
                  <w:vAlign w:val="center"/>
                </w:tcPr>
                <w:p>
                  <w:pPr>
                    <w:pStyle w:val="41"/>
                    <w:spacing w:line="240" w:lineRule="auto"/>
                    <w:ind w:firstLine="0"/>
                    <w:jc w:val="center"/>
                    <w:rPr>
                      <w:rFonts w:ascii="Times New Roman" w:hAnsi="Times New Roman" w:cs="Times New Roman"/>
                      <w:sz w:val="21"/>
                      <w:szCs w:val="21"/>
                      <w:u w:val="single"/>
                    </w:rPr>
                  </w:pPr>
                  <w:r>
                    <w:rPr>
                      <w:rFonts w:ascii="Times New Roman" w:hAnsi="Times New Roman" w:cs="Times New Roman"/>
                      <w:sz w:val="21"/>
                      <w:szCs w:val="21"/>
                      <w:u w:val="single"/>
                    </w:rPr>
                    <w:t>化粪池、截水沟、沉淀池等</w:t>
                  </w:r>
                </w:p>
              </w:tc>
              <w:tc>
                <w:tcPr>
                  <w:tcW w:w="1822" w:type="dxa"/>
                  <w:tcBorders>
                    <w:tl2br w:val="nil"/>
                    <w:tr2bl w:val="nil"/>
                  </w:tcBorders>
                  <w:tcMar>
                    <w:left w:w="108" w:type="dxa"/>
                    <w:right w:w="108" w:type="dxa"/>
                  </w:tcMar>
                  <w:vAlign w:val="center"/>
                </w:tcPr>
                <w:p>
                  <w:pPr>
                    <w:pStyle w:val="41"/>
                    <w:spacing w:line="240" w:lineRule="auto"/>
                    <w:ind w:firstLine="0"/>
                    <w:jc w:val="center"/>
                    <w:rPr>
                      <w:rFonts w:ascii="Times New Roman" w:hAnsi="Times New Roman" w:cs="Times New Roman"/>
                      <w:kern w:val="0"/>
                      <w:sz w:val="21"/>
                      <w:szCs w:val="21"/>
                      <w:u w:val="single"/>
                      <w:lang w:bidi="ar"/>
                    </w:rPr>
                  </w:pPr>
                  <w:r>
                    <w:rPr>
                      <w:rFonts w:ascii="Times New Roman" w:hAnsi="Times New Roman" w:cs="Times New Roman"/>
                      <w:sz w:val="21"/>
                      <w:szCs w:val="21"/>
                      <w:u w:val="single"/>
                    </w:rPr>
                    <w:t>10</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700" w:type="dxa"/>
                  <w:tcBorders>
                    <w:tl2br w:val="nil"/>
                    <w:tr2bl w:val="nil"/>
                  </w:tcBorders>
                  <w:tcMar>
                    <w:left w:w="108" w:type="dxa"/>
                    <w:right w:w="108" w:type="dxa"/>
                  </w:tcMar>
                  <w:vAlign w:val="center"/>
                </w:tcPr>
                <w:p>
                  <w:pPr>
                    <w:widowControl/>
                    <w:spacing w:line="240" w:lineRule="auto"/>
                    <w:jc w:val="center"/>
                    <w:rPr>
                      <w:rFonts w:ascii="Times New Roman" w:hAnsi="Times New Roman" w:eastAsia="宋体" w:cs="Times New Roman"/>
                      <w:kern w:val="0"/>
                      <w:sz w:val="21"/>
                      <w:szCs w:val="21"/>
                      <w:u w:val="single"/>
                      <w:lang w:bidi="ar"/>
                    </w:rPr>
                  </w:pPr>
                  <w:r>
                    <w:rPr>
                      <w:rFonts w:ascii="Times New Roman" w:hAnsi="Times New Roman" w:cs="Times New Roman"/>
                      <w:kern w:val="0"/>
                      <w:sz w:val="21"/>
                      <w:szCs w:val="21"/>
                      <w:u w:val="single"/>
                      <w:lang w:bidi="ar"/>
                    </w:rPr>
                    <w:t>3</w:t>
                  </w:r>
                </w:p>
              </w:tc>
              <w:tc>
                <w:tcPr>
                  <w:tcW w:w="609" w:type="dxa"/>
                  <w:vMerge w:val="continue"/>
                  <w:tcBorders>
                    <w:tl2br w:val="nil"/>
                    <w:tr2bl w:val="nil"/>
                  </w:tcBorders>
                  <w:tcMar>
                    <w:left w:w="108" w:type="dxa"/>
                    <w:right w:w="108" w:type="dxa"/>
                  </w:tcMar>
                  <w:vAlign w:val="center"/>
                </w:tcPr>
                <w:p>
                  <w:pPr>
                    <w:widowControl/>
                    <w:spacing w:line="240" w:lineRule="auto"/>
                    <w:jc w:val="center"/>
                    <w:rPr>
                      <w:rFonts w:ascii="Times New Roman" w:hAnsi="Times New Roman" w:cs="Times New Roman"/>
                      <w:kern w:val="0"/>
                      <w:sz w:val="21"/>
                      <w:szCs w:val="21"/>
                      <w:u w:val="single"/>
                      <w:lang w:bidi="ar"/>
                    </w:rPr>
                  </w:pPr>
                </w:p>
              </w:tc>
              <w:tc>
                <w:tcPr>
                  <w:tcW w:w="1110" w:type="dxa"/>
                  <w:tcBorders>
                    <w:tl2br w:val="nil"/>
                    <w:tr2bl w:val="nil"/>
                  </w:tcBorders>
                  <w:tcMar>
                    <w:left w:w="108" w:type="dxa"/>
                    <w:right w:w="108" w:type="dxa"/>
                  </w:tcMar>
                  <w:vAlign w:val="center"/>
                </w:tcPr>
                <w:p>
                  <w:pPr>
                    <w:pStyle w:val="41"/>
                    <w:spacing w:line="240" w:lineRule="auto"/>
                    <w:ind w:firstLine="0"/>
                    <w:jc w:val="center"/>
                    <w:rPr>
                      <w:rFonts w:ascii="Times New Roman" w:hAnsi="Times New Roman" w:cs="Times New Roman"/>
                      <w:kern w:val="0"/>
                      <w:sz w:val="21"/>
                      <w:szCs w:val="21"/>
                      <w:u w:val="single"/>
                      <w:lang w:bidi="ar"/>
                    </w:rPr>
                  </w:pPr>
                  <w:r>
                    <w:rPr>
                      <w:rFonts w:ascii="Times New Roman" w:hAnsi="Times New Roman" w:cs="Times New Roman"/>
                      <w:sz w:val="21"/>
                      <w:szCs w:val="21"/>
                      <w:u w:val="single"/>
                    </w:rPr>
                    <w:t>噪声</w:t>
                  </w:r>
                </w:p>
              </w:tc>
              <w:tc>
                <w:tcPr>
                  <w:tcW w:w="4830" w:type="dxa"/>
                  <w:tcBorders>
                    <w:tl2br w:val="nil"/>
                    <w:tr2bl w:val="nil"/>
                  </w:tcBorders>
                  <w:tcMar>
                    <w:left w:w="108" w:type="dxa"/>
                    <w:right w:w="108" w:type="dxa"/>
                  </w:tcMar>
                  <w:vAlign w:val="center"/>
                </w:tcPr>
                <w:p>
                  <w:pPr>
                    <w:spacing w:line="240" w:lineRule="auto"/>
                    <w:jc w:val="center"/>
                    <w:rPr>
                      <w:rFonts w:ascii="Times New Roman" w:hAnsi="Times New Roman" w:cs="Times New Roman"/>
                      <w:sz w:val="21"/>
                      <w:szCs w:val="21"/>
                      <w:u w:val="single"/>
                    </w:rPr>
                  </w:pPr>
                  <w:r>
                    <w:rPr>
                      <w:rFonts w:ascii="Times New Roman" w:hAnsi="Times New Roman" w:cs="Times New Roman"/>
                      <w:sz w:val="21"/>
                      <w:szCs w:val="21"/>
                      <w:u w:val="single"/>
                    </w:rPr>
                    <w:t>场地周边修建围墙，高噪声设备搭建临时隔声屏障，合理安排施工时间等</w:t>
                  </w:r>
                </w:p>
              </w:tc>
              <w:tc>
                <w:tcPr>
                  <w:tcW w:w="1822" w:type="dxa"/>
                  <w:tcBorders>
                    <w:tl2br w:val="nil"/>
                    <w:tr2bl w:val="nil"/>
                  </w:tcBorders>
                  <w:tcMar>
                    <w:left w:w="108" w:type="dxa"/>
                    <w:right w:w="108" w:type="dxa"/>
                  </w:tcMar>
                  <w:vAlign w:val="center"/>
                </w:tcPr>
                <w:p>
                  <w:pPr>
                    <w:pStyle w:val="41"/>
                    <w:spacing w:line="240" w:lineRule="auto"/>
                    <w:ind w:firstLine="0"/>
                    <w:jc w:val="center"/>
                    <w:rPr>
                      <w:rFonts w:ascii="Times New Roman" w:hAnsi="Times New Roman" w:cs="Times New Roman"/>
                      <w:kern w:val="0"/>
                      <w:sz w:val="21"/>
                      <w:szCs w:val="21"/>
                      <w:u w:val="single"/>
                      <w:lang w:bidi="ar"/>
                    </w:rPr>
                  </w:pPr>
                  <w:r>
                    <w:rPr>
                      <w:rFonts w:ascii="Times New Roman" w:hAnsi="Times New Roman" w:cs="Times New Roman"/>
                      <w:sz w:val="21"/>
                      <w:szCs w:val="21"/>
                      <w:u w:val="single"/>
                    </w:rPr>
                    <w:t>10</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700" w:type="dxa"/>
                  <w:tcBorders>
                    <w:tl2br w:val="nil"/>
                    <w:tr2bl w:val="nil"/>
                  </w:tcBorders>
                  <w:tcMar>
                    <w:left w:w="108" w:type="dxa"/>
                    <w:right w:w="108" w:type="dxa"/>
                  </w:tcMar>
                  <w:vAlign w:val="center"/>
                </w:tcPr>
                <w:p>
                  <w:pPr>
                    <w:widowControl/>
                    <w:spacing w:line="240" w:lineRule="auto"/>
                    <w:jc w:val="center"/>
                    <w:rPr>
                      <w:rFonts w:ascii="Times New Roman" w:hAnsi="Times New Roman" w:eastAsia="宋体" w:cs="Times New Roman"/>
                      <w:kern w:val="0"/>
                      <w:sz w:val="21"/>
                      <w:szCs w:val="21"/>
                      <w:u w:val="single"/>
                      <w:lang w:bidi="ar"/>
                    </w:rPr>
                  </w:pPr>
                  <w:r>
                    <w:rPr>
                      <w:rFonts w:ascii="Times New Roman" w:hAnsi="Times New Roman" w:cs="Times New Roman"/>
                      <w:kern w:val="0"/>
                      <w:sz w:val="21"/>
                      <w:szCs w:val="21"/>
                      <w:u w:val="single"/>
                      <w:lang w:bidi="ar"/>
                    </w:rPr>
                    <w:t>4</w:t>
                  </w:r>
                </w:p>
              </w:tc>
              <w:tc>
                <w:tcPr>
                  <w:tcW w:w="609" w:type="dxa"/>
                  <w:vMerge w:val="continue"/>
                  <w:tcBorders>
                    <w:tl2br w:val="nil"/>
                    <w:tr2bl w:val="nil"/>
                  </w:tcBorders>
                  <w:tcMar>
                    <w:left w:w="108" w:type="dxa"/>
                    <w:right w:w="108" w:type="dxa"/>
                  </w:tcMar>
                  <w:vAlign w:val="center"/>
                </w:tcPr>
                <w:p>
                  <w:pPr>
                    <w:widowControl/>
                    <w:spacing w:line="240" w:lineRule="auto"/>
                    <w:jc w:val="center"/>
                    <w:rPr>
                      <w:rFonts w:ascii="Times New Roman" w:hAnsi="Times New Roman" w:cs="Times New Roman"/>
                      <w:kern w:val="0"/>
                      <w:sz w:val="21"/>
                      <w:szCs w:val="21"/>
                      <w:u w:val="single"/>
                      <w:lang w:bidi="ar"/>
                    </w:rPr>
                  </w:pPr>
                </w:p>
              </w:tc>
              <w:tc>
                <w:tcPr>
                  <w:tcW w:w="1110" w:type="dxa"/>
                  <w:tcBorders>
                    <w:tl2br w:val="nil"/>
                    <w:tr2bl w:val="nil"/>
                  </w:tcBorders>
                  <w:tcMar>
                    <w:left w:w="108" w:type="dxa"/>
                    <w:right w:w="108" w:type="dxa"/>
                  </w:tcMar>
                  <w:vAlign w:val="center"/>
                </w:tcPr>
                <w:p>
                  <w:pPr>
                    <w:pStyle w:val="41"/>
                    <w:spacing w:line="240" w:lineRule="auto"/>
                    <w:ind w:firstLine="0"/>
                    <w:jc w:val="center"/>
                    <w:rPr>
                      <w:rFonts w:ascii="Times New Roman" w:hAnsi="Times New Roman" w:cs="Times New Roman"/>
                      <w:kern w:val="0"/>
                      <w:sz w:val="21"/>
                      <w:szCs w:val="21"/>
                      <w:u w:val="single"/>
                      <w:lang w:bidi="ar"/>
                    </w:rPr>
                  </w:pPr>
                  <w:r>
                    <w:rPr>
                      <w:rFonts w:ascii="Times New Roman" w:hAnsi="Times New Roman" w:cs="Times New Roman"/>
                      <w:sz w:val="21"/>
                      <w:szCs w:val="21"/>
                      <w:u w:val="single"/>
                    </w:rPr>
                    <w:t>固废</w:t>
                  </w:r>
                </w:p>
              </w:tc>
              <w:tc>
                <w:tcPr>
                  <w:tcW w:w="4830" w:type="dxa"/>
                  <w:tcBorders>
                    <w:tl2br w:val="nil"/>
                    <w:tr2bl w:val="nil"/>
                  </w:tcBorders>
                  <w:tcMar>
                    <w:left w:w="108" w:type="dxa"/>
                    <w:right w:w="108" w:type="dxa"/>
                  </w:tcMar>
                  <w:vAlign w:val="center"/>
                </w:tcPr>
                <w:p>
                  <w:pPr>
                    <w:pStyle w:val="41"/>
                    <w:spacing w:line="240" w:lineRule="auto"/>
                    <w:ind w:firstLine="0"/>
                    <w:jc w:val="center"/>
                    <w:rPr>
                      <w:rFonts w:ascii="Times New Roman" w:hAnsi="Times New Roman" w:cs="Times New Roman"/>
                      <w:sz w:val="21"/>
                      <w:szCs w:val="21"/>
                      <w:u w:val="single"/>
                    </w:rPr>
                  </w:pPr>
                  <w:r>
                    <w:rPr>
                      <w:rFonts w:hint="eastAsia" w:ascii="Times New Roman" w:hAnsi="Times New Roman" w:cs="Times New Roman" w:eastAsiaTheme="minorEastAsia"/>
                      <w:kern w:val="2"/>
                      <w:sz w:val="21"/>
                      <w:szCs w:val="21"/>
                      <w:u w:val="single"/>
                      <w:lang w:val="en-US" w:eastAsia="zh-CN" w:bidi="ar-SA"/>
                    </w:rPr>
                    <w:t>能回收利用的建筑垃圾、筑路材料尽量回收利用，不能利用的</w:t>
                  </w:r>
                  <w:r>
                    <w:rPr>
                      <w:rFonts w:ascii="Times New Roman" w:hAnsi="Times New Roman" w:cs="Times New Roman"/>
                      <w:sz w:val="21"/>
                      <w:szCs w:val="21"/>
                      <w:u w:val="single"/>
                    </w:rPr>
                    <w:t>指定堆</w:t>
                  </w:r>
                  <w:r>
                    <w:rPr>
                      <w:rFonts w:hint="eastAsia" w:ascii="Times New Roman" w:hAnsi="Times New Roman" w:cs="Times New Roman"/>
                      <w:sz w:val="21"/>
                      <w:szCs w:val="21"/>
                      <w:u w:val="single"/>
                      <w:lang w:eastAsia="zh-CN"/>
                    </w:rPr>
                    <w:t>放；生活垃圾交由环卫部门处理</w:t>
                  </w:r>
                </w:p>
              </w:tc>
              <w:tc>
                <w:tcPr>
                  <w:tcW w:w="1822" w:type="dxa"/>
                  <w:tcBorders>
                    <w:tl2br w:val="nil"/>
                    <w:tr2bl w:val="nil"/>
                  </w:tcBorders>
                  <w:tcMar>
                    <w:left w:w="108" w:type="dxa"/>
                    <w:right w:w="108" w:type="dxa"/>
                  </w:tcMar>
                  <w:vAlign w:val="center"/>
                </w:tcPr>
                <w:p>
                  <w:pPr>
                    <w:pStyle w:val="41"/>
                    <w:spacing w:line="240" w:lineRule="auto"/>
                    <w:ind w:firstLine="0"/>
                    <w:jc w:val="center"/>
                    <w:rPr>
                      <w:rFonts w:ascii="Times New Roman" w:hAnsi="Times New Roman" w:cs="Times New Roman"/>
                      <w:kern w:val="0"/>
                      <w:sz w:val="21"/>
                      <w:szCs w:val="21"/>
                      <w:u w:val="single"/>
                      <w:lang w:bidi="ar"/>
                    </w:rPr>
                  </w:pPr>
                  <w:r>
                    <w:rPr>
                      <w:rFonts w:ascii="Times New Roman" w:hAnsi="Times New Roman" w:cs="Times New Roman"/>
                      <w:sz w:val="21"/>
                      <w:szCs w:val="21"/>
                      <w:u w:val="single"/>
                    </w:rPr>
                    <w:t>10</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700" w:type="dxa"/>
                  <w:tcBorders>
                    <w:tl2br w:val="nil"/>
                    <w:tr2bl w:val="nil"/>
                  </w:tcBorders>
                  <w:tcMar>
                    <w:left w:w="108" w:type="dxa"/>
                    <w:right w:w="108" w:type="dxa"/>
                  </w:tcMar>
                  <w:vAlign w:val="center"/>
                </w:tcPr>
                <w:p>
                  <w:pPr>
                    <w:widowControl/>
                    <w:spacing w:line="240" w:lineRule="auto"/>
                    <w:jc w:val="center"/>
                    <w:rPr>
                      <w:rFonts w:ascii="Times New Roman" w:hAnsi="Times New Roman" w:eastAsia="宋体" w:cs="Times New Roman"/>
                      <w:kern w:val="0"/>
                      <w:sz w:val="21"/>
                      <w:szCs w:val="21"/>
                      <w:u w:val="single"/>
                      <w:lang w:bidi="ar"/>
                    </w:rPr>
                  </w:pPr>
                  <w:r>
                    <w:rPr>
                      <w:rFonts w:ascii="Times New Roman" w:hAnsi="Times New Roman" w:cs="Times New Roman"/>
                      <w:kern w:val="0"/>
                      <w:sz w:val="21"/>
                      <w:szCs w:val="21"/>
                      <w:u w:val="single"/>
                      <w:lang w:bidi="ar"/>
                    </w:rPr>
                    <w:t>5</w:t>
                  </w:r>
                </w:p>
              </w:tc>
              <w:tc>
                <w:tcPr>
                  <w:tcW w:w="609" w:type="dxa"/>
                  <w:vMerge w:val="continue"/>
                  <w:tcBorders>
                    <w:tl2br w:val="nil"/>
                    <w:tr2bl w:val="nil"/>
                  </w:tcBorders>
                  <w:tcMar>
                    <w:left w:w="108" w:type="dxa"/>
                    <w:right w:w="108" w:type="dxa"/>
                  </w:tcMar>
                  <w:vAlign w:val="center"/>
                </w:tcPr>
                <w:p>
                  <w:pPr>
                    <w:widowControl/>
                    <w:spacing w:line="240" w:lineRule="auto"/>
                    <w:jc w:val="center"/>
                    <w:rPr>
                      <w:rFonts w:ascii="Times New Roman" w:hAnsi="Times New Roman" w:cs="Times New Roman"/>
                      <w:kern w:val="0"/>
                      <w:sz w:val="21"/>
                      <w:szCs w:val="21"/>
                      <w:u w:val="single"/>
                      <w:lang w:bidi="ar"/>
                    </w:rPr>
                  </w:pPr>
                </w:p>
              </w:tc>
              <w:tc>
                <w:tcPr>
                  <w:tcW w:w="1110" w:type="dxa"/>
                  <w:tcBorders>
                    <w:tl2br w:val="nil"/>
                    <w:tr2bl w:val="nil"/>
                  </w:tcBorders>
                  <w:tcMar>
                    <w:left w:w="108" w:type="dxa"/>
                    <w:right w:w="108" w:type="dxa"/>
                  </w:tcMar>
                  <w:vAlign w:val="center"/>
                </w:tcPr>
                <w:p>
                  <w:pPr>
                    <w:pStyle w:val="41"/>
                    <w:spacing w:line="240" w:lineRule="auto"/>
                    <w:ind w:firstLine="0"/>
                    <w:jc w:val="center"/>
                    <w:rPr>
                      <w:rFonts w:ascii="Times New Roman" w:hAnsi="Times New Roman" w:cs="Times New Roman"/>
                      <w:kern w:val="0"/>
                      <w:sz w:val="21"/>
                      <w:szCs w:val="21"/>
                      <w:u w:val="single"/>
                      <w:lang w:bidi="ar"/>
                    </w:rPr>
                  </w:pPr>
                  <w:r>
                    <w:rPr>
                      <w:rFonts w:ascii="Times New Roman" w:hAnsi="Times New Roman" w:cs="Times New Roman"/>
                      <w:sz w:val="21"/>
                      <w:szCs w:val="21"/>
                      <w:u w:val="single"/>
                    </w:rPr>
                    <w:t>水土流失</w:t>
                  </w:r>
                </w:p>
              </w:tc>
              <w:tc>
                <w:tcPr>
                  <w:tcW w:w="4830" w:type="dxa"/>
                  <w:tcBorders>
                    <w:tl2br w:val="nil"/>
                    <w:tr2bl w:val="nil"/>
                  </w:tcBorders>
                  <w:tcMar>
                    <w:left w:w="108" w:type="dxa"/>
                    <w:right w:w="108" w:type="dxa"/>
                  </w:tcMar>
                  <w:vAlign w:val="center"/>
                </w:tcPr>
                <w:p>
                  <w:pPr>
                    <w:pStyle w:val="41"/>
                    <w:spacing w:line="240" w:lineRule="auto"/>
                    <w:ind w:firstLine="0"/>
                    <w:jc w:val="center"/>
                    <w:rPr>
                      <w:rFonts w:ascii="Times New Roman" w:hAnsi="Times New Roman" w:cs="Times New Roman"/>
                      <w:sz w:val="21"/>
                      <w:szCs w:val="21"/>
                      <w:u w:val="single"/>
                    </w:rPr>
                  </w:pPr>
                  <w:r>
                    <w:rPr>
                      <w:rFonts w:hint="eastAsia" w:ascii="Times New Roman" w:hAnsi="Times New Roman" w:cs="Times New Roman"/>
                      <w:sz w:val="21"/>
                      <w:szCs w:val="21"/>
                      <w:u w:val="single"/>
                      <w:lang w:eastAsia="zh-CN"/>
                    </w:rPr>
                    <w:t>物料遮盖、截排水沟</w:t>
                  </w:r>
                  <w:r>
                    <w:rPr>
                      <w:rFonts w:ascii="Times New Roman" w:hAnsi="Times New Roman" w:cs="Times New Roman"/>
                      <w:sz w:val="21"/>
                      <w:szCs w:val="21"/>
                      <w:u w:val="single"/>
                    </w:rPr>
                    <w:t>、绿化等</w:t>
                  </w:r>
                </w:p>
              </w:tc>
              <w:tc>
                <w:tcPr>
                  <w:tcW w:w="1822" w:type="dxa"/>
                  <w:tcBorders>
                    <w:tl2br w:val="nil"/>
                    <w:tr2bl w:val="nil"/>
                  </w:tcBorders>
                  <w:tcMar>
                    <w:left w:w="108" w:type="dxa"/>
                    <w:right w:w="108" w:type="dxa"/>
                  </w:tcMar>
                  <w:vAlign w:val="center"/>
                </w:tcPr>
                <w:p>
                  <w:pPr>
                    <w:pStyle w:val="41"/>
                    <w:spacing w:line="240" w:lineRule="auto"/>
                    <w:ind w:firstLine="0"/>
                    <w:jc w:val="center"/>
                    <w:rPr>
                      <w:rFonts w:ascii="Times New Roman" w:hAnsi="Times New Roman" w:cs="Times New Roman"/>
                      <w:kern w:val="0"/>
                      <w:sz w:val="21"/>
                      <w:szCs w:val="21"/>
                      <w:u w:val="single"/>
                      <w:lang w:bidi="ar"/>
                    </w:rPr>
                  </w:pPr>
                  <w:r>
                    <w:rPr>
                      <w:rFonts w:ascii="Times New Roman" w:hAnsi="Times New Roman" w:cs="Times New Roman"/>
                      <w:sz w:val="21"/>
                      <w:szCs w:val="21"/>
                      <w:u w:val="single"/>
                    </w:rPr>
                    <w:t>10</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700" w:type="dxa"/>
                  <w:tcBorders>
                    <w:tl2br w:val="nil"/>
                    <w:tr2bl w:val="nil"/>
                  </w:tcBorders>
                  <w:tcMar>
                    <w:left w:w="108" w:type="dxa"/>
                    <w:right w:w="108" w:type="dxa"/>
                  </w:tcMar>
                  <w:vAlign w:val="center"/>
                </w:tcPr>
                <w:p>
                  <w:pPr>
                    <w:widowControl/>
                    <w:spacing w:line="240" w:lineRule="auto"/>
                    <w:jc w:val="center"/>
                    <w:rPr>
                      <w:rFonts w:ascii="Times New Roman" w:hAnsi="Times New Roman" w:eastAsia="宋体" w:cs="Times New Roman"/>
                      <w:kern w:val="0"/>
                      <w:sz w:val="21"/>
                      <w:szCs w:val="21"/>
                      <w:u w:val="single"/>
                      <w:lang w:val="en-US" w:eastAsia="zh-CN" w:bidi="ar"/>
                    </w:rPr>
                  </w:pPr>
                  <w:r>
                    <w:rPr>
                      <w:rFonts w:ascii="Times New Roman" w:hAnsi="Times New Roman" w:cs="Times New Roman"/>
                      <w:kern w:val="0"/>
                      <w:sz w:val="21"/>
                      <w:szCs w:val="21"/>
                      <w:u w:val="single"/>
                      <w:lang w:bidi="ar"/>
                    </w:rPr>
                    <w:t>6</w:t>
                  </w:r>
                </w:p>
              </w:tc>
              <w:tc>
                <w:tcPr>
                  <w:tcW w:w="609" w:type="dxa"/>
                  <w:vMerge w:val="restart"/>
                  <w:tcBorders>
                    <w:tl2br w:val="nil"/>
                    <w:tr2bl w:val="nil"/>
                  </w:tcBorders>
                  <w:tcMar>
                    <w:left w:w="108" w:type="dxa"/>
                    <w:right w:w="108" w:type="dxa"/>
                  </w:tcMar>
                  <w:vAlign w:val="center"/>
                </w:tcPr>
                <w:p>
                  <w:pPr>
                    <w:widowControl/>
                    <w:spacing w:line="240" w:lineRule="auto"/>
                    <w:jc w:val="center"/>
                    <w:rPr>
                      <w:rFonts w:ascii="Times New Roman" w:hAnsi="Times New Roman" w:eastAsia="宋体" w:cs="Times New Roman"/>
                      <w:kern w:val="0"/>
                      <w:sz w:val="21"/>
                      <w:szCs w:val="21"/>
                      <w:u w:val="single"/>
                      <w:lang w:bidi="ar"/>
                    </w:rPr>
                  </w:pPr>
                  <w:r>
                    <w:rPr>
                      <w:rFonts w:ascii="Times New Roman" w:hAnsi="Times New Roman" w:cs="Times New Roman"/>
                      <w:kern w:val="0"/>
                      <w:sz w:val="21"/>
                      <w:szCs w:val="21"/>
                      <w:u w:val="single"/>
                      <w:lang w:bidi="ar"/>
                    </w:rPr>
                    <w:t>运营期</w:t>
                  </w:r>
                </w:p>
              </w:tc>
              <w:tc>
                <w:tcPr>
                  <w:tcW w:w="1110" w:type="dxa"/>
                  <w:vMerge w:val="restart"/>
                  <w:tcBorders>
                    <w:tl2br w:val="nil"/>
                    <w:tr2bl w:val="nil"/>
                  </w:tcBorders>
                  <w:tcMar>
                    <w:left w:w="108" w:type="dxa"/>
                    <w:right w:w="108" w:type="dxa"/>
                  </w:tcMar>
                  <w:vAlign w:val="center"/>
                </w:tcPr>
                <w:p>
                  <w:pPr>
                    <w:pStyle w:val="41"/>
                    <w:spacing w:line="240" w:lineRule="auto"/>
                    <w:ind w:firstLine="0"/>
                    <w:jc w:val="center"/>
                    <w:rPr>
                      <w:rFonts w:ascii="Times New Roman" w:hAnsi="Times New Roman" w:eastAsia="宋体" w:cs="Times New Roman"/>
                      <w:sz w:val="21"/>
                      <w:szCs w:val="21"/>
                      <w:u w:val="single"/>
                    </w:rPr>
                  </w:pPr>
                  <w:r>
                    <w:rPr>
                      <w:rFonts w:ascii="Times New Roman" w:hAnsi="Times New Roman" w:cs="Times New Roman"/>
                      <w:sz w:val="21"/>
                      <w:szCs w:val="21"/>
                      <w:u w:val="single"/>
                    </w:rPr>
                    <w:t>废气</w:t>
                  </w:r>
                </w:p>
              </w:tc>
              <w:tc>
                <w:tcPr>
                  <w:tcW w:w="4830" w:type="dxa"/>
                  <w:tcBorders>
                    <w:tl2br w:val="nil"/>
                    <w:tr2bl w:val="nil"/>
                  </w:tcBorders>
                  <w:tcMar>
                    <w:left w:w="108" w:type="dxa"/>
                    <w:right w:w="108" w:type="dxa"/>
                  </w:tcMar>
                  <w:vAlign w:val="center"/>
                </w:tcPr>
                <w:p>
                  <w:pPr>
                    <w:spacing w:line="240" w:lineRule="auto"/>
                    <w:jc w:val="center"/>
                    <w:rPr>
                      <w:rFonts w:hint="eastAsia" w:ascii="Times New Roman" w:hAnsi="Times New Roman" w:cs="Times New Roman" w:eastAsiaTheme="minorEastAsia"/>
                      <w:sz w:val="21"/>
                      <w:szCs w:val="21"/>
                      <w:u w:val="single"/>
                      <w:lang w:eastAsia="zh-CN"/>
                    </w:rPr>
                  </w:pPr>
                  <w:r>
                    <w:rPr>
                      <w:rFonts w:ascii="Times New Roman" w:hAnsi="Times New Roman" w:cs="Times New Roman"/>
                      <w:sz w:val="21"/>
                      <w:szCs w:val="21"/>
                      <w:u w:val="single"/>
                    </w:rPr>
                    <w:t>食堂</w:t>
                  </w:r>
                  <w:r>
                    <w:rPr>
                      <w:rFonts w:hint="eastAsia" w:ascii="Times New Roman" w:hAnsi="Times New Roman" w:cs="Times New Roman"/>
                      <w:sz w:val="21"/>
                      <w:szCs w:val="21"/>
                      <w:u w:val="single"/>
                    </w:rPr>
                    <w:t>油烟</w:t>
                  </w:r>
                  <w:r>
                    <w:rPr>
                      <w:rFonts w:hint="eastAsia" w:ascii="Times New Roman" w:hAnsi="Times New Roman" w:cs="Times New Roman"/>
                      <w:sz w:val="21"/>
                      <w:szCs w:val="21"/>
                      <w:u w:val="single"/>
                      <w:lang w:eastAsia="zh-CN"/>
                    </w:rPr>
                    <w:t>：经</w:t>
                  </w:r>
                  <w:r>
                    <w:rPr>
                      <w:rFonts w:ascii="Times New Roman" w:hAnsi="Times New Roman" w:cs="Times New Roman"/>
                      <w:sz w:val="21"/>
                      <w:szCs w:val="21"/>
                      <w:u w:val="single"/>
                    </w:rPr>
                    <w:t>高效油烟净化器+</w:t>
                  </w:r>
                  <w:r>
                    <w:rPr>
                      <w:rFonts w:hint="eastAsia" w:ascii="Times New Roman" w:hAnsi="Times New Roman" w:cs="Times New Roman"/>
                      <w:sz w:val="21"/>
                      <w:szCs w:val="21"/>
                      <w:u w:val="single"/>
                      <w:lang w:eastAsia="zh-CN"/>
                    </w:rPr>
                    <w:t>油烟管道</w:t>
                  </w:r>
                </w:p>
              </w:tc>
              <w:tc>
                <w:tcPr>
                  <w:tcW w:w="1822" w:type="dxa"/>
                  <w:tcBorders>
                    <w:tl2br w:val="nil"/>
                    <w:tr2bl w:val="nil"/>
                  </w:tcBorders>
                  <w:tcMar>
                    <w:left w:w="108" w:type="dxa"/>
                    <w:right w:w="108" w:type="dxa"/>
                  </w:tcMar>
                  <w:vAlign w:val="center"/>
                </w:tcPr>
                <w:p>
                  <w:pPr>
                    <w:pStyle w:val="41"/>
                    <w:spacing w:line="240" w:lineRule="auto"/>
                    <w:ind w:firstLine="0"/>
                    <w:jc w:val="center"/>
                    <w:rPr>
                      <w:rFonts w:ascii="Times New Roman" w:hAnsi="Times New Roman" w:cs="Times New Roman"/>
                      <w:sz w:val="21"/>
                      <w:szCs w:val="21"/>
                      <w:u w:val="single"/>
                    </w:rPr>
                  </w:pPr>
                  <w:r>
                    <w:rPr>
                      <w:rFonts w:ascii="Times New Roman" w:hAnsi="Times New Roman" w:cs="Times New Roman"/>
                      <w:sz w:val="21"/>
                      <w:szCs w:val="21"/>
                      <w:u w:val="single"/>
                    </w:rPr>
                    <w:t>15</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700" w:type="dxa"/>
                  <w:tcBorders>
                    <w:tl2br w:val="nil"/>
                    <w:tr2bl w:val="nil"/>
                  </w:tcBorders>
                  <w:tcMar>
                    <w:left w:w="108" w:type="dxa"/>
                    <w:right w:w="108" w:type="dxa"/>
                  </w:tcMar>
                  <w:vAlign w:val="center"/>
                </w:tcPr>
                <w:p>
                  <w:pPr>
                    <w:widowControl/>
                    <w:spacing w:line="240" w:lineRule="auto"/>
                    <w:jc w:val="center"/>
                    <w:rPr>
                      <w:rFonts w:ascii="Times New Roman" w:hAnsi="Times New Roman" w:eastAsia="宋体" w:cs="Times New Roman"/>
                      <w:kern w:val="0"/>
                      <w:sz w:val="21"/>
                      <w:szCs w:val="21"/>
                      <w:u w:val="single"/>
                      <w:lang w:val="en-US" w:eastAsia="zh-CN" w:bidi="ar"/>
                    </w:rPr>
                  </w:pPr>
                  <w:r>
                    <w:rPr>
                      <w:rFonts w:ascii="Times New Roman" w:hAnsi="Times New Roman" w:cs="Times New Roman"/>
                      <w:kern w:val="0"/>
                      <w:sz w:val="21"/>
                      <w:szCs w:val="21"/>
                      <w:u w:val="single"/>
                      <w:lang w:bidi="ar"/>
                    </w:rPr>
                    <w:t>7</w:t>
                  </w:r>
                </w:p>
              </w:tc>
              <w:tc>
                <w:tcPr>
                  <w:tcW w:w="609" w:type="dxa"/>
                  <w:vMerge w:val="continue"/>
                  <w:tcBorders>
                    <w:tl2br w:val="nil"/>
                    <w:tr2bl w:val="nil"/>
                  </w:tcBorders>
                  <w:tcMar>
                    <w:left w:w="108" w:type="dxa"/>
                    <w:right w:w="108" w:type="dxa"/>
                  </w:tcMar>
                  <w:vAlign w:val="center"/>
                </w:tcPr>
                <w:p>
                  <w:pPr>
                    <w:widowControl/>
                    <w:spacing w:line="240" w:lineRule="auto"/>
                    <w:jc w:val="center"/>
                    <w:rPr>
                      <w:rFonts w:ascii="Times New Roman" w:hAnsi="Times New Roman" w:cs="Times New Roman"/>
                      <w:kern w:val="0"/>
                      <w:sz w:val="21"/>
                      <w:szCs w:val="21"/>
                      <w:u w:val="single"/>
                      <w:lang w:bidi="ar"/>
                    </w:rPr>
                  </w:pPr>
                </w:p>
              </w:tc>
              <w:tc>
                <w:tcPr>
                  <w:tcW w:w="1110" w:type="dxa"/>
                  <w:vMerge w:val="continue"/>
                  <w:tcBorders>
                    <w:tl2br w:val="nil"/>
                    <w:tr2bl w:val="nil"/>
                  </w:tcBorders>
                  <w:tcMar>
                    <w:left w:w="108" w:type="dxa"/>
                    <w:right w:w="108" w:type="dxa"/>
                  </w:tcMar>
                  <w:vAlign w:val="center"/>
                </w:tcPr>
                <w:p>
                  <w:pPr>
                    <w:pStyle w:val="41"/>
                    <w:spacing w:line="240" w:lineRule="auto"/>
                    <w:ind w:firstLine="0"/>
                    <w:jc w:val="center"/>
                    <w:rPr>
                      <w:rFonts w:ascii="Times New Roman" w:hAnsi="Times New Roman" w:cs="Times New Roman"/>
                      <w:sz w:val="21"/>
                      <w:szCs w:val="21"/>
                      <w:u w:val="single"/>
                    </w:rPr>
                  </w:pPr>
                </w:p>
              </w:tc>
              <w:tc>
                <w:tcPr>
                  <w:tcW w:w="4830" w:type="dxa"/>
                  <w:tcBorders>
                    <w:tl2br w:val="nil"/>
                    <w:tr2bl w:val="nil"/>
                  </w:tcBorders>
                  <w:tcMar>
                    <w:left w:w="108" w:type="dxa"/>
                    <w:right w:w="108" w:type="dxa"/>
                  </w:tcMar>
                  <w:vAlign w:val="center"/>
                </w:tcPr>
                <w:p>
                  <w:pPr>
                    <w:spacing w:line="240" w:lineRule="auto"/>
                    <w:rPr>
                      <w:rFonts w:ascii="Times New Roman" w:hAnsi="Times New Roman" w:cs="Times New Roman"/>
                      <w:sz w:val="21"/>
                      <w:szCs w:val="21"/>
                      <w:u w:val="single"/>
                    </w:rPr>
                  </w:pPr>
                  <w:r>
                    <w:rPr>
                      <w:rFonts w:hint="eastAsia" w:ascii="Times New Roman" w:hAnsi="Times New Roman" w:cs="Times New Roman"/>
                      <w:sz w:val="21"/>
                      <w:szCs w:val="21"/>
                      <w:u w:val="single"/>
                      <w:lang w:eastAsia="zh-CN"/>
                    </w:rPr>
                    <w:t>污水处理站、化粪池、垃圾收集点</w:t>
                  </w:r>
                  <w:r>
                    <w:rPr>
                      <w:rFonts w:hint="eastAsia" w:ascii="Times New Roman" w:hAnsi="Times New Roman" w:cs="Times New Roman"/>
                      <w:sz w:val="21"/>
                      <w:szCs w:val="21"/>
                      <w:u w:val="single"/>
                    </w:rPr>
                    <w:t>臭气</w:t>
                  </w:r>
                  <w:r>
                    <w:rPr>
                      <w:rFonts w:hint="eastAsia" w:ascii="Times New Roman" w:hAnsi="Times New Roman" w:cs="Times New Roman"/>
                      <w:sz w:val="21"/>
                      <w:szCs w:val="21"/>
                      <w:u w:val="single"/>
                      <w:lang w:eastAsia="zh-CN"/>
                    </w:rPr>
                    <w:t>：定期</w:t>
                  </w:r>
                  <w:r>
                    <w:rPr>
                      <w:rFonts w:hint="eastAsia" w:ascii="Times New Roman" w:hAnsi="Times New Roman" w:cs="Times New Roman"/>
                      <w:sz w:val="21"/>
                      <w:szCs w:val="21"/>
                      <w:u w:val="single"/>
                    </w:rPr>
                    <w:t>投加除臭剂、</w:t>
                  </w:r>
                  <w:r>
                    <w:rPr>
                      <w:rFonts w:hint="eastAsia" w:ascii="Times New Roman" w:hAnsi="Times New Roman" w:cs="Times New Roman"/>
                      <w:sz w:val="21"/>
                      <w:szCs w:val="21"/>
                      <w:u w:val="single"/>
                      <w:lang w:eastAsia="zh-CN"/>
                    </w:rPr>
                    <w:t>加强</w:t>
                  </w:r>
                  <w:r>
                    <w:rPr>
                      <w:rFonts w:ascii="Times New Roman" w:hAnsi="Times New Roman" w:cs="Times New Roman"/>
                      <w:sz w:val="21"/>
                      <w:szCs w:val="21"/>
                      <w:u w:val="single"/>
                    </w:rPr>
                    <w:t>周边绿化</w:t>
                  </w:r>
                </w:p>
              </w:tc>
              <w:tc>
                <w:tcPr>
                  <w:tcW w:w="1822" w:type="dxa"/>
                  <w:tcBorders>
                    <w:tl2br w:val="nil"/>
                    <w:tr2bl w:val="nil"/>
                  </w:tcBorders>
                  <w:tcMar>
                    <w:left w:w="108" w:type="dxa"/>
                    <w:right w:w="108" w:type="dxa"/>
                  </w:tcMar>
                  <w:vAlign w:val="center"/>
                </w:tcPr>
                <w:p>
                  <w:pPr>
                    <w:pStyle w:val="41"/>
                    <w:spacing w:line="240" w:lineRule="auto"/>
                    <w:ind w:firstLine="0"/>
                    <w:jc w:val="center"/>
                    <w:rPr>
                      <w:rFonts w:ascii="Times New Roman" w:hAnsi="Times New Roman" w:cs="Times New Roman"/>
                      <w:sz w:val="21"/>
                      <w:szCs w:val="21"/>
                      <w:u w:val="single"/>
                    </w:rPr>
                  </w:pPr>
                  <w:r>
                    <w:rPr>
                      <w:rFonts w:ascii="Times New Roman" w:hAnsi="Times New Roman" w:cs="Times New Roman"/>
                      <w:sz w:val="21"/>
                      <w:szCs w:val="21"/>
                      <w:u w:val="single"/>
                    </w:rPr>
                    <w:t>5</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700" w:type="dxa"/>
                  <w:tcBorders>
                    <w:tl2br w:val="nil"/>
                    <w:tr2bl w:val="nil"/>
                  </w:tcBorders>
                  <w:tcMar>
                    <w:left w:w="108" w:type="dxa"/>
                    <w:right w:w="108" w:type="dxa"/>
                  </w:tcMar>
                  <w:vAlign w:val="center"/>
                </w:tcPr>
                <w:p>
                  <w:pPr>
                    <w:widowControl/>
                    <w:spacing w:line="240" w:lineRule="auto"/>
                    <w:jc w:val="center"/>
                    <w:rPr>
                      <w:rFonts w:ascii="Times New Roman" w:hAnsi="Times New Roman" w:eastAsia="宋体" w:cs="Times New Roman"/>
                      <w:kern w:val="0"/>
                      <w:sz w:val="21"/>
                      <w:szCs w:val="21"/>
                      <w:u w:val="single"/>
                      <w:lang w:val="en-US" w:eastAsia="zh-CN" w:bidi="ar"/>
                    </w:rPr>
                  </w:pPr>
                  <w:r>
                    <w:rPr>
                      <w:rFonts w:ascii="Times New Roman" w:hAnsi="Times New Roman" w:cs="Times New Roman"/>
                      <w:kern w:val="0"/>
                      <w:sz w:val="21"/>
                      <w:szCs w:val="21"/>
                      <w:u w:val="single"/>
                      <w:lang w:bidi="ar"/>
                    </w:rPr>
                    <w:t>8</w:t>
                  </w:r>
                </w:p>
              </w:tc>
              <w:tc>
                <w:tcPr>
                  <w:tcW w:w="609" w:type="dxa"/>
                  <w:vMerge w:val="continue"/>
                  <w:tcBorders>
                    <w:tl2br w:val="nil"/>
                    <w:tr2bl w:val="nil"/>
                  </w:tcBorders>
                  <w:tcMar>
                    <w:left w:w="108" w:type="dxa"/>
                    <w:right w:w="108" w:type="dxa"/>
                  </w:tcMar>
                  <w:vAlign w:val="center"/>
                </w:tcPr>
                <w:p>
                  <w:pPr>
                    <w:widowControl/>
                    <w:spacing w:line="240" w:lineRule="auto"/>
                    <w:jc w:val="center"/>
                    <w:rPr>
                      <w:rFonts w:ascii="Times New Roman" w:hAnsi="Times New Roman" w:cs="Times New Roman"/>
                      <w:kern w:val="0"/>
                      <w:sz w:val="21"/>
                      <w:szCs w:val="21"/>
                      <w:u w:val="single"/>
                      <w:lang w:bidi="ar"/>
                    </w:rPr>
                  </w:pPr>
                </w:p>
              </w:tc>
              <w:tc>
                <w:tcPr>
                  <w:tcW w:w="1110" w:type="dxa"/>
                  <w:vMerge w:val="restart"/>
                  <w:tcBorders>
                    <w:tl2br w:val="nil"/>
                    <w:tr2bl w:val="nil"/>
                  </w:tcBorders>
                  <w:tcMar>
                    <w:left w:w="108" w:type="dxa"/>
                    <w:right w:w="108" w:type="dxa"/>
                  </w:tcMar>
                  <w:vAlign w:val="center"/>
                </w:tcPr>
                <w:p>
                  <w:pPr>
                    <w:pStyle w:val="41"/>
                    <w:spacing w:line="240" w:lineRule="auto"/>
                    <w:ind w:firstLine="0"/>
                    <w:jc w:val="center"/>
                    <w:rPr>
                      <w:rFonts w:ascii="Times New Roman" w:hAnsi="Times New Roman" w:cs="Times New Roman"/>
                      <w:sz w:val="21"/>
                      <w:szCs w:val="21"/>
                      <w:u w:val="single"/>
                    </w:rPr>
                  </w:pPr>
                  <w:r>
                    <w:rPr>
                      <w:rFonts w:ascii="Times New Roman" w:hAnsi="Times New Roman" w:cs="Times New Roman"/>
                      <w:sz w:val="21"/>
                      <w:szCs w:val="21"/>
                      <w:u w:val="single"/>
                    </w:rPr>
                    <w:t>废水</w:t>
                  </w:r>
                </w:p>
              </w:tc>
              <w:tc>
                <w:tcPr>
                  <w:tcW w:w="4830" w:type="dxa"/>
                  <w:tcBorders>
                    <w:tl2br w:val="nil"/>
                    <w:tr2bl w:val="nil"/>
                  </w:tcBorders>
                  <w:tcMar>
                    <w:left w:w="108" w:type="dxa"/>
                    <w:right w:w="108" w:type="dxa"/>
                  </w:tcMar>
                  <w:vAlign w:val="center"/>
                </w:tcPr>
                <w:p>
                  <w:pPr>
                    <w:spacing w:line="240" w:lineRule="auto"/>
                    <w:jc w:val="center"/>
                    <w:rPr>
                      <w:rFonts w:hint="eastAsia" w:ascii="Times New Roman" w:hAnsi="Times New Roman" w:eastAsia="宋体" w:cs="Times New Roman"/>
                      <w:sz w:val="21"/>
                      <w:szCs w:val="21"/>
                      <w:u w:val="single"/>
                      <w:lang w:eastAsia="zh-CN"/>
                    </w:rPr>
                  </w:pPr>
                  <w:r>
                    <w:rPr>
                      <w:rFonts w:hint="eastAsia" w:ascii="Times New Roman" w:hAnsi="Times New Roman" w:eastAsia="宋体" w:cs="Times New Roman"/>
                      <w:sz w:val="21"/>
                      <w:szCs w:val="21"/>
                      <w:u w:val="single"/>
                      <w:lang w:eastAsia="zh-CN"/>
                    </w:rPr>
                    <w:t>医务室废水：投加二氧化氯成品消毒剂消毒</w:t>
                  </w:r>
                </w:p>
              </w:tc>
              <w:tc>
                <w:tcPr>
                  <w:tcW w:w="1822" w:type="dxa"/>
                  <w:tcBorders>
                    <w:tl2br w:val="nil"/>
                    <w:tr2bl w:val="nil"/>
                  </w:tcBorders>
                  <w:tcMar>
                    <w:left w:w="108" w:type="dxa"/>
                    <w:right w:w="108" w:type="dxa"/>
                  </w:tcMar>
                  <w:vAlign w:val="center"/>
                </w:tcPr>
                <w:p>
                  <w:pPr>
                    <w:pStyle w:val="41"/>
                    <w:spacing w:line="240" w:lineRule="auto"/>
                    <w:ind w:firstLine="0"/>
                    <w:jc w:val="center"/>
                    <w:rPr>
                      <w:rFonts w:ascii="Times New Roman" w:hAnsi="Times New Roman" w:cs="Times New Roman"/>
                      <w:sz w:val="21"/>
                      <w:szCs w:val="21"/>
                      <w:u w:val="single"/>
                    </w:rPr>
                  </w:pPr>
                  <w:r>
                    <w:rPr>
                      <w:rFonts w:ascii="Times New Roman" w:hAnsi="Times New Roman" w:cs="Times New Roman"/>
                      <w:sz w:val="21"/>
                      <w:szCs w:val="21"/>
                      <w:u w:val="single"/>
                    </w:rPr>
                    <w:t>10</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700" w:type="dxa"/>
                  <w:tcBorders>
                    <w:tl2br w:val="nil"/>
                    <w:tr2bl w:val="nil"/>
                  </w:tcBorders>
                  <w:tcMar>
                    <w:left w:w="108" w:type="dxa"/>
                    <w:right w:w="108" w:type="dxa"/>
                  </w:tcMar>
                  <w:vAlign w:val="center"/>
                </w:tcPr>
                <w:p>
                  <w:pPr>
                    <w:widowControl/>
                    <w:spacing w:line="240" w:lineRule="auto"/>
                    <w:jc w:val="center"/>
                    <w:rPr>
                      <w:rFonts w:ascii="Times New Roman" w:hAnsi="Times New Roman" w:eastAsia="宋体" w:cs="Times New Roman"/>
                      <w:kern w:val="0"/>
                      <w:sz w:val="21"/>
                      <w:szCs w:val="21"/>
                      <w:u w:val="single"/>
                      <w:lang w:val="en-US" w:eastAsia="zh-CN" w:bidi="ar"/>
                    </w:rPr>
                  </w:pPr>
                  <w:r>
                    <w:rPr>
                      <w:rFonts w:ascii="Times New Roman" w:hAnsi="Times New Roman" w:cs="Times New Roman"/>
                      <w:kern w:val="0"/>
                      <w:sz w:val="21"/>
                      <w:szCs w:val="21"/>
                      <w:u w:val="single"/>
                      <w:lang w:bidi="ar"/>
                    </w:rPr>
                    <w:t>9</w:t>
                  </w:r>
                </w:p>
              </w:tc>
              <w:tc>
                <w:tcPr>
                  <w:tcW w:w="609" w:type="dxa"/>
                  <w:vMerge w:val="continue"/>
                  <w:tcBorders>
                    <w:tl2br w:val="nil"/>
                    <w:tr2bl w:val="nil"/>
                  </w:tcBorders>
                  <w:tcMar>
                    <w:left w:w="108" w:type="dxa"/>
                    <w:right w:w="108" w:type="dxa"/>
                  </w:tcMar>
                  <w:vAlign w:val="center"/>
                </w:tcPr>
                <w:p>
                  <w:pPr>
                    <w:widowControl/>
                    <w:spacing w:line="240" w:lineRule="auto"/>
                    <w:jc w:val="center"/>
                    <w:rPr>
                      <w:rFonts w:ascii="Times New Roman" w:hAnsi="Times New Roman" w:cs="Times New Roman"/>
                      <w:kern w:val="0"/>
                      <w:sz w:val="21"/>
                      <w:szCs w:val="21"/>
                      <w:u w:val="single"/>
                      <w:lang w:bidi="ar"/>
                    </w:rPr>
                  </w:pPr>
                </w:p>
              </w:tc>
              <w:tc>
                <w:tcPr>
                  <w:tcW w:w="1110" w:type="dxa"/>
                  <w:vMerge w:val="continue"/>
                  <w:tcBorders>
                    <w:tl2br w:val="nil"/>
                    <w:tr2bl w:val="nil"/>
                  </w:tcBorders>
                  <w:tcMar>
                    <w:left w:w="108" w:type="dxa"/>
                    <w:right w:w="108" w:type="dxa"/>
                  </w:tcMar>
                  <w:vAlign w:val="center"/>
                </w:tcPr>
                <w:p>
                  <w:pPr>
                    <w:pStyle w:val="41"/>
                    <w:spacing w:line="240" w:lineRule="auto"/>
                    <w:ind w:firstLine="0"/>
                    <w:jc w:val="center"/>
                    <w:rPr>
                      <w:rFonts w:ascii="Times New Roman" w:hAnsi="Times New Roman" w:cs="Times New Roman"/>
                      <w:sz w:val="21"/>
                      <w:szCs w:val="21"/>
                      <w:u w:val="single"/>
                    </w:rPr>
                  </w:pPr>
                </w:p>
              </w:tc>
              <w:tc>
                <w:tcPr>
                  <w:tcW w:w="4830" w:type="dxa"/>
                  <w:tcBorders>
                    <w:tl2br w:val="nil"/>
                    <w:tr2bl w:val="nil"/>
                  </w:tcBorders>
                  <w:tcMar>
                    <w:left w:w="108" w:type="dxa"/>
                    <w:right w:w="108" w:type="dxa"/>
                  </w:tcMar>
                  <w:vAlign w:val="center"/>
                </w:tcPr>
                <w:p>
                  <w:pPr>
                    <w:spacing w:line="240" w:lineRule="auto"/>
                    <w:jc w:val="center"/>
                    <w:rPr>
                      <w:rFonts w:ascii="Times New Roman" w:hAnsi="Times New Roman" w:cs="Times New Roman"/>
                      <w:sz w:val="21"/>
                      <w:szCs w:val="21"/>
                      <w:u w:val="single"/>
                    </w:rPr>
                  </w:pPr>
                  <w:r>
                    <w:rPr>
                      <w:rFonts w:ascii="Times New Roman" w:hAnsi="Times New Roman" w:cs="Times New Roman"/>
                      <w:sz w:val="21"/>
                      <w:szCs w:val="21"/>
                      <w:u w:val="single"/>
                    </w:rPr>
                    <w:t>食堂废水</w:t>
                  </w:r>
                  <w:r>
                    <w:rPr>
                      <w:rFonts w:hint="eastAsia" w:ascii="Times New Roman" w:hAnsi="Times New Roman" w:cs="Times New Roman"/>
                      <w:sz w:val="21"/>
                      <w:szCs w:val="21"/>
                      <w:u w:val="single"/>
                      <w:lang w:eastAsia="zh-CN"/>
                    </w:rPr>
                    <w:t>：</w:t>
                  </w:r>
                  <w:r>
                    <w:rPr>
                      <w:rFonts w:ascii="Times New Roman" w:hAnsi="Times New Roman" w:cs="Times New Roman"/>
                      <w:sz w:val="21"/>
                      <w:szCs w:val="21"/>
                      <w:u w:val="single"/>
                    </w:rPr>
                    <w:t>隔油沉淀池</w:t>
                  </w:r>
                </w:p>
              </w:tc>
              <w:tc>
                <w:tcPr>
                  <w:tcW w:w="1822" w:type="dxa"/>
                  <w:tcBorders>
                    <w:tl2br w:val="nil"/>
                    <w:tr2bl w:val="nil"/>
                  </w:tcBorders>
                  <w:tcMar>
                    <w:left w:w="108" w:type="dxa"/>
                    <w:right w:w="108" w:type="dxa"/>
                  </w:tcMar>
                  <w:vAlign w:val="center"/>
                </w:tcPr>
                <w:p>
                  <w:pPr>
                    <w:pStyle w:val="41"/>
                    <w:spacing w:line="240" w:lineRule="auto"/>
                    <w:ind w:firstLine="0"/>
                    <w:jc w:val="center"/>
                    <w:rPr>
                      <w:rFonts w:ascii="Times New Roman" w:hAnsi="Times New Roman" w:cs="Times New Roman"/>
                      <w:sz w:val="21"/>
                      <w:szCs w:val="21"/>
                      <w:u w:val="single"/>
                    </w:rPr>
                  </w:pPr>
                  <w:r>
                    <w:rPr>
                      <w:rFonts w:ascii="Times New Roman" w:hAnsi="Times New Roman" w:cs="Times New Roman"/>
                      <w:sz w:val="21"/>
                      <w:szCs w:val="21"/>
                      <w:u w:val="single"/>
                    </w:rPr>
                    <w:t>5</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700" w:type="dxa"/>
                  <w:tcBorders>
                    <w:tl2br w:val="nil"/>
                    <w:tr2bl w:val="nil"/>
                  </w:tcBorders>
                  <w:tcMar>
                    <w:left w:w="108" w:type="dxa"/>
                    <w:right w:w="108" w:type="dxa"/>
                  </w:tcMar>
                  <w:vAlign w:val="center"/>
                </w:tcPr>
                <w:p>
                  <w:pPr>
                    <w:widowControl/>
                    <w:spacing w:line="240" w:lineRule="auto"/>
                    <w:jc w:val="center"/>
                    <w:rPr>
                      <w:rFonts w:ascii="Times New Roman" w:hAnsi="Times New Roman" w:eastAsia="宋体" w:cs="Times New Roman"/>
                      <w:kern w:val="0"/>
                      <w:sz w:val="21"/>
                      <w:szCs w:val="21"/>
                      <w:u w:val="single"/>
                      <w:lang w:val="en-US" w:eastAsia="zh-CN" w:bidi="ar"/>
                    </w:rPr>
                  </w:pPr>
                  <w:r>
                    <w:rPr>
                      <w:rFonts w:ascii="Times New Roman" w:hAnsi="Times New Roman" w:cs="Times New Roman"/>
                      <w:kern w:val="0"/>
                      <w:sz w:val="21"/>
                      <w:szCs w:val="21"/>
                      <w:u w:val="single"/>
                      <w:lang w:bidi="ar"/>
                    </w:rPr>
                    <w:t>10</w:t>
                  </w:r>
                </w:p>
              </w:tc>
              <w:tc>
                <w:tcPr>
                  <w:tcW w:w="609" w:type="dxa"/>
                  <w:vMerge w:val="continue"/>
                  <w:tcBorders>
                    <w:tl2br w:val="nil"/>
                    <w:tr2bl w:val="nil"/>
                  </w:tcBorders>
                  <w:tcMar>
                    <w:left w:w="108" w:type="dxa"/>
                    <w:right w:w="108" w:type="dxa"/>
                  </w:tcMar>
                  <w:vAlign w:val="center"/>
                </w:tcPr>
                <w:p>
                  <w:pPr>
                    <w:widowControl/>
                    <w:spacing w:line="240" w:lineRule="auto"/>
                    <w:jc w:val="center"/>
                    <w:rPr>
                      <w:rFonts w:ascii="Times New Roman" w:hAnsi="Times New Roman" w:cs="Times New Roman"/>
                      <w:kern w:val="0"/>
                      <w:sz w:val="21"/>
                      <w:szCs w:val="21"/>
                      <w:u w:val="single"/>
                      <w:lang w:bidi="ar"/>
                    </w:rPr>
                  </w:pPr>
                </w:p>
              </w:tc>
              <w:tc>
                <w:tcPr>
                  <w:tcW w:w="1110" w:type="dxa"/>
                  <w:vMerge w:val="continue"/>
                  <w:tcBorders>
                    <w:tl2br w:val="nil"/>
                    <w:tr2bl w:val="nil"/>
                  </w:tcBorders>
                  <w:tcMar>
                    <w:left w:w="108" w:type="dxa"/>
                    <w:right w:w="108" w:type="dxa"/>
                  </w:tcMar>
                  <w:vAlign w:val="center"/>
                </w:tcPr>
                <w:p>
                  <w:pPr>
                    <w:pStyle w:val="41"/>
                    <w:spacing w:line="240" w:lineRule="auto"/>
                    <w:ind w:firstLine="0"/>
                    <w:jc w:val="center"/>
                    <w:rPr>
                      <w:rFonts w:ascii="Times New Roman" w:hAnsi="Times New Roman" w:cs="Times New Roman"/>
                      <w:sz w:val="21"/>
                      <w:szCs w:val="21"/>
                      <w:u w:val="single"/>
                    </w:rPr>
                  </w:pPr>
                </w:p>
              </w:tc>
              <w:tc>
                <w:tcPr>
                  <w:tcW w:w="4830" w:type="dxa"/>
                  <w:tcBorders>
                    <w:tl2br w:val="nil"/>
                    <w:tr2bl w:val="nil"/>
                  </w:tcBorders>
                  <w:tcMar>
                    <w:left w:w="108" w:type="dxa"/>
                    <w:right w:w="108" w:type="dxa"/>
                  </w:tcMar>
                  <w:vAlign w:val="center"/>
                </w:tcPr>
                <w:p>
                  <w:pPr>
                    <w:pStyle w:val="41"/>
                    <w:spacing w:line="240" w:lineRule="auto"/>
                    <w:ind w:firstLine="0"/>
                    <w:jc w:val="center"/>
                    <w:rPr>
                      <w:rFonts w:hint="default" w:ascii="Times New Roman" w:hAnsi="Times New Roman" w:cs="Times New Roman" w:eastAsiaTheme="minorEastAsia"/>
                      <w:sz w:val="21"/>
                      <w:szCs w:val="21"/>
                      <w:u w:val="single"/>
                      <w:lang w:val="en-US" w:eastAsia="zh-CN"/>
                    </w:rPr>
                  </w:pPr>
                  <w:r>
                    <w:rPr>
                      <w:rFonts w:hint="eastAsia" w:ascii="Times New Roman" w:hAnsi="Times New Roman" w:cs="Times New Roman"/>
                      <w:sz w:val="21"/>
                      <w:szCs w:val="21"/>
                      <w:u w:val="single"/>
                      <w:lang w:eastAsia="zh-CN"/>
                    </w:rPr>
                    <w:t>综合废水：化粪池</w:t>
                  </w:r>
                  <w:r>
                    <w:rPr>
                      <w:rFonts w:hint="eastAsia" w:ascii="Times New Roman" w:hAnsi="Times New Roman" w:cs="Times New Roman"/>
                      <w:sz w:val="21"/>
                      <w:szCs w:val="21"/>
                      <w:u w:val="single"/>
                      <w:lang w:val="en-US" w:eastAsia="zh-CN"/>
                    </w:rPr>
                    <w:t>+一体化污水处理站（A/O）</w:t>
                  </w:r>
                </w:p>
              </w:tc>
              <w:tc>
                <w:tcPr>
                  <w:tcW w:w="1822" w:type="dxa"/>
                  <w:tcBorders>
                    <w:tl2br w:val="nil"/>
                    <w:tr2bl w:val="nil"/>
                  </w:tcBorders>
                  <w:tcMar>
                    <w:left w:w="108" w:type="dxa"/>
                    <w:right w:w="108" w:type="dxa"/>
                  </w:tcMar>
                  <w:vAlign w:val="center"/>
                </w:tcPr>
                <w:p>
                  <w:pPr>
                    <w:pStyle w:val="41"/>
                    <w:spacing w:line="240" w:lineRule="auto"/>
                    <w:ind w:firstLine="0"/>
                    <w:jc w:val="center"/>
                    <w:rPr>
                      <w:rFonts w:hint="default" w:ascii="Times New Roman" w:hAnsi="Times New Roman" w:cs="Times New Roman" w:eastAsiaTheme="minorEastAsia"/>
                      <w:sz w:val="21"/>
                      <w:szCs w:val="21"/>
                      <w:u w:val="single"/>
                      <w:lang w:val="en-US" w:eastAsia="zh-CN"/>
                    </w:rPr>
                  </w:pPr>
                  <w:r>
                    <w:rPr>
                      <w:rFonts w:hint="eastAsia" w:ascii="Times New Roman" w:hAnsi="Times New Roman" w:cs="Times New Roman"/>
                      <w:sz w:val="21"/>
                      <w:szCs w:val="21"/>
                      <w:u w:val="single"/>
                      <w:lang w:val="en-US" w:eastAsia="zh-CN"/>
                    </w:rPr>
                    <w:t>25</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700" w:type="dxa"/>
                  <w:tcBorders>
                    <w:tl2br w:val="nil"/>
                    <w:tr2bl w:val="nil"/>
                  </w:tcBorders>
                  <w:tcMar>
                    <w:left w:w="108" w:type="dxa"/>
                    <w:right w:w="108" w:type="dxa"/>
                  </w:tcMar>
                  <w:vAlign w:val="center"/>
                </w:tcPr>
                <w:p>
                  <w:pPr>
                    <w:widowControl/>
                    <w:spacing w:line="240" w:lineRule="auto"/>
                    <w:jc w:val="center"/>
                    <w:rPr>
                      <w:rFonts w:hint="eastAsia" w:ascii="Times New Roman" w:hAnsi="Times New Roman" w:cs="Times New Roman" w:eastAsiaTheme="minorEastAsia"/>
                      <w:kern w:val="0"/>
                      <w:sz w:val="21"/>
                      <w:szCs w:val="21"/>
                      <w:u w:val="single"/>
                      <w:lang w:val="en-US" w:eastAsia="zh-CN" w:bidi="ar"/>
                    </w:rPr>
                  </w:pPr>
                  <w:r>
                    <w:rPr>
                      <w:rFonts w:ascii="Times New Roman" w:hAnsi="Times New Roman" w:cs="Times New Roman"/>
                      <w:kern w:val="0"/>
                      <w:sz w:val="21"/>
                      <w:szCs w:val="21"/>
                      <w:u w:val="single"/>
                      <w:lang w:bidi="ar"/>
                    </w:rPr>
                    <w:t>1</w:t>
                  </w:r>
                  <w:r>
                    <w:rPr>
                      <w:rFonts w:hint="eastAsia" w:ascii="Times New Roman" w:hAnsi="Times New Roman" w:cs="Times New Roman"/>
                      <w:kern w:val="0"/>
                      <w:sz w:val="21"/>
                      <w:szCs w:val="21"/>
                      <w:u w:val="single"/>
                      <w:lang w:val="en-US" w:eastAsia="zh-CN" w:bidi="ar"/>
                    </w:rPr>
                    <w:t>1</w:t>
                  </w:r>
                </w:p>
              </w:tc>
              <w:tc>
                <w:tcPr>
                  <w:tcW w:w="609" w:type="dxa"/>
                  <w:vMerge w:val="continue"/>
                  <w:tcBorders>
                    <w:tl2br w:val="nil"/>
                    <w:tr2bl w:val="nil"/>
                  </w:tcBorders>
                  <w:tcMar>
                    <w:left w:w="108" w:type="dxa"/>
                    <w:right w:w="108" w:type="dxa"/>
                  </w:tcMar>
                  <w:vAlign w:val="center"/>
                </w:tcPr>
                <w:p>
                  <w:pPr>
                    <w:widowControl/>
                    <w:spacing w:line="240" w:lineRule="auto"/>
                    <w:jc w:val="center"/>
                    <w:rPr>
                      <w:rFonts w:ascii="Times New Roman" w:hAnsi="Times New Roman" w:cs="Times New Roman"/>
                      <w:kern w:val="0"/>
                      <w:sz w:val="21"/>
                      <w:szCs w:val="21"/>
                      <w:u w:val="single"/>
                      <w:lang w:bidi="ar"/>
                    </w:rPr>
                  </w:pPr>
                </w:p>
              </w:tc>
              <w:tc>
                <w:tcPr>
                  <w:tcW w:w="1110" w:type="dxa"/>
                  <w:vMerge w:val="restart"/>
                  <w:tcBorders>
                    <w:tl2br w:val="nil"/>
                    <w:tr2bl w:val="nil"/>
                  </w:tcBorders>
                  <w:tcMar>
                    <w:left w:w="108" w:type="dxa"/>
                    <w:right w:w="108" w:type="dxa"/>
                  </w:tcMar>
                  <w:vAlign w:val="center"/>
                </w:tcPr>
                <w:p>
                  <w:pPr>
                    <w:pStyle w:val="41"/>
                    <w:spacing w:line="240" w:lineRule="auto"/>
                    <w:ind w:firstLine="0"/>
                    <w:jc w:val="center"/>
                    <w:rPr>
                      <w:rFonts w:ascii="Times New Roman" w:hAnsi="Times New Roman" w:eastAsia="宋体" w:cs="Times New Roman"/>
                      <w:sz w:val="21"/>
                      <w:szCs w:val="21"/>
                      <w:u w:val="single"/>
                    </w:rPr>
                  </w:pPr>
                  <w:r>
                    <w:rPr>
                      <w:rFonts w:ascii="Times New Roman" w:hAnsi="Times New Roman" w:cs="Times New Roman"/>
                      <w:sz w:val="21"/>
                      <w:szCs w:val="21"/>
                      <w:u w:val="single"/>
                    </w:rPr>
                    <w:t>固废</w:t>
                  </w:r>
                </w:p>
              </w:tc>
              <w:tc>
                <w:tcPr>
                  <w:tcW w:w="4830" w:type="dxa"/>
                  <w:tcBorders>
                    <w:tl2br w:val="nil"/>
                    <w:tr2bl w:val="nil"/>
                  </w:tcBorders>
                  <w:tcMar>
                    <w:left w:w="108" w:type="dxa"/>
                    <w:right w:w="108" w:type="dxa"/>
                  </w:tcMar>
                  <w:vAlign w:val="center"/>
                </w:tcPr>
                <w:p>
                  <w:pPr>
                    <w:spacing w:line="240" w:lineRule="auto"/>
                    <w:jc w:val="center"/>
                    <w:rPr>
                      <w:rFonts w:hint="eastAsia" w:ascii="Times New Roman" w:hAnsi="Times New Roman" w:cs="Times New Roman" w:eastAsiaTheme="minorEastAsia"/>
                      <w:sz w:val="21"/>
                      <w:szCs w:val="21"/>
                      <w:u w:val="single"/>
                      <w:lang w:eastAsia="zh-CN"/>
                    </w:rPr>
                  </w:pPr>
                  <w:r>
                    <w:rPr>
                      <w:rFonts w:ascii="Times New Roman" w:hAnsi="Times New Roman" w:cs="Times New Roman"/>
                      <w:sz w:val="21"/>
                      <w:szCs w:val="21"/>
                      <w:u w:val="single"/>
                    </w:rPr>
                    <w:t>生活垃圾</w:t>
                  </w:r>
                  <w:r>
                    <w:rPr>
                      <w:rFonts w:hint="eastAsia" w:ascii="Times New Roman" w:hAnsi="Times New Roman" w:cs="Times New Roman"/>
                      <w:sz w:val="21"/>
                      <w:szCs w:val="21"/>
                      <w:u w:val="single"/>
                      <w:lang w:eastAsia="zh-CN"/>
                    </w:rPr>
                    <w:t>：</w:t>
                  </w:r>
                  <w:r>
                    <w:rPr>
                      <w:rFonts w:ascii="Times New Roman" w:hAnsi="Times New Roman" w:cs="Times New Roman"/>
                      <w:sz w:val="21"/>
                      <w:szCs w:val="21"/>
                      <w:u w:val="single"/>
                    </w:rPr>
                    <w:t>垃圾收集桶、</w:t>
                  </w:r>
                  <w:r>
                    <w:rPr>
                      <w:rFonts w:hint="eastAsia" w:ascii="Times New Roman" w:hAnsi="Times New Roman" w:cs="Times New Roman"/>
                      <w:sz w:val="21"/>
                      <w:szCs w:val="21"/>
                      <w:u w:val="single"/>
                      <w:lang w:eastAsia="zh-CN"/>
                    </w:rPr>
                    <w:t>垃圾收集点</w:t>
                  </w:r>
                </w:p>
              </w:tc>
              <w:tc>
                <w:tcPr>
                  <w:tcW w:w="1822" w:type="dxa"/>
                  <w:tcBorders>
                    <w:tl2br w:val="nil"/>
                    <w:tr2bl w:val="nil"/>
                  </w:tcBorders>
                  <w:tcMar>
                    <w:left w:w="108" w:type="dxa"/>
                    <w:right w:w="108" w:type="dxa"/>
                  </w:tcMar>
                  <w:vAlign w:val="center"/>
                </w:tcPr>
                <w:p>
                  <w:pPr>
                    <w:pStyle w:val="41"/>
                    <w:spacing w:line="240" w:lineRule="auto"/>
                    <w:ind w:firstLine="0"/>
                    <w:jc w:val="center"/>
                    <w:rPr>
                      <w:rFonts w:ascii="Times New Roman" w:hAnsi="Times New Roman" w:cs="Times New Roman"/>
                      <w:sz w:val="21"/>
                      <w:szCs w:val="21"/>
                      <w:u w:val="single"/>
                    </w:rPr>
                  </w:pPr>
                  <w:r>
                    <w:rPr>
                      <w:rFonts w:ascii="Times New Roman" w:hAnsi="Times New Roman" w:cs="Times New Roman"/>
                      <w:sz w:val="21"/>
                      <w:szCs w:val="21"/>
                      <w:u w:val="single"/>
                    </w:rPr>
                    <w:t>3</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700" w:type="dxa"/>
                  <w:tcBorders>
                    <w:tl2br w:val="nil"/>
                    <w:tr2bl w:val="nil"/>
                  </w:tcBorders>
                  <w:tcMar>
                    <w:left w:w="108" w:type="dxa"/>
                    <w:right w:w="108" w:type="dxa"/>
                  </w:tcMar>
                  <w:vAlign w:val="center"/>
                </w:tcPr>
                <w:p>
                  <w:pPr>
                    <w:widowControl/>
                    <w:spacing w:line="240" w:lineRule="auto"/>
                    <w:jc w:val="center"/>
                    <w:rPr>
                      <w:rFonts w:hint="eastAsia" w:ascii="Times New Roman" w:hAnsi="Times New Roman" w:cs="Times New Roman" w:eastAsiaTheme="minorEastAsia"/>
                      <w:kern w:val="0"/>
                      <w:sz w:val="21"/>
                      <w:szCs w:val="21"/>
                      <w:u w:val="single"/>
                      <w:lang w:val="en-US" w:eastAsia="zh-CN" w:bidi="ar"/>
                    </w:rPr>
                  </w:pPr>
                  <w:r>
                    <w:rPr>
                      <w:rFonts w:ascii="Times New Roman" w:hAnsi="Times New Roman" w:cs="Times New Roman"/>
                      <w:kern w:val="0"/>
                      <w:sz w:val="21"/>
                      <w:szCs w:val="21"/>
                      <w:u w:val="single"/>
                      <w:lang w:bidi="ar"/>
                    </w:rPr>
                    <w:t>1</w:t>
                  </w:r>
                  <w:r>
                    <w:rPr>
                      <w:rFonts w:hint="eastAsia" w:ascii="Times New Roman" w:hAnsi="Times New Roman" w:cs="Times New Roman"/>
                      <w:kern w:val="0"/>
                      <w:sz w:val="21"/>
                      <w:szCs w:val="21"/>
                      <w:u w:val="single"/>
                      <w:lang w:val="en-US" w:eastAsia="zh-CN" w:bidi="ar"/>
                    </w:rPr>
                    <w:t>2</w:t>
                  </w:r>
                </w:p>
              </w:tc>
              <w:tc>
                <w:tcPr>
                  <w:tcW w:w="609" w:type="dxa"/>
                  <w:vMerge w:val="continue"/>
                  <w:tcBorders>
                    <w:tl2br w:val="nil"/>
                    <w:tr2bl w:val="nil"/>
                  </w:tcBorders>
                  <w:tcMar>
                    <w:left w:w="108" w:type="dxa"/>
                    <w:right w:w="108" w:type="dxa"/>
                  </w:tcMar>
                  <w:vAlign w:val="center"/>
                </w:tcPr>
                <w:p>
                  <w:pPr>
                    <w:widowControl/>
                    <w:spacing w:line="240" w:lineRule="auto"/>
                    <w:jc w:val="center"/>
                    <w:rPr>
                      <w:rFonts w:ascii="Times New Roman" w:hAnsi="Times New Roman" w:cs="Times New Roman"/>
                      <w:kern w:val="0"/>
                      <w:sz w:val="21"/>
                      <w:szCs w:val="21"/>
                      <w:u w:val="single"/>
                      <w:lang w:bidi="ar"/>
                    </w:rPr>
                  </w:pPr>
                </w:p>
              </w:tc>
              <w:tc>
                <w:tcPr>
                  <w:tcW w:w="1110" w:type="dxa"/>
                  <w:vMerge w:val="continue"/>
                  <w:tcBorders>
                    <w:tl2br w:val="nil"/>
                    <w:tr2bl w:val="nil"/>
                  </w:tcBorders>
                  <w:tcMar>
                    <w:left w:w="108" w:type="dxa"/>
                    <w:right w:w="108" w:type="dxa"/>
                  </w:tcMar>
                  <w:vAlign w:val="center"/>
                </w:tcPr>
                <w:p>
                  <w:pPr>
                    <w:pStyle w:val="41"/>
                    <w:spacing w:line="240" w:lineRule="auto"/>
                    <w:ind w:firstLine="0"/>
                    <w:jc w:val="center"/>
                    <w:rPr>
                      <w:rFonts w:ascii="Times New Roman" w:hAnsi="Times New Roman" w:cs="Times New Roman"/>
                      <w:sz w:val="21"/>
                      <w:szCs w:val="21"/>
                      <w:u w:val="single"/>
                    </w:rPr>
                  </w:pPr>
                </w:p>
              </w:tc>
              <w:tc>
                <w:tcPr>
                  <w:tcW w:w="4830" w:type="dxa"/>
                  <w:tcBorders>
                    <w:tl2br w:val="nil"/>
                    <w:tr2bl w:val="nil"/>
                  </w:tcBorders>
                  <w:tcMar>
                    <w:left w:w="108" w:type="dxa"/>
                    <w:right w:w="108" w:type="dxa"/>
                  </w:tcMar>
                  <w:vAlign w:val="center"/>
                </w:tcPr>
                <w:p>
                  <w:pPr>
                    <w:spacing w:line="240" w:lineRule="auto"/>
                    <w:jc w:val="center"/>
                    <w:rPr>
                      <w:rFonts w:hint="eastAsia" w:ascii="Times New Roman" w:hAnsi="Times New Roman" w:cs="Times New Roman" w:eastAsiaTheme="minorEastAsia"/>
                      <w:sz w:val="21"/>
                      <w:szCs w:val="21"/>
                      <w:u w:val="single"/>
                      <w:lang w:eastAsia="zh-CN"/>
                    </w:rPr>
                  </w:pPr>
                  <w:r>
                    <w:rPr>
                      <w:rFonts w:hint="eastAsia" w:ascii="Times New Roman" w:hAnsi="Times New Roman" w:cs="Times New Roman"/>
                      <w:sz w:val="21"/>
                      <w:szCs w:val="21"/>
                      <w:u w:val="single"/>
                      <w:lang w:eastAsia="zh-CN"/>
                    </w:rPr>
                    <w:t>餐余垃圾：</w:t>
                  </w:r>
                  <w:r>
                    <w:rPr>
                      <w:rFonts w:ascii="Times New Roman" w:hAnsi="Times New Roman" w:cs="Times New Roman"/>
                      <w:sz w:val="21"/>
                      <w:szCs w:val="21"/>
                      <w:u w:val="single"/>
                    </w:rPr>
                    <w:t>餐余垃圾收集桶</w:t>
                  </w:r>
                </w:p>
              </w:tc>
              <w:tc>
                <w:tcPr>
                  <w:tcW w:w="1822" w:type="dxa"/>
                  <w:tcBorders>
                    <w:tl2br w:val="nil"/>
                    <w:tr2bl w:val="nil"/>
                  </w:tcBorders>
                  <w:tcMar>
                    <w:left w:w="108" w:type="dxa"/>
                    <w:right w:w="108" w:type="dxa"/>
                  </w:tcMar>
                  <w:vAlign w:val="center"/>
                </w:tcPr>
                <w:p>
                  <w:pPr>
                    <w:pStyle w:val="41"/>
                    <w:spacing w:line="240" w:lineRule="auto"/>
                    <w:ind w:firstLine="0"/>
                    <w:jc w:val="center"/>
                    <w:rPr>
                      <w:rFonts w:hint="eastAsia" w:ascii="Times New Roman" w:hAnsi="Times New Roman" w:cs="Times New Roman" w:eastAsiaTheme="minorEastAsia"/>
                      <w:sz w:val="21"/>
                      <w:szCs w:val="21"/>
                      <w:u w:val="single"/>
                      <w:lang w:val="en-US" w:eastAsia="zh-CN"/>
                    </w:rPr>
                  </w:pPr>
                  <w:r>
                    <w:rPr>
                      <w:rFonts w:hint="eastAsia" w:ascii="Times New Roman" w:hAnsi="Times New Roman" w:cs="Times New Roman"/>
                      <w:sz w:val="21"/>
                      <w:szCs w:val="21"/>
                      <w:u w:val="single"/>
                      <w:lang w:val="en-US" w:eastAsia="zh-CN"/>
                    </w:rPr>
                    <w:t>1</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700" w:type="dxa"/>
                  <w:tcBorders>
                    <w:tl2br w:val="nil"/>
                    <w:tr2bl w:val="nil"/>
                  </w:tcBorders>
                  <w:tcMar>
                    <w:left w:w="108" w:type="dxa"/>
                    <w:right w:w="108" w:type="dxa"/>
                  </w:tcMar>
                  <w:vAlign w:val="center"/>
                </w:tcPr>
                <w:p>
                  <w:pPr>
                    <w:widowControl/>
                    <w:spacing w:line="240" w:lineRule="auto"/>
                    <w:jc w:val="center"/>
                    <w:rPr>
                      <w:rFonts w:hint="eastAsia" w:ascii="Times New Roman" w:hAnsi="Times New Roman" w:cs="Times New Roman" w:eastAsiaTheme="minorEastAsia"/>
                      <w:kern w:val="0"/>
                      <w:sz w:val="21"/>
                      <w:szCs w:val="21"/>
                      <w:u w:val="single"/>
                      <w:lang w:val="en-US" w:eastAsia="zh-CN" w:bidi="ar"/>
                    </w:rPr>
                  </w:pPr>
                  <w:r>
                    <w:rPr>
                      <w:rFonts w:ascii="Times New Roman" w:hAnsi="Times New Roman" w:cs="Times New Roman"/>
                      <w:kern w:val="0"/>
                      <w:sz w:val="21"/>
                      <w:szCs w:val="21"/>
                      <w:u w:val="single"/>
                      <w:lang w:bidi="ar"/>
                    </w:rPr>
                    <w:t>1</w:t>
                  </w:r>
                  <w:r>
                    <w:rPr>
                      <w:rFonts w:hint="eastAsia" w:ascii="Times New Roman" w:hAnsi="Times New Roman" w:cs="Times New Roman"/>
                      <w:kern w:val="0"/>
                      <w:sz w:val="21"/>
                      <w:szCs w:val="21"/>
                      <w:u w:val="single"/>
                      <w:lang w:val="en-US" w:eastAsia="zh-CN" w:bidi="ar"/>
                    </w:rPr>
                    <w:t>3</w:t>
                  </w:r>
                </w:p>
              </w:tc>
              <w:tc>
                <w:tcPr>
                  <w:tcW w:w="609" w:type="dxa"/>
                  <w:vMerge w:val="continue"/>
                  <w:tcBorders>
                    <w:tl2br w:val="nil"/>
                    <w:tr2bl w:val="nil"/>
                  </w:tcBorders>
                  <w:tcMar>
                    <w:left w:w="108" w:type="dxa"/>
                    <w:right w:w="108" w:type="dxa"/>
                  </w:tcMar>
                  <w:vAlign w:val="center"/>
                </w:tcPr>
                <w:p>
                  <w:pPr>
                    <w:widowControl/>
                    <w:spacing w:line="240" w:lineRule="auto"/>
                    <w:jc w:val="center"/>
                    <w:rPr>
                      <w:rFonts w:ascii="Times New Roman" w:hAnsi="Times New Roman" w:cs="Times New Roman"/>
                      <w:kern w:val="0"/>
                      <w:sz w:val="21"/>
                      <w:szCs w:val="21"/>
                      <w:u w:val="single"/>
                      <w:lang w:bidi="ar"/>
                    </w:rPr>
                  </w:pPr>
                </w:p>
              </w:tc>
              <w:tc>
                <w:tcPr>
                  <w:tcW w:w="1110" w:type="dxa"/>
                  <w:vMerge w:val="continue"/>
                  <w:tcBorders>
                    <w:tl2br w:val="nil"/>
                    <w:tr2bl w:val="nil"/>
                  </w:tcBorders>
                  <w:tcMar>
                    <w:left w:w="108" w:type="dxa"/>
                    <w:right w:w="108" w:type="dxa"/>
                  </w:tcMar>
                  <w:vAlign w:val="center"/>
                </w:tcPr>
                <w:p>
                  <w:pPr>
                    <w:pStyle w:val="41"/>
                    <w:spacing w:line="240" w:lineRule="auto"/>
                    <w:ind w:firstLine="0"/>
                    <w:jc w:val="center"/>
                    <w:rPr>
                      <w:rFonts w:ascii="Times New Roman" w:hAnsi="Times New Roman" w:cs="Times New Roman"/>
                      <w:sz w:val="21"/>
                      <w:szCs w:val="21"/>
                      <w:u w:val="single"/>
                    </w:rPr>
                  </w:pPr>
                </w:p>
              </w:tc>
              <w:tc>
                <w:tcPr>
                  <w:tcW w:w="4830" w:type="dxa"/>
                  <w:tcBorders>
                    <w:tl2br w:val="nil"/>
                    <w:tr2bl w:val="nil"/>
                  </w:tcBorders>
                  <w:tcMar>
                    <w:left w:w="108" w:type="dxa"/>
                    <w:right w:w="108" w:type="dxa"/>
                  </w:tcMar>
                  <w:vAlign w:val="center"/>
                </w:tcPr>
                <w:p>
                  <w:pPr>
                    <w:spacing w:line="240" w:lineRule="auto"/>
                    <w:jc w:val="center"/>
                    <w:rPr>
                      <w:rFonts w:hint="eastAsia" w:ascii="Times New Roman" w:hAnsi="Times New Roman" w:cs="Times New Roman"/>
                      <w:sz w:val="21"/>
                      <w:szCs w:val="21"/>
                      <w:u w:val="single"/>
                      <w:lang w:eastAsia="zh-CN"/>
                    </w:rPr>
                  </w:pPr>
                  <w:r>
                    <w:rPr>
                      <w:rFonts w:hint="eastAsia" w:ascii="Times New Roman" w:hAnsi="Times New Roman" w:cs="Times New Roman"/>
                      <w:sz w:val="21"/>
                      <w:szCs w:val="21"/>
                      <w:u w:val="single"/>
                      <w:lang w:eastAsia="zh-CN"/>
                    </w:rPr>
                    <w:t>污水处理站污泥：交由环卫部门半年抽吸一次</w:t>
                  </w:r>
                </w:p>
              </w:tc>
              <w:tc>
                <w:tcPr>
                  <w:tcW w:w="1822" w:type="dxa"/>
                  <w:tcBorders>
                    <w:tl2br w:val="nil"/>
                    <w:tr2bl w:val="nil"/>
                  </w:tcBorders>
                  <w:tcMar>
                    <w:left w:w="108" w:type="dxa"/>
                    <w:right w:w="108" w:type="dxa"/>
                  </w:tcMar>
                  <w:vAlign w:val="center"/>
                </w:tcPr>
                <w:p>
                  <w:pPr>
                    <w:pStyle w:val="41"/>
                    <w:spacing w:line="240" w:lineRule="auto"/>
                    <w:ind w:firstLine="0"/>
                    <w:jc w:val="center"/>
                    <w:rPr>
                      <w:rFonts w:hint="default" w:ascii="Times New Roman" w:hAnsi="Times New Roman" w:cs="Times New Roman"/>
                      <w:sz w:val="21"/>
                      <w:szCs w:val="21"/>
                      <w:u w:val="single"/>
                      <w:lang w:val="en-US" w:eastAsia="zh-CN"/>
                    </w:rPr>
                  </w:pPr>
                  <w:r>
                    <w:rPr>
                      <w:rFonts w:hint="eastAsia" w:ascii="Times New Roman" w:hAnsi="Times New Roman" w:cs="Times New Roman"/>
                      <w:sz w:val="21"/>
                      <w:szCs w:val="21"/>
                      <w:u w:val="single"/>
                      <w:lang w:val="en-US" w:eastAsia="zh-CN"/>
                    </w:rPr>
                    <w:t>2</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700" w:type="dxa"/>
                  <w:tcBorders>
                    <w:tl2br w:val="nil"/>
                    <w:tr2bl w:val="nil"/>
                  </w:tcBorders>
                  <w:tcMar>
                    <w:left w:w="108" w:type="dxa"/>
                    <w:right w:w="108" w:type="dxa"/>
                  </w:tcMar>
                  <w:vAlign w:val="center"/>
                </w:tcPr>
                <w:p>
                  <w:pPr>
                    <w:widowControl/>
                    <w:spacing w:line="240" w:lineRule="auto"/>
                    <w:jc w:val="center"/>
                    <w:rPr>
                      <w:rFonts w:hint="eastAsia" w:ascii="Times New Roman" w:hAnsi="Times New Roman" w:eastAsia="宋体" w:cs="Times New Roman"/>
                      <w:kern w:val="0"/>
                      <w:sz w:val="21"/>
                      <w:szCs w:val="21"/>
                      <w:u w:val="single"/>
                      <w:lang w:val="en-US" w:eastAsia="zh-CN" w:bidi="ar"/>
                    </w:rPr>
                  </w:pPr>
                  <w:r>
                    <w:rPr>
                      <w:rFonts w:ascii="Times New Roman" w:hAnsi="Times New Roman" w:eastAsia="宋体" w:cs="Times New Roman"/>
                      <w:kern w:val="0"/>
                      <w:sz w:val="21"/>
                      <w:szCs w:val="21"/>
                      <w:u w:val="single"/>
                      <w:lang w:bidi="ar"/>
                    </w:rPr>
                    <w:t>1</w:t>
                  </w:r>
                  <w:r>
                    <w:rPr>
                      <w:rFonts w:hint="eastAsia" w:ascii="Times New Roman" w:hAnsi="Times New Roman" w:eastAsia="宋体" w:cs="Times New Roman"/>
                      <w:kern w:val="0"/>
                      <w:sz w:val="21"/>
                      <w:szCs w:val="21"/>
                      <w:u w:val="single"/>
                      <w:lang w:val="en-US" w:eastAsia="zh-CN" w:bidi="ar"/>
                    </w:rPr>
                    <w:t>4</w:t>
                  </w:r>
                </w:p>
              </w:tc>
              <w:tc>
                <w:tcPr>
                  <w:tcW w:w="609" w:type="dxa"/>
                  <w:vMerge w:val="continue"/>
                  <w:tcBorders>
                    <w:tl2br w:val="nil"/>
                    <w:tr2bl w:val="nil"/>
                  </w:tcBorders>
                  <w:tcMar>
                    <w:left w:w="108" w:type="dxa"/>
                    <w:right w:w="108" w:type="dxa"/>
                  </w:tcMar>
                  <w:vAlign w:val="center"/>
                </w:tcPr>
                <w:p>
                  <w:pPr>
                    <w:widowControl/>
                    <w:spacing w:line="240" w:lineRule="auto"/>
                    <w:jc w:val="center"/>
                    <w:rPr>
                      <w:rFonts w:ascii="Times New Roman" w:hAnsi="Times New Roman" w:cs="Times New Roman"/>
                      <w:kern w:val="0"/>
                      <w:sz w:val="21"/>
                      <w:szCs w:val="21"/>
                      <w:u w:val="single"/>
                      <w:lang w:bidi="ar"/>
                    </w:rPr>
                  </w:pPr>
                </w:p>
              </w:tc>
              <w:tc>
                <w:tcPr>
                  <w:tcW w:w="1110" w:type="dxa"/>
                  <w:vMerge w:val="continue"/>
                  <w:tcBorders>
                    <w:tl2br w:val="nil"/>
                    <w:tr2bl w:val="nil"/>
                  </w:tcBorders>
                  <w:tcMar>
                    <w:left w:w="108" w:type="dxa"/>
                    <w:right w:w="108" w:type="dxa"/>
                  </w:tcMar>
                  <w:vAlign w:val="center"/>
                </w:tcPr>
                <w:p>
                  <w:pPr>
                    <w:pStyle w:val="41"/>
                    <w:spacing w:line="240" w:lineRule="auto"/>
                    <w:ind w:firstLine="0"/>
                    <w:jc w:val="center"/>
                    <w:rPr>
                      <w:rFonts w:ascii="Times New Roman" w:hAnsi="Times New Roman" w:cs="Times New Roman"/>
                      <w:sz w:val="21"/>
                      <w:szCs w:val="21"/>
                      <w:u w:val="single"/>
                    </w:rPr>
                  </w:pPr>
                </w:p>
              </w:tc>
              <w:tc>
                <w:tcPr>
                  <w:tcW w:w="4830" w:type="dxa"/>
                  <w:tcBorders>
                    <w:tl2br w:val="nil"/>
                    <w:tr2bl w:val="nil"/>
                  </w:tcBorders>
                  <w:tcMar>
                    <w:left w:w="108" w:type="dxa"/>
                    <w:right w:w="108" w:type="dxa"/>
                  </w:tcMar>
                  <w:vAlign w:val="center"/>
                </w:tcPr>
                <w:p>
                  <w:pPr>
                    <w:spacing w:line="240" w:lineRule="auto"/>
                    <w:jc w:val="center"/>
                    <w:rPr>
                      <w:rFonts w:ascii="Times New Roman" w:hAnsi="Times New Roman" w:cs="Times New Roman"/>
                      <w:sz w:val="21"/>
                      <w:szCs w:val="21"/>
                      <w:u w:val="single"/>
                    </w:rPr>
                  </w:pPr>
                  <w:r>
                    <w:rPr>
                      <w:rFonts w:ascii="Times New Roman" w:hAnsi="Times New Roman" w:cs="Times New Roman"/>
                      <w:sz w:val="21"/>
                      <w:szCs w:val="21"/>
                      <w:u w:val="single"/>
                    </w:rPr>
                    <w:t>医疗</w:t>
                  </w:r>
                  <w:r>
                    <w:rPr>
                      <w:rFonts w:hint="eastAsia" w:ascii="Times New Roman" w:hAnsi="Times New Roman" w:cs="Times New Roman"/>
                      <w:sz w:val="21"/>
                      <w:szCs w:val="21"/>
                      <w:u w:val="single"/>
                    </w:rPr>
                    <w:t>废物</w:t>
                  </w:r>
                  <w:r>
                    <w:rPr>
                      <w:rFonts w:hint="eastAsia" w:ascii="Times New Roman" w:hAnsi="Times New Roman" w:cs="Times New Roman"/>
                      <w:sz w:val="21"/>
                      <w:szCs w:val="21"/>
                      <w:u w:val="single"/>
                      <w:lang w:eastAsia="zh-CN"/>
                    </w:rPr>
                    <w:t>：</w:t>
                  </w:r>
                  <w:r>
                    <w:rPr>
                      <w:rFonts w:ascii="Times New Roman" w:hAnsi="Times New Roman" w:cs="Times New Roman"/>
                      <w:sz w:val="21"/>
                      <w:szCs w:val="21"/>
                      <w:u w:val="single"/>
                    </w:rPr>
                    <w:t>分类收集，按要求建设</w:t>
                  </w:r>
                  <w:r>
                    <w:rPr>
                      <w:rFonts w:hint="eastAsia" w:ascii="Times New Roman" w:hAnsi="Times New Roman" w:cs="Times New Roman"/>
                      <w:sz w:val="21"/>
                      <w:szCs w:val="21"/>
                      <w:u w:val="single"/>
                    </w:rPr>
                    <w:t>危废暂存间</w:t>
                  </w:r>
                  <w:r>
                    <w:rPr>
                      <w:rFonts w:hint="eastAsia" w:ascii="Times New Roman" w:hAnsi="Times New Roman" w:cs="Times New Roman"/>
                      <w:sz w:val="21"/>
                      <w:szCs w:val="21"/>
                      <w:u w:val="single"/>
                      <w:lang w:eastAsia="zh-CN"/>
                    </w:rPr>
                    <w:t>，定期交由有资质单位处理</w:t>
                  </w:r>
                </w:p>
              </w:tc>
              <w:tc>
                <w:tcPr>
                  <w:tcW w:w="1822" w:type="dxa"/>
                  <w:tcBorders>
                    <w:tl2br w:val="nil"/>
                    <w:tr2bl w:val="nil"/>
                  </w:tcBorders>
                  <w:tcMar>
                    <w:left w:w="108" w:type="dxa"/>
                    <w:right w:w="108" w:type="dxa"/>
                  </w:tcMar>
                  <w:vAlign w:val="center"/>
                </w:tcPr>
                <w:p>
                  <w:pPr>
                    <w:pStyle w:val="41"/>
                    <w:spacing w:line="240" w:lineRule="auto"/>
                    <w:ind w:firstLine="0"/>
                    <w:jc w:val="center"/>
                    <w:rPr>
                      <w:rFonts w:hint="eastAsia" w:ascii="Times New Roman" w:hAnsi="Times New Roman" w:cs="Times New Roman" w:eastAsiaTheme="minorEastAsia"/>
                      <w:sz w:val="21"/>
                      <w:szCs w:val="21"/>
                      <w:u w:val="single"/>
                      <w:lang w:val="en-US" w:eastAsia="zh-CN"/>
                    </w:rPr>
                  </w:pPr>
                  <w:r>
                    <w:rPr>
                      <w:rFonts w:hint="eastAsia" w:ascii="Times New Roman" w:hAnsi="Times New Roman" w:cs="Times New Roman"/>
                      <w:sz w:val="21"/>
                      <w:szCs w:val="21"/>
                      <w:u w:val="single"/>
                      <w:lang w:val="en-US" w:eastAsia="zh-CN"/>
                    </w:rPr>
                    <w:t>7</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700" w:type="dxa"/>
                  <w:tcBorders>
                    <w:tl2br w:val="nil"/>
                    <w:tr2bl w:val="nil"/>
                  </w:tcBorders>
                  <w:vAlign w:val="center"/>
                </w:tcPr>
                <w:p>
                  <w:pPr>
                    <w:widowControl/>
                    <w:spacing w:line="240" w:lineRule="auto"/>
                    <w:jc w:val="center"/>
                    <w:rPr>
                      <w:rFonts w:hint="eastAsia" w:ascii="Times New Roman" w:hAnsi="Times New Roman" w:eastAsia="宋体" w:cs="Times New Roman"/>
                      <w:kern w:val="0"/>
                      <w:sz w:val="21"/>
                      <w:szCs w:val="21"/>
                      <w:u w:val="single"/>
                      <w:lang w:val="en-US" w:eastAsia="zh-CN" w:bidi="ar"/>
                    </w:rPr>
                  </w:pPr>
                  <w:r>
                    <w:rPr>
                      <w:rFonts w:hint="eastAsia" w:ascii="Times New Roman" w:hAnsi="Times New Roman" w:eastAsia="宋体" w:cs="Times New Roman"/>
                      <w:kern w:val="0"/>
                      <w:sz w:val="21"/>
                      <w:szCs w:val="21"/>
                      <w:u w:val="single"/>
                      <w:lang w:val="en-US" w:eastAsia="zh-CN" w:bidi="ar"/>
                    </w:rPr>
                    <w:t>15</w:t>
                  </w:r>
                </w:p>
              </w:tc>
              <w:tc>
                <w:tcPr>
                  <w:tcW w:w="609" w:type="dxa"/>
                  <w:vMerge w:val="continue"/>
                  <w:tcBorders>
                    <w:tl2br w:val="nil"/>
                    <w:tr2bl w:val="nil"/>
                  </w:tcBorders>
                  <w:vAlign w:val="center"/>
                </w:tcPr>
                <w:p>
                  <w:pPr>
                    <w:widowControl/>
                    <w:spacing w:line="240" w:lineRule="auto"/>
                    <w:jc w:val="center"/>
                    <w:rPr>
                      <w:rFonts w:ascii="Times New Roman" w:hAnsi="Times New Roman" w:cs="Times New Roman"/>
                      <w:kern w:val="0"/>
                      <w:sz w:val="21"/>
                      <w:szCs w:val="21"/>
                      <w:u w:val="single"/>
                      <w:lang w:bidi="ar"/>
                    </w:rPr>
                  </w:pPr>
                </w:p>
              </w:tc>
              <w:tc>
                <w:tcPr>
                  <w:tcW w:w="1110" w:type="dxa"/>
                  <w:tcBorders>
                    <w:tl2br w:val="nil"/>
                    <w:tr2bl w:val="nil"/>
                  </w:tcBorders>
                  <w:vAlign w:val="center"/>
                </w:tcPr>
                <w:p>
                  <w:pPr>
                    <w:pStyle w:val="41"/>
                    <w:spacing w:line="240" w:lineRule="auto"/>
                    <w:ind w:firstLine="0"/>
                    <w:jc w:val="center"/>
                    <w:rPr>
                      <w:rFonts w:ascii="Times New Roman" w:hAnsi="Times New Roman" w:cs="Times New Roman"/>
                      <w:sz w:val="21"/>
                      <w:szCs w:val="21"/>
                      <w:u w:val="single"/>
                    </w:rPr>
                  </w:pPr>
                  <w:r>
                    <w:rPr>
                      <w:rFonts w:ascii="Times New Roman" w:hAnsi="Times New Roman" w:cs="Times New Roman"/>
                      <w:sz w:val="21"/>
                      <w:szCs w:val="21"/>
                      <w:u w:val="single"/>
                    </w:rPr>
                    <w:t>噪声</w:t>
                  </w:r>
                </w:p>
              </w:tc>
              <w:tc>
                <w:tcPr>
                  <w:tcW w:w="4830" w:type="dxa"/>
                  <w:tcBorders>
                    <w:tl2br w:val="nil"/>
                    <w:tr2bl w:val="nil"/>
                  </w:tcBorders>
                  <w:vAlign w:val="center"/>
                </w:tcPr>
                <w:p>
                  <w:pPr>
                    <w:spacing w:line="240" w:lineRule="auto"/>
                    <w:jc w:val="center"/>
                    <w:rPr>
                      <w:rFonts w:ascii="Times New Roman" w:hAnsi="Times New Roman" w:cs="Times New Roman"/>
                      <w:sz w:val="21"/>
                      <w:szCs w:val="21"/>
                      <w:u w:val="single"/>
                    </w:rPr>
                  </w:pPr>
                  <w:r>
                    <w:rPr>
                      <w:rFonts w:ascii="Times New Roman" w:hAnsi="Times New Roman" w:cs="Times New Roman"/>
                      <w:sz w:val="21"/>
                      <w:szCs w:val="21"/>
                      <w:u w:val="single"/>
                    </w:rPr>
                    <w:t>隔声、</w:t>
                  </w:r>
                  <w:r>
                    <w:rPr>
                      <w:rFonts w:hint="eastAsia" w:ascii="Times New Roman" w:hAnsi="Times New Roman" w:cs="Times New Roman"/>
                      <w:sz w:val="21"/>
                      <w:szCs w:val="21"/>
                      <w:u w:val="single"/>
                      <w:lang w:eastAsia="zh-CN"/>
                    </w:rPr>
                    <w:t>减震</w:t>
                  </w:r>
                </w:p>
              </w:tc>
              <w:tc>
                <w:tcPr>
                  <w:tcW w:w="1822" w:type="dxa"/>
                  <w:tcBorders>
                    <w:tl2br w:val="nil"/>
                    <w:tr2bl w:val="nil"/>
                  </w:tcBorders>
                  <w:vAlign w:val="center"/>
                </w:tcPr>
                <w:p>
                  <w:pPr>
                    <w:pStyle w:val="41"/>
                    <w:spacing w:line="240" w:lineRule="auto"/>
                    <w:ind w:firstLine="0"/>
                    <w:jc w:val="center"/>
                    <w:rPr>
                      <w:rFonts w:ascii="Times New Roman" w:hAnsi="Times New Roman" w:cs="Times New Roman"/>
                      <w:sz w:val="21"/>
                      <w:szCs w:val="21"/>
                      <w:u w:val="single"/>
                    </w:rPr>
                  </w:pPr>
                  <w:r>
                    <w:rPr>
                      <w:rFonts w:ascii="Times New Roman" w:hAnsi="Times New Roman" w:cs="Times New Roman"/>
                      <w:sz w:val="21"/>
                      <w:szCs w:val="21"/>
                      <w:u w:val="single"/>
                    </w:rPr>
                    <w:t>20</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700" w:type="dxa"/>
                  <w:tcBorders>
                    <w:tl2br w:val="nil"/>
                    <w:tr2bl w:val="nil"/>
                  </w:tcBorders>
                  <w:vAlign w:val="center"/>
                </w:tcPr>
                <w:p>
                  <w:pPr>
                    <w:widowControl/>
                    <w:spacing w:line="240" w:lineRule="auto"/>
                    <w:jc w:val="center"/>
                    <w:rPr>
                      <w:rFonts w:hint="eastAsia" w:ascii="Times New Roman" w:hAnsi="Times New Roman" w:eastAsia="宋体" w:cs="Times New Roman"/>
                      <w:kern w:val="0"/>
                      <w:sz w:val="21"/>
                      <w:szCs w:val="21"/>
                      <w:u w:val="single"/>
                      <w:lang w:val="en-US" w:eastAsia="zh-CN" w:bidi="ar"/>
                    </w:rPr>
                  </w:pPr>
                  <w:r>
                    <w:rPr>
                      <w:rFonts w:hint="eastAsia" w:ascii="Times New Roman" w:hAnsi="Times New Roman" w:eastAsia="宋体" w:cs="Times New Roman"/>
                      <w:kern w:val="0"/>
                      <w:sz w:val="21"/>
                      <w:szCs w:val="21"/>
                      <w:u w:val="single"/>
                      <w:lang w:val="en-US" w:eastAsia="zh-CN" w:bidi="ar"/>
                    </w:rPr>
                    <w:t>16</w:t>
                  </w:r>
                </w:p>
              </w:tc>
              <w:tc>
                <w:tcPr>
                  <w:tcW w:w="609" w:type="dxa"/>
                  <w:vMerge w:val="continue"/>
                  <w:tcBorders>
                    <w:tl2br w:val="nil"/>
                    <w:tr2bl w:val="nil"/>
                  </w:tcBorders>
                  <w:vAlign w:val="center"/>
                </w:tcPr>
                <w:p>
                  <w:pPr>
                    <w:widowControl/>
                    <w:spacing w:line="240" w:lineRule="auto"/>
                    <w:jc w:val="center"/>
                    <w:rPr>
                      <w:rFonts w:ascii="Times New Roman" w:hAnsi="Times New Roman" w:eastAsia="宋体" w:cs="Times New Roman"/>
                      <w:kern w:val="0"/>
                      <w:sz w:val="21"/>
                      <w:szCs w:val="21"/>
                      <w:u w:val="single"/>
                      <w:lang w:bidi="ar"/>
                    </w:rPr>
                  </w:pPr>
                </w:p>
              </w:tc>
              <w:tc>
                <w:tcPr>
                  <w:tcW w:w="1110" w:type="dxa"/>
                  <w:tcBorders>
                    <w:tl2br w:val="nil"/>
                    <w:tr2bl w:val="nil"/>
                  </w:tcBorders>
                  <w:vAlign w:val="center"/>
                </w:tcPr>
                <w:p>
                  <w:pPr>
                    <w:pStyle w:val="41"/>
                    <w:spacing w:line="240" w:lineRule="auto"/>
                    <w:ind w:firstLine="0"/>
                    <w:jc w:val="center"/>
                    <w:rPr>
                      <w:rFonts w:ascii="Times New Roman" w:hAnsi="Times New Roman" w:cs="Times New Roman"/>
                      <w:sz w:val="21"/>
                      <w:szCs w:val="21"/>
                      <w:u w:val="single"/>
                    </w:rPr>
                  </w:pPr>
                  <w:r>
                    <w:rPr>
                      <w:rFonts w:ascii="Times New Roman" w:hAnsi="Times New Roman" w:cs="Times New Roman"/>
                      <w:kern w:val="0"/>
                      <w:sz w:val="21"/>
                      <w:szCs w:val="21"/>
                      <w:u w:val="single"/>
                      <w:lang w:bidi="ar"/>
                    </w:rPr>
                    <w:t>绿化</w:t>
                  </w:r>
                </w:p>
              </w:tc>
              <w:tc>
                <w:tcPr>
                  <w:tcW w:w="4830" w:type="dxa"/>
                  <w:tcBorders>
                    <w:tl2br w:val="nil"/>
                    <w:tr2bl w:val="nil"/>
                  </w:tcBorders>
                  <w:vAlign w:val="center"/>
                </w:tcPr>
                <w:p>
                  <w:pPr>
                    <w:spacing w:line="240" w:lineRule="auto"/>
                    <w:jc w:val="center"/>
                    <w:rPr>
                      <w:rFonts w:ascii="Times New Roman" w:hAnsi="Times New Roman" w:cs="Times New Roman"/>
                      <w:sz w:val="21"/>
                      <w:szCs w:val="21"/>
                      <w:u w:val="single"/>
                    </w:rPr>
                  </w:pPr>
                  <w:r>
                    <w:rPr>
                      <w:rFonts w:ascii="Times New Roman" w:hAnsi="Times New Roman" w:cs="Times New Roman"/>
                      <w:sz w:val="21"/>
                      <w:szCs w:val="21"/>
                      <w:u w:val="single"/>
                    </w:rPr>
                    <w:t>区内绿化、植被恢复</w:t>
                  </w:r>
                </w:p>
              </w:tc>
              <w:tc>
                <w:tcPr>
                  <w:tcW w:w="1822" w:type="dxa"/>
                  <w:tcBorders>
                    <w:tl2br w:val="nil"/>
                    <w:tr2bl w:val="nil"/>
                  </w:tcBorders>
                  <w:vAlign w:val="center"/>
                </w:tcPr>
                <w:p>
                  <w:pPr>
                    <w:pStyle w:val="41"/>
                    <w:spacing w:line="240" w:lineRule="auto"/>
                    <w:ind w:firstLine="0"/>
                    <w:jc w:val="center"/>
                    <w:rPr>
                      <w:rFonts w:hint="default" w:ascii="Times New Roman" w:hAnsi="Times New Roman" w:cs="Times New Roman" w:eastAsiaTheme="minorEastAsia"/>
                      <w:sz w:val="21"/>
                      <w:szCs w:val="21"/>
                      <w:u w:val="single"/>
                      <w:lang w:val="en-US" w:eastAsia="zh-CN"/>
                    </w:rPr>
                  </w:pPr>
                  <w:r>
                    <w:rPr>
                      <w:rFonts w:hint="eastAsia" w:ascii="Times New Roman" w:hAnsi="Times New Roman" w:cs="Times New Roman"/>
                      <w:sz w:val="21"/>
                      <w:szCs w:val="21"/>
                      <w:u w:val="single"/>
                      <w:lang w:val="en-US" w:eastAsia="zh-CN"/>
                    </w:rPr>
                    <w:t>76.46</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700" w:type="dxa"/>
                  <w:tcBorders>
                    <w:tl2br w:val="nil"/>
                    <w:tr2bl w:val="nil"/>
                  </w:tcBorders>
                  <w:vAlign w:val="center"/>
                </w:tcPr>
                <w:p>
                  <w:pPr>
                    <w:widowControl/>
                    <w:spacing w:line="240" w:lineRule="auto"/>
                    <w:jc w:val="center"/>
                    <w:rPr>
                      <w:rFonts w:hint="default" w:ascii="Times New Roman" w:hAnsi="Times New Roman" w:eastAsia="宋体" w:cs="Times New Roman"/>
                      <w:kern w:val="0"/>
                      <w:sz w:val="21"/>
                      <w:szCs w:val="21"/>
                      <w:u w:val="single"/>
                      <w:lang w:val="en-US" w:eastAsia="zh-CN" w:bidi="ar"/>
                    </w:rPr>
                  </w:pPr>
                  <w:r>
                    <w:rPr>
                      <w:rFonts w:hint="eastAsia" w:ascii="Times New Roman" w:hAnsi="Times New Roman" w:eastAsia="宋体" w:cs="Times New Roman"/>
                      <w:kern w:val="0"/>
                      <w:sz w:val="21"/>
                      <w:szCs w:val="21"/>
                      <w:u w:val="single"/>
                      <w:lang w:val="en-US" w:eastAsia="zh-CN" w:bidi="ar"/>
                    </w:rPr>
                    <w:t>17</w:t>
                  </w:r>
                </w:p>
              </w:tc>
              <w:tc>
                <w:tcPr>
                  <w:tcW w:w="609" w:type="dxa"/>
                  <w:vMerge w:val="continue"/>
                  <w:tcBorders>
                    <w:tl2br w:val="nil"/>
                    <w:tr2bl w:val="nil"/>
                  </w:tcBorders>
                  <w:vAlign w:val="center"/>
                </w:tcPr>
                <w:p>
                  <w:pPr>
                    <w:widowControl/>
                    <w:spacing w:line="240" w:lineRule="auto"/>
                    <w:jc w:val="center"/>
                    <w:rPr>
                      <w:rFonts w:ascii="Times New Roman" w:hAnsi="Times New Roman" w:eastAsia="宋体" w:cs="Times New Roman"/>
                      <w:kern w:val="0"/>
                      <w:sz w:val="21"/>
                      <w:szCs w:val="21"/>
                      <w:u w:val="single"/>
                      <w:lang w:bidi="ar"/>
                    </w:rPr>
                  </w:pPr>
                </w:p>
              </w:tc>
              <w:tc>
                <w:tcPr>
                  <w:tcW w:w="1110" w:type="dxa"/>
                  <w:tcBorders>
                    <w:tl2br w:val="nil"/>
                    <w:tr2bl w:val="nil"/>
                  </w:tcBorders>
                  <w:vAlign w:val="center"/>
                </w:tcPr>
                <w:p>
                  <w:pPr>
                    <w:pStyle w:val="41"/>
                    <w:spacing w:line="240" w:lineRule="auto"/>
                    <w:ind w:firstLine="0"/>
                    <w:jc w:val="center"/>
                    <w:rPr>
                      <w:rFonts w:ascii="Times New Roman" w:hAnsi="Times New Roman" w:cs="Times New Roman"/>
                      <w:kern w:val="0"/>
                      <w:sz w:val="21"/>
                      <w:szCs w:val="21"/>
                      <w:u w:val="single"/>
                      <w:lang w:bidi="ar"/>
                    </w:rPr>
                  </w:pPr>
                  <w:r>
                    <w:rPr>
                      <w:rFonts w:ascii="Times New Roman" w:hAnsi="Times New Roman" w:cs="Times New Roman"/>
                      <w:kern w:val="0"/>
                      <w:sz w:val="21"/>
                      <w:szCs w:val="21"/>
                      <w:u w:val="single"/>
                      <w:lang w:bidi="ar"/>
                    </w:rPr>
                    <w:t>雨污分流</w:t>
                  </w:r>
                </w:p>
              </w:tc>
              <w:tc>
                <w:tcPr>
                  <w:tcW w:w="4830" w:type="dxa"/>
                  <w:tcBorders>
                    <w:tl2br w:val="nil"/>
                    <w:tr2bl w:val="nil"/>
                  </w:tcBorders>
                  <w:vAlign w:val="center"/>
                </w:tcPr>
                <w:p>
                  <w:pPr>
                    <w:spacing w:line="240" w:lineRule="auto"/>
                    <w:jc w:val="center"/>
                    <w:rPr>
                      <w:rFonts w:ascii="Times New Roman" w:hAnsi="Times New Roman" w:cs="Times New Roman"/>
                      <w:sz w:val="21"/>
                      <w:szCs w:val="21"/>
                      <w:u w:val="single"/>
                    </w:rPr>
                  </w:pPr>
                  <w:r>
                    <w:rPr>
                      <w:rFonts w:ascii="Times New Roman" w:hAnsi="Times New Roman" w:cs="Times New Roman"/>
                      <w:sz w:val="21"/>
                      <w:szCs w:val="21"/>
                      <w:u w:val="single"/>
                    </w:rPr>
                    <w:t>雨水管网、污水管网以及配套工程等</w:t>
                  </w:r>
                </w:p>
              </w:tc>
              <w:tc>
                <w:tcPr>
                  <w:tcW w:w="1822" w:type="dxa"/>
                  <w:tcBorders>
                    <w:tl2br w:val="nil"/>
                    <w:tr2bl w:val="nil"/>
                  </w:tcBorders>
                  <w:vAlign w:val="center"/>
                </w:tcPr>
                <w:p>
                  <w:pPr>
                    <w:pStyle w:val="41"/>
                    <w:spacing w:line="240" w:lineRule="auto"/>
                    <w:ind w:firstLine="0"/>
                    <w:jc w:val="center"/>
                    <w:rPr>
                      <w:rFonts w:hint="default" w:ascii="Times New Roman" w:hAnsi="Times New Roman" w:cs="Times New Roman" w:eastAsiaTheme="minorEastAsia"/>
                      <w:sz w:val="21"/>
                      <w:szCs w:val="21"/>
                      <w:u w:val="single"/>
                      <w:lang w:val="en-US" w:eastAsia="zh-CN"/>
                    </w:rPr>
                  </w:pPr>
                  <w:r>
                    <w:rPr>
                      <w:rFonts w:hint="eastAsia" w:ascii="Times New Roman" w:hAnsi="Times New Roman" w:cs="Times New Roman"/>
                      <w:sz w:val="21"/>
                      <w:szCs w:val="21"/>
                      <w:u w:val="single"/>
                      <w:lang w:val="en-US" w:eastAsia="zh-CN"/>
                    </w:rPr>
                    <w:t>15</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700" w:type="dxa"/>
                  <w:tcBorders>
                    <w:tl2br w:val="nil"/>
                    <w:tr2bl w:val="nil"/>
                  </w:tcBorders>
                  <w:vAlign w:val="center"/>
                </w:tcPr>
                <w:p>
                  <w:pPr>
                    <w:widowControl/>
                    <w:spacing w:line="240" w:lineRule="auto"/>
                    <w:jc w:val="center"/>
                    <w:rPr>
                      <w:rFonts w:hint="default" w:ascii="Times New Roman" w:hAnsi="Times New Roman" w:eastAsia="宋体" w:cs="Times New Roman"/>
                      <w:kern w:val="0"/>
                      <w:sz w:val="21"/>
                      <w:szCs w:val="21"/>
                      <w:u w:val="single"/>
                      <w:lang w:val="en-US" w:eastAsia="zh-CN" w:bidi="ar"/>
                    </w:rPr>
                  </w:pPr>
                  <w:r>
                    <w:rPr>
                      <w:rFonts w:hint="eastAsia" w:ascii="Times New Roman" w:hAnsi="Times New Roman" w:eastAsia="宋体" w:cs="Times New Roman"/>
                      <w:kern w:val="0"/>
                      <w:sz w:val="21"/>
                      <w:szCs w:val="21"/>
                      <w:u w:val="single"/>
                      <w:lang w:val="en-US" w:eastAsia="zh-CN" w:bidi="ar"/>
                    </w:rPr>
                    <w:t>18</w:t>
                  </w:r>
                </w:p>
              </w:tc>
              <w:tc>
                <w:tcPr>
                  <w:tcW w:w="1719" w:type="dxa"/>
                  <w:gridSpan w:val="2"/>
                  <w:tcBorders>
                    <w:tl2br w:val="nil"/>
                    <w:tr2bl w:val="nil"/>
                  </w:tcBorders>
                  <w:vAlign w:val="center"/>
                </w:tcPr>
                <w:p>
                  <w:pPr>
                    <w:pStyle w:val="41"/>
                    <w:spacing w:line="240" w:lineRule="auto"/>
                    <w:ind w:firstLine="0"/>
                    <w:jc w:val="center"/>
                    <w:rPr>
                      <w:rFonts w:hint="default" w:ascii="Times New Roman" w:hAnsi="Times New Roman" w:cs="Times New Roman" w:eastAsiaTheme="minorEastAsia"/>
                      <w:kern w:val="0"/>
                      <w:sz w:val="21"/>
                      <w:szCs w:val="21"/>
                      <w:u w:val="single"/>
                      <w:lang w:val="en-US" w:eastAsia="zh-CN" w:bidi="ar"/>
                    </w:rPr>
                  </w:pPr>
                  <w:r>
                    <w:rPr>
                      <w:rFonts w:hint="eastAsia" w:ascii="Times New Roman" w:hAnsi="Times New Roman" w:cs="Times New Roman"/>
                      <w:kern w:val="0"/>
                      <w:sz w:val="21"/>
                      <w:szCs w:val="21"/>
                      <w:u w:val="single"/>
                      <w:lang w:val="en-US" w:eastAsia="zh-CN" w:bidi="ar"/>
                    </w:rPr>
                    <w:t>生态</w:t>
                  </w:r>
                </w:p>
              </w:tc>
              <w:tc>
                <w:tcPr>
                  <w:tcW w:w="4830" w:type="dxa"/>
                  <w:tcBorders>
                    <w:tl2br w:val="nil"/>
                    <w:tr2bl w:val="nil"/>
                  </w:tcBorders>
                  <w:vAlign w:val="center"/>
                </w:tcPr>
                <w:p>
                  <w:pPr>
                    <w:spacing w:line="240" w:lineRule="auto"/>
                    <w:jc w:val="center"/>
                    <w:rPr>
                      <w:rFonts w:hint="eastAsia" w:ascii="Times New Roman" w:hAnsi="Times New Roman" w:cs="Times New Roman" w:eastAsiaTheme="minorEastAsia"/>
                      <w:sz w:val="21"/>
                      <w:szCs w:val="21"/>
                      <w:u w:val="single"/>
                      <w:lang w:eastAsia="zh-CN"/>
                    </w:rPr>
                  </w:pPr>
                  <w:r>
                    <w:rPr>
                      <w:rFonts w:hint="eastAsia" w:ascii="Times New Roman" w:hAnsi="Times New Roman" w:cs="Times New Roman"/>
                      <w:sz w:val="21"/>
                      <w:szCs w:val="21"/>
                      <w:u w:val="single"/>
                      <w:lang w:eastAsia="zh-CN"/>
                    </w:rPr>
                    <w:t>围挡、环境监理、生态监测、宣传教育等</w:t>
                  </w:r>
                </w:p>
              </w:tc>
              <w:tc>
                <w:tcPr>
                  <w:tcW w:w="1822" w:type="dxa"/>
                  <w:tcBorders>
                    <w:tl2br w:val="nil"/>
                    <w:tr2bl w:val="nil"/>
                  </w:tcBorders>
                  <w:vAlign w:val="center"/>
                </w:tcPr>
                <w:p>
                  <w:pPr>
                    <w:pStyle w:val="41"/>
                    <w:spacing w:line="240" w:lineRule="auto"/>
                    <w:ind w:firstLine="0"/>
                    <w:jc w:val="center"/>
                    <w:rPr>
                      <w:rFonts w:hint="default" w:ascii="Times New Roman" w:hAnsi="Times New Roman" w:cs="Times New Roman"/>
                      <w:sz w:val="21"/>
                      <w:szCs w:val="21"/>
                      <w:u w:val="single"/>
                      <w:lang w:val="en-US" w:eastAsia="zh-CN"/>
                    </w:rPr>
                  </w:pPr>
                  <w:r>
                    <w:rPr>
                      <w:rFonts w:hint="eastAsia" w:ascii="Times New Roman" w:hAnsi="Times New Roman" w:cs="Times New Roman"/>
                      <w:sz w:val="21"/>
                      <w:szCs w:val="21"/>
                      <w:u w:val="single"/>
                      <w:lang w:val="en-US" w:eastAsia="zh-CN"/>
                    </w:rPr>
                    <w:t>48</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7249" w:type="dxa"/>
                  <w:gridSpan w:val="4"/>
                  <w:tcBorders>
                    <w:tl2br w:val="nil"/>
                    <w:tr2bl w:val="nil"/>
                  </w:tcBorders>
                  <w:vAlign w:val="center"/>
                </w:tcPr>
                <w:p>
                  <w:pPr>
                    <w:spacing w:line="240" w:lineRule="auto"/>
                    <w:jc w:val="center"/>
                    <w:rPr>
                      <w:rFonts w:ascii="Times New Roman" w:hAnsi="Times New Roman" w:cs="Times New Roman"/>
                      <w:b/>
                      <w:bCs/>
                      <w:sz w:val="21"/>
                      <w:szCs w:val="21"/>
                      <w:u w:val="single"/>
                    </w:rPr>
                  </w:pPr>
                  <w:r>
                    <w:rPr>
                      <w:rFonts w:ascii="Times New Roman" w:hAnsi="Times New Roman" w:cs="Times New Roman"/>
                      <w:b/>
                      <w:bCs/>
                      <w:sz w:val="21"/>
                      <w:szCs w:val="21"/>
                      <w:u w:val="single"/>
                    </w:rPr>
                    <w:t>合计</w:t>
                  </w:r>
                </w:p>
              </w:tc>
              <w:tc>
                <w:tcPr>
                  <w:tcW w:w="1822" w:type="dxa"/>
                  <w:tcBorders>
                    <w:tl2br w:val="nil"/>
                    <w:tr2bl w:val="nil"/>
                  </w:tcBorders>
                  <w:vAlign w:val="center"/>
                </w:tcPr>
                <w:p>
                  <w:pPr>
                    <w:pStyle w:val="41"/>
                    <w:spacing w:line="240" w:lineRule="auto"/>
                    <w:ind w:firstLine="0"/>
                    <w:jc w:val="center"/>
                    <w:rPr>
                      <w:rFonts w:hint="default" w:ascii="Times New Roman" w:hAnsi="Times New Roman" w:cs="Times New Roman" w:eastAsiaTheme="minorEastAsia"/>
                      <w:b/>
                      <w:bCs/>
                      <w:sz w:val="21"/>
                      <w:szCs w:val="21"/>
                      <w:u w:val="single"/>
                      <w:lang w:val="en-US" w:eastAsia="zh-CN"/>
                    </w:rPr>
                  </w:pPr>
                  <w:r>
                    <w:rPr>
                      <w:rFonts w:hint="eastAsia" w:ascii="Times New Roman" w:hAnsi="Times New Roman" w:cs="Times New Roman"/>
                      <w:b/>
                      <w:bCs/>
                      <w:sz w:val="21"/>
                      <w:szCs w:val="21"/>
                      <w:u w:val="single"/>
                      <w:lang w:val="en-US" w:eastAsia="zh-CN"/>
                    </w:rPr>
                    <w:t>307.46</w:t>
                  </w:r>
                </w:p>
              </w:tc>
            </w:tr>
          </w:tbl>
          <w:p>
            <w:pPr>
              <w:ind w:firstLine="480" w:firstLineChars="200"/>
              <w:rPr>
                <w:rFonts w:ascii="Times New Roman" w:hAnsi="Times New Roman" w:cs="Times New Roman"/>
                <w:color w:val="auto"/>
                <w:szCs w:val="24"/>
              </w:rPr>
            </w:pPr>
          </w:p>
          <w:p>
            <w:pPr>
              <w:ind w:firstLine="480" w:firstLineChars="200"/>
              <w:rPr>
                <w:rFonts w:ascii="Times New Roman" w:hAnsi="Times New Roman" w:cs="Times New Roman"/>
                <w:color w:val="auto"/>
                <w:szCs w:val="24"/>
              </w:rPr>
            </w:pPr>
            <w:r>
              <w:rPr>
                <w:rFonts w:ascii="Times New Roman" w:hAnsi="Times New Roman" w:cs="Times New Roman"/>
                <w:color w:val="auto"/>
                <w:szCs w:val="24"/>
              </w:rPr>
              <w:t>本项目竣工环境保护验收见下表。</w:t>
            </w:r>
          </w:p>
          <w:p>
            <w:pPr>
              <w:ind w:firstLine="482" w:firstLineChars="200"/>
              <w:jc w:val="center"/>
              <w:rPr>
                <w:rFonts w:ascii="Times New Roman" w:hAnsi="Times New Roman" w:cs="Times New Roman"/>
                <w:b/>
                <w:color w:val="auto"/>
                <w:szCs w:val="24"/>
                <w:u w:val="single"/>
              </w:rPr>
            </w:pPr>
            <w:r>
              <w:rPr>
                <w:rFonts w:ascii="Times New Roman" w:hAnsi="Times New Roman" w:cs="Times New Roman"/>
                <w:b/>
                <w:color w:val="auto"/>
                <w:szCs w:val="24"/>
                <w:u w:val="single"/>
              </w:rPr>
              <w:t>表7-</w:t>
            </w:r>
            <w:r>
              <w:rPr>
                <w:rFonts w:hint="eastAsia" w:ascii="Times New Roman" w:hAnsi="Times New Roman" w:cs="Times New Roman"/>
                <w:b/>
                <w:color w:val="auto"/>
                <w:szCs w:val="24"/>
                <w:u w:val="single"/>
                <w:lang w:val="en-US" w:eastAsia="zh-CN"/>
              </w:rPr>
              <w:t>21</w:t>
            </w:r>
            <w:r>
              <w:rPr>
                <w:rFonts w:ascii="Times New Roman" w:hAnsi="Times New Roman" w:cs="Times New Roman"/>
                <w:b/>
                <w:color w:val="auto"/>
                <w:szCs w:val="24"/>
                <w:u w:val="single"/>
              </w:rPr>
              <w:t xml:space="preserve">  项目竣工环境保护验收一览表</w:t>
            </w:r>
          </w:p>
          <w:tbl>
            <w:tblPr>
              <w:tblStyle w:val="27"/>
              <w:tblW w:w="9235" w:type="dxa"/>
              <w:jc w:val="center"/>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fixed"/>
              <w:tblCellMar>
                <w:top w:w="0" w:type="dxa"/>
                <w:left w:w="108" w:type="dxa"/>
                <w:bottom w:w="0" w:type="dxa"/>
                <w:right w:w="108" w:type="dxa"/>
              </w:tblCellMar>
            </w:tblPr>
            <w:tblGrid>
              <w:gridCol w:w="438"/>
              <w:gridCol w:w="694"/>
              <w:gridCol w:w="1281"/>
              <w:gridCol w:w="1162"/>
              <w:gridCol w:w="2661"/>
              <w:gridCol w:w="2999"/>
            </w:tblGrid>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1132" w:type="dxa"/>
                  <w:gridSpan w:val="2"/>
                  <w:tcBorders>
                    <w:bottom w:val="single" w:color="000000" w:sz="12" w:space="0"/>
                  </w:tcBorders>
                  <w:vAlign w:val="center"/>
                </w:tcPr>
                <w:p>
                  <w:pPr>
                    <w:spacing w:line="240" w:lineRule="auto"/>
                    <w:jc w:val="center"/>
                    <w:rPr>
                      <w:rFonts w:ascii="Times New Roman" w:hAnsi="Times New Roman" w:cs="Times New Roman"/>
                      <w:b/>
                      <w:bCs/>
                      <w:color w:val="auto"/>
                      <w:sz w:val="21"/>
                      <w:szCs w:val="21"/>
                      <w:u w:val="single"/>
                    </w:rPr>
                  </w:pPr>
                  <w:r>
                    <w:rPr>
                      <w:rFonts w:ascii="Times New Roman" w:hAnsi="Times New Roman" w:cs="Times New Roman"/>
                      <w:b/>
                      <w:bCs/>
                      <w:color w:val="auto"/>
                      <w:sz w:val="21"/>
                      <w:szCs w:val="21"/>
                      <w:u w:val="single"/>
                    </w:rPr>
                    <w:t>污染类型</w:t>
                  </w:r>
                </w:p>
              </w:tc>
              <w:tc>
                <w:tcPr>
                  <w:tcW w:w="1281" w:type="dxa"/>
                  <w:tcBorders>
                    <w:bottom w:val="single" w:color="000000" w:sz="12" w:space="0"/>
                  </w:tcBorders>
                  <w:vAlign w:val="center"/>
                </w:tcPr>
                <w:p>
                  <w:pPr>
                    <w:spacing w:line="240" w:lineRule="auto"/>
                    <w:jc w:val="center"/>
                    <w:rPr>
                      <w:rFonts w:ascii="Times New Roman" w:hAnsi="Times New Roman" w:cs="Times New Roman"/>
                      <w:b/>
                      <w:bCs/>
                      <w:color w:val="auto"/>
                      <w:sz w:val="21"/>
                      <w:szCs w:val="21"/>
                      <w:u w:val="single"/>
                    </w:rPr>
                  </w:pPr>
                  <w:r>
                    <w:rPr>
                      <w:rFonts w:ascii="Times New Roman" w:hAnsi="Times New Roman" w:cs="Times New Roman"/>
                      <w:b/>
                      <w:bCs/>
                      <w:color w:val="auto"/>
                      <w:sz w:val="21"/>
                      <w:szCs w:val="21"/>
                      <w:u w:val="single"/>
                    </w:rPr>
                    <w:t>排放源</w:t>
                  </w:r>
                </w:p>
              </w:tc>
              <w:tc>
                <w:tcPr>
                  <w:tcW w:w="1162" w:type="dxa"/>
                  <w:tcBorders>
                    <w:bottom w:val="single" w:color="000000" w:sz="12" w:space="0"/>
                  </w:tcBorders>
                  <w:vAlign w:val="center"/>
                </w:tcPr>
                <w:p>
                  <w:pPr>
                    <w:spacing w:line="240" w:lineRule="auto"/>
                    <w:jc w:val="center"/>
                    <w:rPr>
                      <w:rFonts w:ascii="Times New Roman" w:hAnsi="Times New Roman" w:cs="Times New Roman"/>
                      <w:b/>
                      <w:bCs/>
                      <w:color w:val="auto"/>
                      <w:sz w:val="21"/>
                      <w:szCs w:val="21"/>
                      <w:u w:val="single"/>
                    </w:rPr>
                  </w:pPr>
                  <w:r>
                    <w:rPr>
                      <w:rFonts w:ascii="Times New Roman" w:hAnsi="Times New Roman" w:cs="Times New Roman"/>
                      <w:b/>
                      <w:bCs/>
                      <w:color w:val="auto"/>
                      <w:sz w:val="21"/>
                      <w:szCs w:val="21"/>
                      <w:u w:val="single"/>
                    </w:rPr>
                    <w:t>监测因子</w:t>
                  </w:r>
                </w:p>
              </w:tc>
              <w:tc>
                <w:tcPr>
                  <w:tcW w:w="2661" w:type="dxa"/>
                  <w:tcBorders>
                    <w:bottom w:val="single" w:color="000000" w:sz="12" w:space="0"/>
                  </w:tcBorders>
                  <w:vAlign w:val="center"/>
                </w:tcPr>
                <w:p>
                  <w:pPr>
                    <w:pStyle w:val="36"/>
                    <w:adjustRightInd/>
                    <w:spacing w:line="240" w:lineRule="auto"/>
                    <w:rPr>
                      <w:rFonts w:ascii="Times New Roman" w:hAnsi="Times New Roman" w:cs="Times New Roman"/>
                      <w:b/>
                      <w:bCs/>
                      <w:color w:val="auto"/>
                      <w:sz w:val="21"/>
                      <w:szCs w:val="21"/>
                      <w:u w:val="single"/>
                    </w:rPr>
                  </w:pPr>
                  <w:r>
                    <w:rPr>
                      <w:rFonts w:ascii="Times New Roman" w:hAnsi="Times New Roman" w:cs="Times New Roman"/>
                      <w:b/>
                      <w:bCs/>
                      <w:color w:val="auto"/>
                      <w:kern w:val="2"/>
                      <w:sz w:val="21"/>
                      <w:szCs w:val="21"/>
                      <w:u w:val="single"/>
                    </w:rPr>
                    <w:t>防治措施</w:t>
                  </w:r>
                </w:p>
              </w:tc>
              <w:tc>
                <w:tcPr>
                  <w:tcW w:w="2999" w:type="dxa"/>
                  <w:tcBorders>
                    <w:bottom w:val="single" w:color="000000" w:sz="12" w:space="0"/>
                  </w:tcBorders>
                  <w:vAlign w:val="center"/>
                </w:tcPr>
                <w:p>
                  <w:pPr>
                    <w:spacing w:line="240" w:lineRule="auto"/>
                    <w:jc w:val="center"/>
                    <w:rPr>
                      <w:rFonts w:ascii="Times New Roman" w:hAnsi="Times New Roman" w:cs="Times New Roman"/>
                      <w:b/>
                      <w:bCs/>
                      <w:color w:val="auto"/>
                      <w:sz w:val="21"/>
                      <w:szCs w:val="21"/>
                      <w:u w:val="single"/>
                    </w:rPr>
                  </w:pPr>
                  <w:r>
                    <w:rPr>
                      <w:rFonts w:ascii="Times New Roman" w:hAnsi="Times New Roman" w:cs="Times New Roman"/>
                      <w:b/>
                      <w:bCs/>
                      <w:color w:val="auto"/>
                      <w:sz w:val="21"/>
                      <w:szCs w:val="21"/>
                      <w:u w:val="single"/>
                    </w:rPr>
                    <w:t>验收执行标准</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438" w:type="dxa"/>
                  <w:vMerge w:val="restart"/>
                  <w:tcBorders>
                    <w:tl2br w:val="nil"/>
                    <w:tr2bl w:val="nil"/>
                  </w:tcBorders>
                  <w:vAlign w:val="center"/>
                </w:tcPr>
                <w:p>
                  <w:pPr>
                    <w:widowControl/>
                    <w:spacing w:line="240" w:lineRule="auto"/>
                    <w:jc w:val="center"/>
                    <w:rPr>
                      <w:rFonts w:ascii="Times New Roman" w:hAnsi="Times New Roman" w:eastAsia="宋体" w:cs="Times New Roman"/>
                      <w:kern w:val="0"/>
                      <w:sz w:val="21"/>
                      <w:szCs w:val="21"/>
                      <w:highlight w:val="yellow"/>
                      <w:u w:val="single"/>
                      <w:lang w:bidi="ar"/>
                    </w:rPr>
                  </w:pPr>
                  <w:r>
                    <w:rPr>
                      <w:rFonts w:ascii="Times New Roman" w:hAnsi="Times New Roman" w:cs="Times New Roman"/>
                      <w:kern w:val="0"/>
                      <w:sz w:val="21"/>
                      <w:szCs w:val="21"/>
                      <w:u w:val="single"/>
                      <w:lang w:bidi="ar"/>
                    </w:rPr>
                    <w:t>运营期</w:t>
                  </w:r>
                </w:p>
              </w:tc>
              <w:tc>
                <w:tcPr>
                  <w:tcW w:w="694" w:type="dxa"/>
                  <w:tcBorders>
                    <w:tl2br w:val="nil"/>
                    <w:tr2bl w:val="nil"/>
                  </w:tcBorders>
                  <w:vAlign w:val="center"/>
                </w:tcPr>
                <w:p>
                  <w:pPr>
                    <w:widowControl/>
                    <w:spacing w:line="240" w:lineRule="auto"/>
                    <w:jc w:val="center"/>
                    <w:rPr>
                      <w:rFonts w:ascii="Times New Roman" w:hAnsi="Times New Roman" w:eastAsia="宋体" w:cs="Times New Roman"/>
                      <w:kern w:val="0"/>
                      <w:sz w:val="21"/>
                      <w:szCs w:val="21"/>
                      <w:u w:val="single"/>
                      <w:lang w:bidi="ar"/>
                    </w:rPr>
                  </w:pPr>
                  <w:r>
                    <w:rPr>
                      <w:rFonts w:ascii="Times New Roman" w:hAnsi="Times New Roman" w:cs="Times New Roman"/>
                      <w:kern w:val="0"/>
                      <w:sz w:val="21"/>
                      <w:szCs w:val="21"/>
                      <w:u w:val="single"/>
                      <w:lang w:bidi="ar"/>
                    </w:rPr>
                    <w:t>废气</w:t>
                  </w:r>
                </w:p>
              </w:tc>
              <w:tc>
                <w:tcPr>
                  <w:tcW w:w="1281" w:type="dxa"/>
                  <w:tcBorders>
                    <w:tl2br w:val="nil"/>
                    <w:tr2bl w:val="nil"/>
                  </w:tcBorders>
                  <w:vAlign w:val="center"/>
                </w:tcPr>
                <w:p>
                  <w:pPr>
                    <w:spacing w:line="240" w:lineRule="auto"/>
                    <w:jc w:val="center"/>
                    <w:rPr>
                      <w:rFonts w:ascii="Times New Roman" w:hAnsi="Times New Roman" w:cs="Times New Roman"/>
                      <w:kern w:val="0"/>
                      <w:sz w:val="21"/>
                      <w:szCs w:val="21"/>
                      <w:u w:val="single"/>
                      <w:lang w:bidi="ar"/>
                    </w:rPr>
                  </w:pPr>
                  <w:r>
                    <w:rPr>
                      <w:rFonts w:ascii="Times New Roman" w:hAnsi="Times New Roman" w:cs="Times New Roman"/>
                      <w:sz w:val="21"/>
                      <w:szCs w:val="21"/>
                      <w:u w:val="single"/>
                    </w:rPr>
                    <w:t>食堂</w:t>
                  </w:r>
                </w:p>
              </w:tc>
              <w:tc>
                <w:tcPr>
                  <w:tcW w:w="1162" w:type="dxa"/>
                  <w:tcBorders>
                    <w:tl2br w:val="nil"/>
                    <w:tr2bl w:val="nil"/>
                  </w:tcBorders>
                  <w:vAlign w:val="center"/>
                </w:tcPr>
                <w:p>
                  <w:pPr>
                    <w:widowControl/>
                    <w:spacing w:line="240" w:lineRule="auto"/>
                    <w:jc w:val="center"/>
                    <w:rPr>
                      <w:rFonts w:ascii="Times New Roman" w:hAnsi="Times New Roman" w:eastAsia="宋体" w:cs="Times New Roman"/>
                      <w:kern w:val="0"/>
                      <w:sz w:val="21"/>
                      <w:szCs w:val="21"/>
                      <w:u w:val="single"/>
                      <w:lang w:bidi="ar"/>
                    </w:rPr>
                  </w:pPr>
                  <w:r>
                    <w:rPr>
                      <w:rFonts w:ascii="Times New Roman" w:hAnsi="Times New Roman" w:cs="Times New Roman"/>
                      <w:kern w:val="0"/>
                      <w:sz w:val="21"/>
                      <w:szCs w:val="21"/>
                      <w:u w:val="single"/>
                      <w:lang w:bidi="ar"/>
                    </w:rPr>
                    <w:t>油烟</w:t>
                  </w:r>
                </w:p>
              </w:tc>
              <w:tc>
                <w:tcPr>
                  <w:tcW w:w="2661" w:type="dxa"/>
                  <w:tcBorders>
                    <w:tl2br w:val="nil"/>
                    <w:tr2bl w:val="nil"/>
                  </w:tcBorders>
                  <w:vAlign w:val="center"/>
                </w:tcPr>
                <w:p>
                  <w:pPr>
                    <w:spacing w:line="240" w:lineRule="auto"/>
                    <w:jc w:val="center"/>
                    <w:rPr>
                      <w:rFonts w:hint="default" w:ascii="Times New Roman" w:hAnsi="Times New Roman" w:cs="Times New Roman" w:eastAsiaTheme="minorEastAsia"/>
                      <w:kern w:val="0"/>
                      <w:sz w:val="21"/>
                      <w:szCs w:val="21"/>
                      <w:u w:val="single"/>
                      <w:lang w:val="en-US" w:eastAsia="zh-CN" w:bidi="ar"/>
                    </w:rPr>
                  </w:pPr>
                  <w:r>
                    <w:rPr>
                      <w:rFonts w:ascii="Times New Roman" w:hAnsi="Times New Roman" w:cs="Times New Roman"/>
                      <w:sz w:val="21"/>
                      <w:szCs w:val="21"/>
                      <w:u w:val="single"/>
                    </w:rPr>
                    <w:t>高效油烟净化器</w:t>
                  </w:r>
                  <w:r>
                    <w:rPr>
                      <w:rFonts w:hint="eastAsia" w:ascii="Times New Roman" w:hAnsi="Times New Roman" w:cs="Times New Roman"/>
                      <w:sz w:val="21"/>
                      <w:szCs w:val="21"/>
                      <w:u w:val="single"/>
                      <w:lang w:eastAsia="zh-CN"/>
                    </w:rPr>
                    <w:t>（处理效率</w:t>
                  </w:r>
                  <w:r>
                    <w:rPr>
                      <w:rFonts w:hint="eastAsia" w:ascii="Times New Roman" w:hAnsi="Times New Roman" w:cs="Times New Roman"/>
                      <w:sz w:val="21"/>
                      <w:szCs w:val="21"/>
                      <w:u w:val="single"/>
                      <w:lang w:val="en-US" w:eastAsia="zh-CN"/>
                    </w:rPr>
                    <w:t>75%</w:t>
                  </w:r>
                  <w:r>
                    <w:rPr>
                      <w:rFonts w:hint="eastAsia" w:ascii="Times New Roman" w:hAnsi="Times New Roman" w:cs="Times New Roman"/>
                      <w:sz w:val="21"/>
                      <w:szCs w:val="21"/>
                      <w:u w:val="single"/>
                      <w:lang w:eastAsia="zh-CN"/>
                    </w:rPr>
                    <w:t>）</w:t>
                  </w:r>
                  <w:r>
                    <w:rPr>
                      <w:rFonts w:ascii="Times New Roman" w:hAnsi="Times New Roman" w:cs="Times New Roman"/>
                      <w:sz w:val="21"/>
                      <w:szCs w:val="21"/>
                      <w:u w:val="single"/>
                    </w:rPr>
                    <w:t>+排烟</w:t>
                  </w:r>
                  <w:r>
                    <w:rPr>
                      <w:rFonts w:hint="eastAsia" w:ascii="Times New Roman" w:hAnsi="Times New Roman" w:cs="Times New Roman"/>
                      <w:sz w:val="21"/>
                      <w:szCs w:val="21"/>
                      <w:u w:val="single"/>
                      <w:lang w:eastAsia="zh-CN"/>
                    </w:rPr>
                    <w:t>管道</w:t>
                  </w:r>
                  <w:r>
                    <w:rPr>
                      <w:rFonts w:hint="eastAsia" w:ascii="Times New Roman" w:hAnsi="Times New Roman" w:cs="Times New Roman"/>
                      <w:sz w:val="21"/>
                      <w:szCs w:val="21"/>
                      <w:u w:val="single"/>
                      <w:lang w:val="en-US" w:eastAsia="zh-CN"/>
                    </w:rPr>
                    <w:t>+屋顶排放</w:t>
                  </w:r>
                </w:p>
              </w:tc>
              <w:tc>
                <w:tcPr>
                  <w:tcW w:w="2999" w:type="dxa"/>
                  <w:tcBorders>
                    <w:tl2br w:val="nil"/>
                    <w:tr2bl w:val="nil"/>
                  </w:tcBorders>
                  <w:vAlign w:val="center"/>
                </w:tcPr>
                <w:p>
                  <w:pPr>
                    <w:spacing w:line="240" w:lineRule="auto"/>
                    <w:jc w:val="center"/>
                    <w:rPr>
                      <w:rFonts w:ascii="Times New Roman" w:hAnsi="Times New Roman" w:cs="Times New Roman"/>
                      <w:kern w:val="0"/>
                      <w:sz w:val="21"/>
                      <w:szCs w:val="21"/>
                      <w:u w:val="single"/>
                      <w:lang w:bidi="ar"/>
                    </w:rPr>
                  </w:pPr>
                  <w:r>
                    <w:rPr>
                      <w:rFonts w:ascii="Times New Roman" w:hAnsi="Times New Roman" w:cs="Times New Roman"/>
                      <w:sz w:val="21"/>
                      <w:szCs w:val="21"/>
                      <w:u w:val="single"/>
                    </w:rPr>
                    <w:t>达到《饮食业油烟排放标准》(试行)GB18483-2001</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438" w:type="dxa"/>
                  <w:vMerge w:val="continue"/>
                  <w:tcBorders>
                    <w:tl2br w:val="nil"/>
                    <w:tr2bl w:val="nil"/>
                  </w:tcBorders>
                  <w:vAlign w:val="center"/>
                </w:tcPr>
                <w:p>
                  <w:pPr>
                    <w:widowControl/>
                    <w:spacing w:line="240" w:lineRule="auto"/>
                    <w:jc w:val="center"/>
                    <w:rPr>
                      <w:rFonts w:ascii="Times New Roman" w:hAnsi="Times New Roman" w:cs="Times New Roman"/>
                      <w:kern w:val="0"/>
                      <w:sz w:val="21"/>
                      <w:szCs w:val="21"/>
                      <w:highlight w:val="yellow"/>
                      <w:u w:val="single"/>
                      <w:lang w:bidi="ar"/>
                    </w:rPr>
                  </w:pPr>
                </w:p>
              </w:tc>
              <w:tc>
                <w:tcPr>
                  <w:tcW w:w="694" w:type="dxa"/>
                  <w:vMerge w:val="restart"/>
                  <w:tcBorders>
                    <w:tl2br w:val="nil"/>
                    <w:tr2bl w:val="nil"/>
                  </w:tcBorders>
                  <w:vAlign w:val="center"/>
                </w:tcPr>
                <w:p>
                  <w:pPr>
                    <w:widowControl/>
                    <w:spacing w:line="240" w:lineRule="auto"/>
                    <w:jc w:val="center"/>
                    <w:rPr>
                      <w:rFonts w:ascii="Times New Roman" w:hAnsi="Times New Roman" w:eastAsia="宋体" w:cs="Times New Roman"/>
                      <w:kern w:val="0"/>
                      <w:sz w:val="21"/>
                      <w:szCs w:val="21"/>
                      <w:u w:val="single"/>
                      <w:lang w:bidi="ar"/>
                    </w:rPr>
                  </w:pPr>
                  <w:r>
                    <w:rPr>
                      <w:rFonts w:ascii="Times New Roman" w:hAnsi="Times New Roman" w:cs="Times New Roman"/>
                      <w:kern w:val="0"/>
                      <w:sz w:val="21"/>
                      <w:szCs w:val="21"/>
                      <w:u w:val="single"/>
                      <w:lang w:bidi="ar"/>
                    </w:rPr>
                    <w:t>废水</w:t>
                  </w:r>
                </w:p>
              </w:tc>
              <w:tc>
                <w:tcPr>
                  <w:tcW w:w="1281" w:type="dxa"/>
                  <w:tcBorders>
                    <w:tl2br w:val="nil"/>
                    <w:tr2bl w:val="nil"/>
                  </w:tcBorders>
                  <w:vAlign w:val="center"/>
                </w:tcPr>
                <w:p>
                  <w:pPr>
                    <w:spacing w:line="240" w:lineRule="auto"/>
                    <w:jc w:val="center"/>
                    <w:rPr>
                      <w:rFonts w:hint="eastAsia" w:ascii="Times New Roman" w:hAnsi="Times New Roman" w:cs="Times New Roman" w:eastAsiaTheme="minorEastAsia"/>
                      <w:kern w:val="0"/>
                      <w:sz w:val="21"/>
                      <w:szCs w:val="21"/>
                      <w:u w:val="single"/>
                      <w:lang w:eastAsia="zh-CN" w:bidi="ar"/>
                    </w:rPr>
                  </w:pPr>
                  <w:r>
                    <w:rPr>
                      <w:rFonts w:hint="eastAsia" w:ascii="Times New Roman" w:hAnsi="Times New Roman" w:cs="Times New Roman"/>
                      <w:kern w:val="0"/>
                      <w:sz w:val="21"/>
                      <w:szCs w:val="21"/>
                      <w:u w:val="single"/>
                      <w:lang w:eastAsia="zh-CN" w:bidi="ar"/>
                    </w:rPr>
                    <w:t>雨水</w:t>
                  </w:r>
                </w:p>
              </w:tc>
              <w:tc>
                <w:tcPr>
                  <w:tcW w:w="3823" w:type="dxa"/>
                  <w:gridSpan w:val="2"/>
                  <w:tcBorders>
                    <w:tl2br w:val="nil"/>
                    <w:tr2bl w:val="nil"/>
                  </w:tcBorders>
                  <w:vAlign w:val="center"/>
                </w:tcPr>
                <w:p>
                  <w:pPr>
                    <w:pStyle w:val="41"/>
                    <w:spacing w:line="240" w:lineRule="auto"/>
                    <w:ind w:firstLine="0"/>
                    <w:jc w:val="center"/>
                    <w:rPr>
                      <w:rFonts w:hint="eastAsia" w:ascii="Times New Roman" w:hAnsi="Times New Roman" w:cs="Times New Roman" w:eastAsiaTheme="minorEastAsia"/>
                      <w:sz w:val="21"/>
                      <w:szCs w:val="21"/>
                      <w:u w:val="single"/>
                      <w:lang w:eastAsia="zh-CN"/>
                    </w:rPr>
                  </w:pPr>
                  <w:r>
                    <w:rPr>
                      <w:rFonts w:hint="eastAsia" w:ascii="Times New Roman" w:hAnsi="Times New Roman" w:cs="Times New Roman"/>
                      <w:sz w:val="21"/>
                      <w:szCs w:val="21"/>
                      <w:u w:val="single"/>
                      <w:lang w:eastAsia="zh-CN"/>
                    </w:rPr>
                    <w:t>雨污分流管网</w:t>
                  </w:r>
                </w:p>
              </w:tc>
              <w:tc>
                <w:tcPr>
                  <w:tcW w:w="2999" w:type="dxa"/>
                  <w:tcBorders>
                    <w:tl2br w:val="nil"/>
                    <w:tr2bl w:val="nil"/>
                  </w:tcBorders>
                  <w:vAlign w:val="center"/>
                </w:tcPr>
                <w:p>
                  <w:pPr>
                    <w:spacing w:line="240" w:lineRule="auto"/>
                    <w:jc w:val="center"/>
                    <w:rPr>
                      <w:rFonts w:hint="eastAsia" w:ascii="Times New Roman" w:hAnsi="Times New Roman" w:eastAsia="宋体" w:cs="Times New Roman"/>
                      <w:kern w:val="0"/>
                      <w:sz w:val="21"/>
                      <w:szCs w:val="21"/>
                      <w:u w:val="single"/>
                      <w:lang w:eastAsia="zh-CN" w:bidi="ar"/>
                    </w:rPr>
                  </w:pPr>
                  <w:r>
                    <w:rPr>
                      <w:rFonts w:hint="eastAsia" w:ascii="Times New Roman" w:hAnsi="Times New Roman" w:eastAsia="宋体" w:cs="Times New Roman"/>
                      <w:kern w:val="0"/>
                      <w:sz w:val="21"/>
                      <w:szCs w:val="21"/>
                      <w:u w:val="single"/>
                      <w:lang w:eastAsia="zh-CN" w:bidi="ar"/>
                    </w:rPr>
                    <w:t>雨污分流</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438" w:type="dxa"/>
                  <w:vMerge w:val="continue"/>
                  <w:tcBorders>
                    <w:tl2br w:val="nil"/>
                    <w:tr2bl w:val="nil"/>
                  </w:tcBorders>
                  <w:vAlign w:val="center"/>
                </w:tcPr>
                <w:p>
                  <w:pPr>
                    <w:widowControl/>
                    <w:spacing w:line="240" w:lineRule="auto"/>
                    <w:jc w:val="center"/>
                    <w:rPr>
                      <w:rFonts w:ascii="Times New Roman" w:hAnsi="Times New Roman" w:cs="Times New Roman"/>
                      <w:kern w:val="0"/>
                      <w:sz w:val="21"/>
                      <w:szCs w:val="21"/>
                      <w:highlight w:val="yellow"/>
                      <w:u w:val="single"/>
                      <w:lang w:bidi="ar"/>
                    </w:rPr>
                  </w:pPr>
                </w:p>
              </w:tc>
              <w:tc>
                <w:tcPr>
                  <w:tcW w:w="694" w:type="dxa"/>
                  <w:vMerge w:val="continue"/>
                  <w:tcBorders>
                    <w:tl2br w:val="nil"/>
                    <w:tr2bl w:val="nil"/>
                  </w:tcBorders>
                  <w:vAlign w:val="center"/>
                </w:tcPr>
                <w:p>
                  <w:pPr>
                    <w:widowControl/>
                    <w:spacing w:line="240" w:lineRule="auto"/>
                    <w:jc w:val="center"/>
                    <w:rPr>
                      <w:rFonts w:ascii="Times New Roman" w:hAnsi="Times New Roman" w:cs="Times New Roman"/>
                      <w:kern w:val="0"/>
                      <w:sz w:val="21"/>
                      <w:szCs w:val="21"/>
                      <w:u w:val="single"/>
                      <w:lang w:bidi="ar"/>
                    </w:rPr>
                  </w:pPr>
                </w:p>
              </w:tc>
              <w:tc>
                <w:tcPr>
                  <w:tcW w:w="1281" w:type="dxa"/>
                  <w:tcBorders>
                    <w:tl2br w:val="nil"/>
                    <w:tr2bl w:val="nil"/>
                  </w:tcBorders>
                  <w:vAlign w:val="center"/>
                </w:tcPr>
                <w:p>
                  <w:pPr>
                    <w:spacing w:line="240" w:lineRule="auto"/>
                    <w:jc w:val="center"/>
                    <w:rPr>
                      <w:rFonts w:hint="eastAsia" w:ascii="Times New Roman" w:hAnsi="Times New Roman" w:cs="Times New Roman"/>
                      <w:kern w:val="0"/>
                      <w:sz w:val="21"/>
                      <w:szCs w:val="21"/>
                      <w:u w:val="single"/>
                      <w:lang w:eastAsia="zh-CN" w:bidi="ar"/>
                    </w:rPr>
                  </w:pPr>
                  <w:r>
                    <w:rPr>
                      <w:rFonts w:hint="eastAsia" w:ascii="Times New Roman" w:hAnsi="Times New Roman" w:cs="Times New Roman"/>
                      <w:kern w:val="0"/>
                      <w:sz w:val="21"/>
                      <w:szCs w:val="21"/>
                      <w:u w:val="single"/>
                      <w:lang w:eastAsia="zh-CN" w:bidi="ar"/>
                    </w:rPr>
                    <w:t>综合废水</w:t>
                  </w:r>
                </w:p>
              </w:tc>
              <w:tc>
                <w:tcPr>
                  <w:tcW w:w="1162" w:type="dxa"/>
                  <w:tcBorders>
                    <w:tl2br w:val="nil"/>
                    <w:tr2bl w:val="nil"/>
                  </w:tcBorders>
                  <w:vAlign w:val="center"/>
                </w:tcPr>
                <w:p>
                  <w:pPr>
                    <w:spacing w:line="240" w:lineRule="auto"/>
                    <w:jc w:val="center"/>
                    <w:rPr>
                      <w:rFonts w:ascii="Times New Roman" w:hAnsi="Times New Roman" w:cs="Times New Roman"/>
                      <w:sz w:val="21"/>
                      <w:szCs w:val="21"/>
                      <w:u w:val="single"/>
                    </w:rPr>
                  </w:pPr>
                  <w:r>
                    <w:rPr>
                      <w:rFonts w:ascii="Times New Roman" w:hAnsi="Times New Roman" w:cs="Times New Roman"/>
                      <w:sz w:val="21"/>
                      <w:szCs w:val="21"/>
                      <w:u w:val="single"/>
                    </w:rPr>
                    <w:t>COD</w:t>
                  </w:r>
                  <w:r>
                    <w:rPr>
                      <w:rFonts w:ascii="Times New Roman" w:hAnsi="Times New Roman" w:cs="Times New Roman"/>
                      <w:sz w:val="21"/>
                      <w:szCs w:val="21"/>
                      <w:u w:val="single"/>
                      <w:vertAlign w:val="subscript"/>
                    </w:rPr>
                    <w:t>cr</w:t>
                  </w:r>
                  <w:r>
                    <w:rPr>
                      <w:rFonts w:ascii="Times New Roman" w:hAnsi="Times New Roman" w:cs="Times New Roman"/>
                      <w:sz w:val="21"/>
                      <w:szCs w:val="21"/>
                      <w:u w:val="single"/>
                    </w:rPr>
                    <w:t>、NH</w:t>
                  </w:r>
                  <w:r>
                    <w:rPr>
                      <w:rFonts w:ascii="Times New Roman" w:hAnsi="Times New Roman" w:cs="Times New Roman"/>
                      <w:sz w:val="21"/>
                      <w:szCs w:val="21"/>
                      <w:u w:val="single"/>
                      <w:vertAlign w:val="subscript"/>
                    </w:rPr>
                    <w:t>3</w:t>
                  </w:r>
                  <w:r>
                    <w:rPr>
                      <w:rFonts w:ascii="Times New Roman" w:hAnsi="Times New Roman" w:cs="Times New Roman"/>
                      <w:sz w:val="21"/>
                      <w:szCs w:val="21"/>
                      <w:u w:val="single"/>
                    </w:rPr>
                    <w:t>-N、SS、BOD</w:t>
                  </w:r>
                  <w:r>
                    <w:rPr>
                      <w:rFonts w:ascii="Times New Roman" w:hAnsi="Times New Roman" w:cs="Times New Roman"/>
                      <w:sz w:val="21"/>
                      <w:szCs w:val="21"/>
                      <w:u w:val="single"/>
                      <w:vertAlign w:val="subscript"/>
                    </w:rPr>
                    <w:t>5</w:t>
                  </w:r>
                  <w:r>
                    <w:rPr>
                      <w:rFonts w:ascii="Times New Roman" w:hAnsi="Times New Roman" w:cs="Times New Roman"/>
                      <w:sz w:val="21"/>
                      <w:szCs w:val="21"/>
                      <w:u w:val="single"/>
                    </w:rPr>
                    <w:t>、动植物油</w:t>
                  </w:r>
                </w:p>
              </w:tc>
              <w:tc>
                <w:tcPr>
                  <w:tcW w:w="2661" w:type="dxa"/>
                  <w:tcBorders>
                    <w:tl2br w:val="nil"/>
                    <w:tr2bl w:val="nil"/>
                  </w:tcBorders>
                  <w:vAlign w:val="center"/>
                </w:tcPr>
                <w:p>
                  <w:pPr>
                    <w:pStyle w:val="41"/>
                    <w:spacing w:line="240" w:lineRule="auto"/>
                    <w:ind w:firstLine="0" w:firstLineChars="0"/>
                    <w:jc w:val="center"/>
                    <w:rPr>
                      <w:rFonts w:hint="default" w:ascii="Times New Roman" w:hAnsi="Times New Roman" w:cs="Times New Roman" w:eastAsiaTheme="minorEastAsia"/>
                      <w:sz w:val="21"/>
                      <w:szCs w:val="21"/>
                      <w:u w:val="single"/>
                      <w:lang w:val="en-US" w:eastAsia="zh-CN"/>
                    </w:rPr>
                  </w:pPr>
                  <w:r>
                    <w:rPr>
                      <w:rFonts w:ascii="Times New Roman" w:hAnsi="Times New Roman" w:cs="Times New Roman"/>
                      <w:sz w:val="21"/>
                      <w:szCs w:val="21"/>
                      <w:u w:val="single"/>
                    </w:rPr>
                    <w:t>消毒沉淀池</w:t>
                  </w:r>
                  <w:r>
                    <w:rPr>
                      <w:rFonts w:hint="eastAsia" w:ascii="Times New Roman" w:hAnsi="Times New Roman" w:cs="Times New Roman"/>
                      <w:sz w:val="21"/>
                      <w:szCs w:val="21"/>
                      <w:u w:val="single"/>
                      <w:lang w:eastAsia="zh-CN"/>
                    </w:rPr>
                    <w:t>（</w:t>
                  </w:r>
                  <w:r>
                    <w:rPr>
                      <w:rFonts w:hint="eastAsia" w:ascii="Times New Roman" w:hAnsi="Times New Roman" w:cs="Times New Roman"/>
                      <w:sz w:val="21"/>
                      <w:szCs w:val="21"/>
                      <w:u w:val="single"/>
                      <w:lang w:val="en-US" w:eastAsia="zh-CN"/>
                    </w:rPr>
                    <w:t>1m</w:t>
                  </w:r>
                  <w:r>
                    <w:rPr>
                      <w:rFonts w:hint="eastAsia" w:ascii="Times New Roman" w:hAnsi="Times New Roman" w:cs="Times New Roman"/>
                      <w:sz w:val="21"/>
                      <w:szCs w:val="21"/>
                      <w:u w:val="single"/>
                      <w:vertAlign w:val="superscript"/>
                      <w:lang w:val="en-US" w:eastAsia="zh-CN"/>
                    </w:rPr>
                    <w:t>3</w:t>
                  </w:r>
                  <w:r>
                    <w:rPr>
                      <w:rFonts w:hint="eastAsia" w:ascii="Times New Roman" w:hAnsi="Times New Roman" w:cs="Times New Roman"/>
                      <w:sz w:val="21"/>
                      <w:szCs w:val="21"/>
                      <w:u w:val="single"/>
                      <w:lang w:eastAsia="zh-CN"/>
                    </w:rPr>
                    <w:t>）、</w:t>
                  </w:r>
                  <w:r>
                    <w:rPr>
                      <w:rFonts w:ascii="Times New Roman" w:hAnsi="Times New Roman" w:cs="Times New Roman"/>
                      <w:sz w:val="21"/>
                      <w:szCs w:val="21"/>
                      <w:u w:val="single"/>
                    </w:rPr>
                    <w:t>隔油沉淀池</w:t>
                  </w:r>
                  <w:r>
                    <w:rPr>
                      <w:rFonts w:hint="eastAsia" w:ascii="Times New Roman" w:hAnsi="Times New Roman" w:cs="Times New Roman"/>
                      <w:sz w:val="21"/>
                      <w:szCs w:val="21"/>
                      <w:u w:val="single"/>
                      <w:lang w:eastAsia="zh-CN"/>
                    </w:rPr>
                    <w:t>（</w:t>
                  </w:r>
                  <w:r>
                    <w:rPr>
                      <w:rFonts w:hint="eastAsia" w:ascii="Times New Roman" w:hAnsi="Times New Roman" w:cs="Times New Roman"/>
                      <w:sz w:val="21"/>
                      <w:szCs w:val="21"/>
                      <w:u w:val="single"/>
                      <w:lang w:val="en-US" w:eastAsia="zh-CN"/>
                    </w:rPr>
                    <w:t>3m</w:t>
                  </w:r>
                  <w:r>
                    <w:rPr>
                      <w:rFonts w:hint="eastAsia" w:ascii="Times New Roman" w:hAnsi="Times New Roman" w:cs="Times New Roman"/>
                      <w:sz w:val="21"/>
                      <w:szCs w:val="21"/>
                      <w:u w:val="single"/>
                      <w:vertAlign w:val="superscript"/>
                      <w:lang w:val="en-US" w:eastAsia="zh-CN"/>
                    </w:rPr>
                    <w:t>3</w:t>
                  </w:r>
                  <w:r>
                    <w:rPr>
                      <w:rFonts w:hint="eastAsia" w:ascii="Times New Roman" w:hAnsi="Times New Roman" w:cs="Times New Roman"/>
                      <w:sz w:val="21"/>
                      <w:szCs w:val="21"/>
                      <w:u w:val="single"/>
                      <w:lang w:eastAsia="zh-CN"/>
                    </w:rPr>
                    <w:t>）、</w:t>
                  </w:r>
                  <w:r>
                    <w:rPr>
                      <w:rFonts w:ascii="Times New Roman" w:hAnsi="Times New Roman" w:cs="Times New Roman"/>
                      <w:sz w:val="21"/>
                      <w:szCs w:val="21"/>
                      <w:u w:val="single"/>
                    </w:rPr>
                    <w:t>化粪池</w:t>
                  </w:r>
                  <w:r>
                    <w:rPr>
                      <w:rFonts w:hint="eastAsia" w:ascii="Times New Roman" w:hAnsi="Times New Roman" w:cs="Times New Roman"/>
                      <w:sz w:val="21"/>
                      <w:szCs w:val="21"/>
                      <w:u w:val="single"/>
                      <w:lang w:val="en-US" w:eastAsia="zh-CN"/>
                    </w:rPr>
                    <w:t>(20m</w:t>
                  </w:r>
                  <w:r>
                    <w:rPr>
                      <w:rFonts w:hint="eastAsia" w:ascii="Times New Roman" w:hAnsi="Times New Roman" w:cs="Times New Roman"/>
                      <w:sz w:val="21"/>
                      <w:szCs w:val="21"/>
                      <w:u w:val="single"/>
                      <w:vertAlign w:val="superscript"/>
                      <w:lang w:val="en-US" w:eastAsia="zh-CN"/>
                    </w:rPr>
                    <w:t>3</w:t>
                  </w:r>
                  <w:r>
                    <w:rPr>
                      <w:rFonts w:hint="eastAsia" w:ascii="Times New Roman" w:hAnsi="Times New Roman" w:cs="Times New Roman"/>
                      <w:sz w:val="21"/>
                      <w:szCs w:val="21"/>
                      <w:u w:val="single"/>
                      <w:lang w:val="en-US" w:eastAsia="zh-CN"/>
                    </w:rPr>
                    <w:t>)、一体化污水处理站（20m</w:t>
                  </w:r>
                  <w:r>
                    <w:rPr>
                      <w:rFonts w:hint="eastAsia" w:ascii="Times New Roman" w:hAnsi="Times New Roman" w:cs="Times New Roman"/>
                      <w:sz w:val="21"/>
                      <w:szCs w:val="21"/>
                      <w:u w:val="single"/>
                      <w:vertAlign w:val="superscript"/>
                      <w:lang w:val="en-US" w:eastAsia="zh-CN"/>
                    </w:rPr>
                    <w:t>3</w:t>
                  </w:r>
                  <w:r>
                    <w:rPr>
                      <w:rFonts w:hint="eastAsia" w:ascii="Times New Roman" w:hAnsi="Times New Roman" w:cs="Times New Roman"/>
                      <w:sz w:val="21"/>
                      <w:szCs w:val="21"/>
                      <w:u w:val="single"/>
                      <w:lang w:val="en-US" w:eastAsia="zh-CN"/>
                    </w:rPr>
                    <w:t>/d）</w:t>
                  </w:r>
                </w:p>
              </w:tc>
              <w:tc>
                <w:tcPr>
                  <w:tcW w:w="2999" w:type="dxa"/>
                  <w:tcBorders>
                    <w:tl2br w:val="nil"/>
                    <w:tr2bl w:val="nil"/>
                  </w:tcBorders>
                  <w:vAlign w:val="center"/>
                </w:tcPr>
                <w:p>
                  <w:pPr>
                    <w:spacing w:line="240" w:lineRule="auto"/>
                    <w:jc w:val="center"/>
                    <w:rPr>
                      <w:rFonts w:hint="eastAsia" w:ascii="Times New Roman" w:hAnsi="Times New Roman" w:cs="Times New Roman" w:eastAsiaTheme="minorEastAsia"/>
                      <w:sz w:val="21"/>
                      <w:szCs w:val="21"/>
                      <w:u w:val="single"/>
                      <w:lang w:eastAsia="zh-CN"/>
                    </w:rPr>
                  </w:pPr>
                  <w:r>
                    <w:rPr>
                      <w:rFonts w:hint="eastAsia" w:ascii="Times New Roman" w:hAnsi="Times New Roman" w:cs="Times New Roman"/>
                      <w:kern w:val="0"/>
                      <w:sz w:val="21"/>
                      <w:szCs w:val="21"/>
                      <w:u w:val="single"/>
                      <w:lang w:eastAsia="zh-CN" w:bidi="ar"/>
                    </w:rPr>
                    <w:t>接通污水管网前</w:t>
                  </w:r>
                  <w:r>
                    <w:rPr>
                      <w:rFonts w:ascii="Times New Roman" w:hAnsi="Times New Roman" w:cs="Times New Roman"/>
                      <w:sz w:val="21"/>
                      <w:szCs w:val="21"/>
                      <w:u w:val="single"/>
                    </w:rPr>
                    <w:t>达到《污水综合排放标准》（GB8978-96）</w:t>
                  </w:r>
                  <w:r>
                    <w:rPr>
                      <w:rFonts w:hint="eastAsia" w:ascii="Times New Roman" w:hAnsi="Times New Roman" w:cs="Times New Roman"/>
                      <w:sz w:val="21"/>
                      <w:szCs w:val="21"/>
                      <w:u w:val="single"/>
                      <w:lang w:eastAsia="zh-CN"/>
                    </w:rPr>
                    <w:t>一</w:t>
                  </w:r>
                  <w:r>
                    <w:rPr>
                      <w:rFonts w:ascii="Times New Roman" w:hAnsi="Times New Roman" w:cs="Times New Roman"/>
                      <w:sz w:val="21"/>
                      <w:szCs w:val="21"/>
                      <w:u w:val="single"/>
                    </w:rPr>
                    <w:t>级标准</w:t>
                  </w:r>
                  <w:r>
                    <w:rPr>
                      <w:rFonts w:hint="eastAsia" w:ascii="Times New Roman" w:hAnsi="Times New Roman" w:cs="Times New Roman"/>
                      <w:sz w:val="21"/>
                      <w:szCs w:val="21"/>
                      <w:u w:val="single"/>
                      <w:lang w:eastAsia="zh-CN"/>
                    </w:rPr>
                    <w:t>用于周边水产养殖</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438" w:type="dxa"/>
                  <w:vMerge w:val="continue"/>
                  <w:tcBorders>
                    <w:tl2br w:val="nil"/>
                    <w:tr2bl w:val="nil"/>
                  </w:tcBorders>
                  <w:vAlign w:val="center"/>
                </w:tcPr>
                <w:p>
                  <w:pPr>
                    <w:widowControl/>
                    <w:spacing w:line="240" w:lineRule="auto"/>
                    <w:jc w:val="center"/>
                    <w:rPr>
                      <w:rFonts w:ascii="Times New Roman" w:hAnsi="Times New Roman" w:cs="Times New Roman"/>
                      <w:kern w:val="0"/>
                      <w:sz w:val="21"/>
                      <w:szCs w:val="21"/>
                      <w:highlight w:val="yellow"/>
                      <w:u w:val="single"/>
                      <w:lang w:bidi="ar"/>
                    </w:rPr>
                  </w:pPr>
                </w:p>
              </w:tc>
              <w:tc>
                <w:tcPr>
                  <w:tcW w:w="694" w:type="dxa"/>
                  <w:vMerge w:val="continue"/>
                  <w:tcBorders>
                    <w:tl2br w:val="nil"/>
                    <w:tr2bl w:val="nil"/>
                  </w:tcBorders>
                  <w:vAlign w:val="center"/>
                </w:tcPr>
                <w:p>
                  <w:pPr>
                    <w:widowControl/>
                    <w:spacing w:line="240" w:lineRule="auto"/>
                    <w:jc w:val="center"/>
                    <w:rPr>
                      <w:rFonts w:ascii="Times New Roman" w:hAnsi="Times New Roman" w:cs="Times New Roman"/>
                      <w:kern w:val="0"/>
                      <w:sz w:val="21"/>
                      <w:szCs w:val="21"/>
                      <w:u w:val="single"/>
                      <w:lang w:bidi="ar"/>
                    </w:rPr>
                  </w:pPr>
                </w:p>
              </w:tc>
              <w:tc>
                <w:tcPr>
                  <w:tcW w:w="1281" w:type="dxa"/>
                  <w:tcBorders>
                    <w:tl2br w:val="nil"/>
                    <w:tr2bl w:val="nil"/>
                  </w:tcBorders>
                  <w:vAlign w:val="center"/>
                </w:tcPr>
                <w:p>
                  <w:pPr>
                    <w:spacing w:line="240" w:lineRule="auto"/>
                    <w:jc w:val="center"/>
                    <w:rPr>
                      <w:rFonts w:hint="eastAsia" w:ascii="Times New Roman" w:hAnsi="Times New Roman" w:cs="Times New Roman"/>
                      <w:kern w:val="0"/>
                      <w:sz w:val="21"/>
                      <w:szCs w:val="21"/>
                      <w:u w:val="single"/>
                      <w:lang w:eastAsia="zh-CN" w:bidi="ar"/>
                    </w:rPr>
                  </w:pPr>
                  <w:r>
                    <w:rPr>
                      <w:rFonts w:hint="eastAsia" w:ascii="Times New Roman" w:hAnsi="Times New Roman" w:cs="Times New Roman"/>
                      <w:kern w:val="0"/>
                      <w:sz w:val="21"/>
                      <w:szCs w:val="21"/>
                      <w:u w:val="single"/>
                      <w:lang w:eastAsia="zh-CN" w:bidi="ar"/>
                    </w:rPr>
                    <w:t>综合废水</w:t>
                  </w:r>
                </w:p>
              </w:tc>
              <w:tc>
                <w:tcPr>
                  <w:tcW w:w="1162" w:type="dxa"/>
                  <w:tcBorders>
                    <w:tl2br w:val="nil"/>
                    <w:tr2bl w:val="nil"/>
                  </w:tcBorders>
                  <w:vAlign w:val="center"/>
                </w:tcPr>
                <w:p>
                  <w:pPr>
                    <w:spacing w:line="240" w:lineRule="auto"/>
                    <w:jc w:val="center"/>
                    <w:rPr>
                      <w:rFonts w:ascii="Times New Roman" w:hAnsi="Times New Roman" w:cs="Times New Roman"/>
                      <w:sz w:val="21"/>
                      <w:szCs w:val="21"/>
                      <w:u w:val="single"/>
                    </w:rPr>
                  </w:pPr>
                  <w:r>
                    <w:rPr>
                      <w:rFonts w:ascii="Times New Roman" w:hAnsi="Times New Roman" w:cs="Times New Roman"/>
                      <w:sz w:val="21"/>
                      <w:szCs w:val="21"/>
                      <w:u w:val="single"/>
                    </w:rPr>
                    <w:t>COD</w:t>
                  </w:r>
                  <w:r>
                    <w:rPr>
                      <w:rFonts w:ascii="Times New Roman" w:hAnsi="Times New Roman" w:cs="Times New Roman"/>
                      <w:sz w:val="21"/>
                      <w:szCs w:val="21"/>
                      <w:u w:val="single"/>
                      <w:vertAlign w:val="subscript"/>
                    </w:rPr>
                    <w:t>cr</w:t>
                  </w:r>
                  <w:r>
                    <w:rPr>
                      <w:rFonts w:ascii="Times New Roman" w:hAnsi="Times New Roman" w:cs="Times New Roman"/>
                      <w:sz w:val="21"/>
                      <w:szCs w:val="21"/>
                      <w:u w:val="single"/>
                    </w:rPr>
                    <w:t>、NH</w:t>
                  </w:r>
                  <w:r>
                    <w:rPr>
                      <w:rFonts w:ascii="Times New Roman" w:hAnsi="Times New Roman" w:cs="Times New Roman"/>
                      <w:sz w:val="21"/>
                      <w:szCs w:val="21"/>
                      <w:u w:val="single"/>
                      <w:vertAlign w:val="subscript"/>
                    </w:rPr>
                    <w:t>3</w:t>
                  </w:r>
                  <w:r>
                    <w:rPr>
                      <w:rFonts w:ascii="Times New Roman" w:hAnsi="Times New Roman" w:cs="Times New Roman"/>
                      <w:sz w:val="21"/>
                      <w:szCs w:val="21"/>
                      <w:u w:val="single"/>
                    </w:rPr>
                    <w:t>-N、SS、BOD</w:t>
                  </w:r>
                  <w:r>
                    <w:rPr>
                      <w:rFonts w:ascii="Times New Roman" w:hAnsi="Times New Roman" w:cs="Times New Roman"/>
                      <w:sz w:val="21"/>
                      <w:szCs w:val="21"/>
                      <w:u w:val="single"/>
                      <w:vertAlign w:val="subscript"/>
                    </w:rPr>
                    <w:t>5</w:t>
                  </w:r>
                  <w:r>
                    <w:rPr>
                      <w:rFonts w:ascii="Times New Roman" w:hAnsi="Times New Roman" w:cs="Times New Roman"/>
                      <w:sz w:val="21"/>
                      <w:szCs w:val="21"/>
                      <w:u w:val="single"/>
                    </w:rPr>
                    <w:t>、动植物油</w:t>
                  </w:r>
                </w:p>
              </w:tc>
              <w:tc>
                <w:tcPr>
                  <w:tcW w:w="2661" w:type="dxa"/>
                  <w:tcBorders>
                    <w:tl2br w:val="nil"/>
                    <w:tr2bl w:val="nil"/>
                  </w:tcBorders>
                  <w:vAlign w:val="center"/>
                </w:tcPr>
                <w:p>
                  <w:pPr>
                    <w:pStyle w:val="41"/>
                    <w:spacing w:line="240" w:lineRule="auto"/>
                    <w:ind w:firstLine="0" w:firstLineChars="0"/>
                    <w:jc w:val="center"/>
                    <w:rPr>
                      <w:rFonts w:ascii="Times New Roman" w:hAnsi="Times New Roman" w:cs="Times New Roman"/>
                      <w:sz w:val="21"/>
                      <w:szCs w:val="21"/>
                      <w:u w:val="single"/>
                    </w:rPr>
                  </w:pPr>
                  <w:r>
                    <w:rPr>
                      <w:rFonts w:ascii="Times New Roman" w:hAnsi="Times New Roman" w:cs="Times New Roman"/>
                      <w:sz w:val="21"/>
                      <w:szCs w:val="21"/>
                      <w:u w:val="single"/>
                    </w:rPr>
                    <w:t>消毒沉淀池</w:t>
                  </w:r>
                  <w:r>
                    <w:rPr>
                      <w:rFonts w:hint="eastAsia" w:ascii="Times New Roman" w:hAnsi="Times New Roman" w:cs="Times New Roman"/>
                      <w:sz w:val="21"/>
                      <w:szCs w:val="21"/>
                      <w:u w:val="single"/>
                      <w:lang w:eastAsia="zh-CN"/>
                    </w:rPr>
                    <w:t>（</w:t>
                  </w:r>
                  <w:r>
                    <w:rPr>
                      <w:rFonts w:hint="eastAsia" w:ascii="Times New Roman" w:hAnsi="Times New Roman" w:cs="Times New Roman"/>
                      <w:sz w:val="21"/>
                      <w:szCs w:val="21"/>
                      <w:u w:val="single"/>
                      <w:lang w:val="en-US" w:eastAsia="zh-CN"/>
                    </w:rPr>
                    <w:t>1m</w:t>
                  </w:r>
                  <w:r>
                    <w:rPr>
                      <w:rFonts w:hint="eastAsia" w:ascii="Times New Roman" w:hAnsi="Times New Roman" w:cs="Times New Roman"/>
                      <w:sz w:val="21"/>
                      <w:szCs w:val="21"/>
                      <w:u w:val="single"/>
                      <w:vertAlign w:val="superscript"/>
                      <w:lang w:val="en-US" w:eastAsia="zh-CN"/>
                    </w:rPr>
                    <w:t>3</w:t>
                  </w:r>
                  <w:r>
                    <w:rPr>
                      <w:rFonts w:hint="eastAsia" w:ascii="Times New Roman" w:hAnsi="Times New Roman" w:cs="Times New Roman"/>
                      <w:sz w:val="21"/>
                      <w:szCs w:val="21"/>
                      <w:u w:val="single"/>
                      <w:lang w:eastAsia="zh-CN"/>
                    </w:rPr>
                    <w:t>）、</w:t>
                  </w:r>
                  <w:r>
                    <w:rPr>
                      <w:rFonts w:ascii="Times New Roman" w:hAnsi="Times New Roman" w:cs="Times New Roman"/>
                      <w:sz w:val="21"/>
                      <w:szCs w:val="21"/>
                      <w:u w:val="single"/>
                    </w:rPr>
                    <w:t>隔油沉淀池</w:t>
                  </w:r>
                  <w:r>
                    <w:rPr>
                      <w:rFonts w:hint="eastAsia" w:ascii="Times New Roman" w:hAnsi="Times New Roman" w:cs="Times New Roman"/>
                      <w:sz w:val="21"/>
                      <w:szCs w:val="21"/>
                      <w:u w:val="single"/>
                      <w:lang w:eastAsia="zh-CN"/>
                    </w:rPr>
                    <w:t>（</w:t>
                  </w:r>
                  <w:r>
                    <w:rPr>
                      <w:rFonts w:hint="eastAsia" w:ascii="Times New Roman" w:hAnsi="Times New Roman" w:cs="Times New Roman"/>
                      <w:sz w:val="21"/>
                      <w:szCs w:val="21"/>
                      <w:u w:val="single"/>
                      <w:lang w:val="en-US" w:eastAsia="zh-CN"/>
                    </w:rPr>
                    <w:t>3m</w:t>
                  </w:r>
                  <w:r>
                    <w:rPr>
                      <w:rFonts w:hint="eastAsia" w:ascii="Times New Roman" w:hAnsi="Times New Roman" w:cs="Times New Roman"/>
                      <w:sz w:val="21"/>
                      <w:szCs w:val="21"/>
                      <w:u w:val="single"/>
                      <w:vertAlign w:val="superscript"/>
                      <w:lang w:val="en-US" w:eastAsia="zh-CN"/>
                    </w:rPr>
                    <w:t>3</w:t>
                  </w:r>
                  <w:r>
                    <w:rPr>
                      <w:rFonts w:hint="eastAsia" w:ascii="Times New Roman" w:hAnsi="Times New Roman" w:cs="Times New Roman"/>
                      <w:sz w:val="21"/>
                      <w:szCs w:val="21"/>
                      <w:u w:val="single"/>
                      <w:lang w:eastAsia="zh-CN"/>
                    </w:rPr>
                    <w:t>）、</w:t>
                  </w:r>
                  <w:r>
                    <w:rPr>
                      <w:rFonts w:ascii="Times New Roman" w:hAnsi="Times New Roman" w:cs="Times New Roman"/>
                      <w:sz w:val="21"/>
                      <w:szCs w:val="21"/>
                      <w:u w:val="single"/>
                    </w:rPr>
                    <w:t>化粪池</w:t>
                  </w:r>
                  <w:r>
                    <w:rPr>
                      <w:rFonts w:hint="eastAsia" w:ascii="Times New Roman" w:hAnsi="Times New Roman" w:cs="Times New Roman"/>
                      <w:sz w:val="21"/>
                      <w:szCs w:val="21"/>
                      <w:u w:val="single"/>
                      <w:lang w:val="en-US" w:eastAsia="zh-CN"/>
                    </w:rPr>
                    <w:t>(20m</w:t>
                  </w:r>
                  <w:r>
                    <w:rPr>
                      <w:rFonts w:hint="eastAsia" w:ascii="Times New Roman" w:hAnsi="Times New Roman" w:cs="Times New Roman"/>
                      <w:sz w:val="21"/>
                      <w:szCs w:val="21"/>
                      <w:u w:val="single"/>
                      <w:vertAlign w:val="superscript"/>
                      <w:lang w:val="en-US" w:eastAsia="zh-CN"/>
                    </w:rPr>
                    <w:t>3</w:t>
                  </w:r>
                  <w:r>
                    <w:rPr>
                      <w:rFonts w:hint="eastAsia" w:ascii="Times New Roman" w:hAnsi="Times New Roman" w:cs="Times New Roman"/>
                      <w:sz w:val="21"/>
                      <w:szCs w:val="21"/>
                      <w:u w:val="single"/>
                      <w:lang w:val="en-US" w:eastAsia="zh-CN"/>
                    </w:rPr>
                    <w:t>)</w:t>
                  </w:r>
                </w:p>
              </w:tc>
              <w:tc>
                <w:tcPr>
                  <w:tcW w:w="2999" w:type="dxa"/>
                  <w:tcBorders>
                    <w:tl2br w:val="nil"/>
                    <w:tr2bl w:val="nil"/>
                  </w:tcBorders>
                  <w:vAlign w:val="center"/>
                </w:tcPr>
                <w:p>
                  <w:pPr>
                    <w:spacing w:line="240" w:lineRule="auto"/>
                    <w:jc w:val="center"/>
                    <w:rPr>
                      <w:rFonts w:ascii="Times New Roman" w:hAnsi="Times New Roman" w:cs="Times New Roman"/>
                      <w:sz w:val="21"/>
                      <w:szCs w:val="21"/>
                      <w:u w:val="single"/>
                    </w:rPr>
                  </w:pPr>
                  <w:r>
                    <w:rPr>
                      <w:rFonts w:hint="eastAsia" w:ascii="Times New Roman" w:hAnsi="Times New Roman" w:cs="Times New Roman"/>
                      <w:kern w:val="0"/>
                      <w:sz w:val="21"/>
                      <w:szCs w:val="21"/>
                      <w:u w:val="single"/>
                      <w:lang w:eastAsia="zh-CN" w:bidi="ar"/>
                    </w:rPr>
                    <w:t>接通污水管网后，</w:t>
                  </w:r>
                  <w:r>
                    <w:rPr>
                      <w:rFonts w:ascii="Times New Roman" w:hAnsi="Times New Roman" w:cs="Times New Roman"/>
                      <w:sz w:val="21"/>
                      <w:szCs w:val="21"/>
                      <w:u w:val="single"/>
                    </w:rPr>
                    <w:t>达到《污水综合排放标准》（GB8978-96）三级标准及</w:t>
                  </w:r>
                  <w:r>
                    <w:rPr>
                      <w:rFonts w:hint="eastAsia" w:ascii="Times New Roman" w:hAnsi="Times New Roman" w:cs="Times New Roman"/>
                      <w:sz w:val="21"/>
                      <w:szCs w:val="21"/>
                      <w:u w:val="single"/>
                      <w:lang w:eastAsia="zh-CN"/>
                    </w:rPr>
                    <w:t>君山区第一污水处理厂</w:t>
                  </w:r>
                  <w:r>
                    <w:rPr>
                      <w:rFonts w:ascii="Times New Roman" w:hAnsi="Times New Roman" w:cs="Times New Roman"/>
                      <w:sz w:val="21"/>
                      <w:szCs w:val="21"/>
                      <w:u w:val="single"/>
                    </w:rPr>
                    <w:t>进水水质要求后，排入污水处理厂</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438" w:type="dxa"/>
                  <w:vMerge w:val="continue"/>
                  <w:tcBorders>
                    <w:tl2br w:val="nil"/>
                    <w:tr2bl w:val="nil"/>
                  </w:tcBorders>
                  <w:vAlign w:val="center"/>
                </w:tcPr>
                <w:p>
                  <w:pPr>
                    <w:widowControl/>
                    <w:spacing w:line="240" w:lineRule="auto"/>
                    <w:jc w:val="center"/>
                    <w:rPr>
                      <w:rFonts w:hint="eastAsia" w:ascii="Times New Roman" w:hAnsi="Times New Roman" w:cs="Times New Roman" w:eastAsiaTheme="minorEastAsia"/>
                      <w:kern w:val="0"/>
                      <w:sz w:val="21"/>
                      <w:szCs w:val="21"/>
                      <w:highlight w:val="yellow"/>
                      <w:u w:val="single"/>
                      <w:lang w:eastAsia="zh-CN" w:bidi="ar"/>
                    </w:rPr>
                  </w:pPr>
                  <w:r>
                    <w:rPr>
                      <w:rFonts w:hint="eastAsia" w:ascii="Times New Roman" w:hAnsi="Times New Roman" w:cs="Times New Roman"/>
                      <w:kern w:val="0"/>
                      <w:sz w:val="21"/>
                      <w:szCs w:val="21"/>
                      <w:highlight w:val="yellow"/>
                      <w:u w:val="single"/>
                      <w:lang w:eastAsia="zh-CN" w:bidi="ar"/>
                    </w:rPr>
                    <w:t>、</w:t>
                  </w:r>
                </w:p>
              </w:tc>
              <w:tc>
                <w:tcPr>
                  <w:tcW w:w="694" w:type="dxa"/>
                  <w:vMerge w:val="restart"/>
                  <w:tcBorders>
                    <w:tl2br w:val="nil"/>
                    <w:tr2bl w:val="nil"/>
                  </w:tcBorders>
                  <w:vAlign w:val="center"/>
                </w:tcPr>
                <w:p>
                  <w:pPr>
                    <w:widowControl/>
                    <w:spacing w:line="240" w:lineRule="auto"/>
                    <w:jc w:val="center"/>
                    <w:rPr>
                      <w:rFonts w:ascii="Times New Roman" w:hAnsi="Times New Roman" w:eastAsia="宋体" w:cs="Times New Roman"/>
                      <w:kern w:val="0"/>
                      <w:sz w:val="21"/>
                      <w:szCs w:val="21"/>
                      <w:u w:val="single"/>
                      <w:lang w:bidi="ar"/>
                    </w:rPr>
                  </w:pPr>
                  <w:r>
                    <w:rPr>
                      <w:rFonts w:ascii="Times New Roman" w:hAnsi="Times New Roman" w:cs="Times New Roman"/>
                      <w:kern w:val="0"/>
                      <w:sz w:val="21"/>
                      <w:szCs w:val="21"/>
                      <w:u w:val="single"/>
                      <w:lang w:bidi="ar"/>
                    </w:rPr>
                    <w:t>固废</w:t>
                  </w:r>
                </w:p>
              </w:tc>
              <w:tc>
                <w:tcPr>
                  <w:tcW w:w="1281" w:type="dxa"/>
                  <w:tcBorders>
                    <w:tl2br w:val="nil"/>
                    <w:tr2bl w:val="nil"/>
                  </w:tcBorders>
                  <w:vAlign w:val="center"/>
                </w:tcPr>
                <w:p>
                  <w:pPr>
                    <w:spacing w:line="240" w:lineRule="auto"/>
                    <w:jc w:val="center"/>
                    <w:rPr>
                      <w:rFonts w:ascii="Times New Roman" w:hAnsi="Times New Roman" w:cs="Times New Roman"/>
                      <w:sz w:val="21"/>
                      <w:szCs w:val="21"/>
                      <w:u w:val="single"/>
                    </w:rPr>
                  </w:pPr>
                  <w:r>
                    <w:rPr>
                      <w:rFonts w:hint="eastAsia" w:ascii="Times New Roman" w:hAnsi="Times New Roman" w:cs="Times New Roman"/>
                      <w:sz w:val="21"/>
                      <w:szCs w:val="21"/>
                      <w:u w:val="single"/>
                      <w:lang w:eastAsia="zh-CN"/>
                    </w:rPr>
                    <w:t>人员</w:t>
                  </w:r>
                  <w:r>
                    <w:rPr>
                      <w:rFonts w:ascii="Times New Roman" w:hAnsi="Times New Roman" w:cs="Times New Roman"/>
                      <w:sz w:val="21"/>
                      <w:szCs w:val="21"/>
                      <w:u w:val="single"/>
                    </w:rPr>
                    <w:t>生活</w:t>
                  </w:r>
                </w:p>
              </w:tc>
              <w:tc>
                <w:tcPr>
                  <w:tcW w:w="1162" w:type="dxa"/>
                  <w:tcBorders>
                    <w:tl2br w:val="nil"/>
                    <w:tr2bl w:val="nil"/>
                  </w:tcBorders>
                  <w:vAlign w:val="center"/>
                </w:tcPr>
                <w:p>
                  <w:pPr>
                    <w:spacing w:line="240" w:lineRule="auto"/>
                    <w:jc w:val="center"/>
                    <w:rPr>
                      <w:rFonts w:ascii="Times New Roman" w:hAnsi="Times New Roman" w:eastAsia="宋体" w:cs="Times New Roman"/>
                      <w:kern w:val="0"/>
                      <w:sz w:val="21"/>
                      <w:szCs w:val="21"/>
                      <w:u w:val="single"/>
                      <w:lang w:bidi="ar"/>
                    </w:rPr>
                  </w:pPr>
                  <w:r>
                    <w:rPr>
                      <w:rFonts w:ascii="Times New Roman" w:hAnsi="Times New Roman" w:cs="Times New Roman"/>
                      <w:kern w:val="0"/>
                      <w:sz w:val="21"/>
                      <w:szCs w:val="21"/>
                      <w:u w:val="single"/>
                      <w:lang w:bidi="ar"/>
                    </w:rPr>
                    <w:t>生活垃圾</w:t>
                  </w:r>
                </w:p>
              </w:tc>
              <w:tc>
                <w:tcPr>
                  <w:tcW w:w="2661" w:type="dxa"/>
                  <w:tcBorders>
                    <w:tl2br w:val="nil"/>
                    <w:tr2bl w:val="nil"/>
                  </w:tcBorders>
                  <w:vAlign w:val="center"/>
                </w:tcPr>
                <w:p>
                  <w:pPr>
                    <w:spacing w:line="240" w:lineRule="auto"/>
                    <w:jc w:val="center"/>
                    <w:rPr>
                      <w:rFonts w:ascii="Times New Roman" w:hAnsi="Times New Roman" w:cs="Times New Roman"/>
                      <w:kern w:val="0"/>
                      <w:sz w:val="21"/>
                      <w:szCs w:val="21"/>
                      <w:u w:val="single"/>
                      <w:lang w:bidi="ar"/>
                    </w:rPr>
                  </w:pPr>
                  <w:r>
                    <w:rPr>
                      <w:rFonts w:ascii="Times New Roman" w:hAnsi="Times New Roman" w:cs="Times New Roman"/>
                      <w:sz w:val="21"/>
                      <w:szCs w:val="21"/>
                      <w:u w:val="single"/>
                    </w:rPr>
                    <w:t>垃圾收集桶</w:t>
                  </w:r>
                </w:p>
              </w:tc>
              <w:tc>
                <w:tcPr>
                  <w:tcW w:w="2999" w:type="dxa"/>
                  <w:tcBorders>
                    <w:tl2br w:val="nil"/>
                    <w:tr2bl w:val="nil"/>
                  </w:tcBorders>
                  <w:vAlign w:val="center"/>
                </w:tcPr>
                <w:p>
                  <w:pPr>
                    <w:spacing w:line="240" w:lineRule="auto"/>
                    <w:jc w:val="center"/>
                    <w:rPr>
                      <w:rFonts w:hint="eastAsia" w:ascii="Times New Roman" w:hAnsi="Times New Roman" w:cs="Times New Roman" w:eastAsiaTheme="minorEastAsia"/>
                      <w:kern w:val="0"/>
                      <w:sz w:val="21"/>
                      <w:szCs w:val="21"/>
                      <w:u w:val="single"/>
                      <w:lang w:eastAsia="zh-CN" w:bidi="ar"/>
                    </w:rPr>
                  </w:pPr>
                  <w:r>
                    <w:rPr>
                      <w:rFonts w:hint="eastAsia" w:ascii="Times New Roman" w:hAnsi="Times New Roman" w:cs="Times New Roman"/>
                      <w:sz w:val="21"/>
                      <w:szCs w:val="21"/>
                      <w:u w:val="single"/>
                      <w:lang w:eastAsia="zh-CN"/>
                    </w:rPr>
                    <w:t>交由环卫部门处理</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438" w:type="dxa"/>
                  <w:vMerge w:val="continue"/>
                  <w:tcBorders>
                    <w:tl2br w:val="nil"/>
                    <w:tr2bl w:val="nil"/>
                  </w:tcBorders>
                  <w:vAlign w:val="center"/>
                </w:tcPr>
                <w:p>
                  <w:pPr>
                    <w:widowControl/>
                    <w:spacing w:line="240" w:lineRule="auto"/>
                    <w:jc w:val="center"/>
                    <w:rPr>
                      <w:rFonts w:hint="eastAsia" w:ascii="Times New Roman" w:hAnsi="Times New Roman" w:cs="Times New Roman"/>
                      <w:kern w:val="0"/>
                      <w:sz w:val="21"/>
                      <w:szCs w:val="21"/>
                      <w:highlight w:val="yellow"/>
                      <w:u w:val="single"/>
                      <w:lang w:eastAsia="zh-CN" w:bidi="ar"/>
                    </w:rPr>
                  </w:pPr>
                </w:p>
              </w:tc>
              <w:tc>
                <w:tcPr>
                  <w:tcW w:w="694" w:type="dxa"/>
                  <w:vMerge w:val="continue"/>
                  <w:tcBorders>
                    <w:tl2br w:val="nil"/>
                    <w:tr2bl w:val="nil"/>
                  </w:tcBorders>
                  <w:vAlign w:val="center"/>
                </w:tcPr>
                <w:p>
                  <w:pPr>
                    <w:widowControl/>
                    <w:spacing w:line="240" w:lineRule="auto"/>
                    <w:jc w:val="center"/>
                    <w:rPr>
                      <w:rFonts w:ascii="Times New Roman" w:hAnsi="Times New Roman" w:cs="Times New Roman"/>
                      <w:kern w:val="0"/>
                      <w:sz w:val="21"/>
                      <w:szCs w:val="21"/>
                      <w:u w:val="single"/>
                      <w:lang w:bidi="ar"/>
                    </w:rPr>
                  </w:pPr>
                </w:p>
              </w:tc>
              <w:tc>
                <w:tcPr>
                  <w:tcW w:w="1281" w:type="dxa"/>
                  <w:tcBorders>
                    <w:tl2br w:val="nil"/>
                    <w:tr2bl w:val="nil"/>
                  </w:tcBorders>
                  <w:vAlign w:val="center"/>
                </w:tcPr>
                <w:p>
                  <w:pPr>
                    <w:spacing w:line="240" w:lineRule="auto"/>
                    <w:jc w:val="center"/>
                    <w:rPr>
                      <w:rFonts w:hint="eastAsia" w:ascii="Times New Roman" w:hAnsi="Times New Roman" w:cs="Times New Roman"/>
                      <w:sz w:val="21"/>
                      <w:szCs w:val="21"/>
                      <w:u w:val="single"/>
                      <w:lang w:eastAsia="zh-CN"/>
                    </w:rPr>
                  </w:pPr>
                  <w:r>
                    <w:rPr>
                      <w:rFonts w:hint="eastAsia" w:ascii="Times New Roman" w:hAnsi="Times New Roman" w:cs="Times New Roman"/>
                      <w:sz w:val="21"/>
                      <w:szCs w:val="21"/>
                      <w:u w:val="single"/>
                      <w:lang w:eastAsia="zh-CN"/>
                    </w:rPr>
                    <w:t>食堂</w:t>
                  </w:r>
                </w:p>
              </w:tc>
              <w:tc>
                <w:tcPr>
                  <w:tcW w:w="1162" w:type="dxa"/>
                  <w:tcBorders>
                    <w:tl2br w:val="nil"/>
                    <w:tr2bl w:val="nil"/>
                  </w:tcBorders>
                  <w:vAlign w:val="center"/>
                </w:tcPr>
                <w:p>
                  <w:pPr>
                    <w:spacing w:line="240" w:lineRule="auto"/>
                    <w:jc w:val="center"/>
                    <w:rPr>
                      <w:rFonts w:hint="eastAsia" w:ascii="Times New Roman" w:hAnsi="Times New Roman" w:cs="Times New Roman" w:eastAsiaTheme="minorEastAsia"/>
                      <w:kern w:val="0"/>
                      <w:sz w:val="21"/>
                      <w:szCs w:val="21"/>
                      <w:u w:val="single"/>
                      <w:lang w:eastAsia="zh-CN" w:bidi="ar"/>
                    </w:rPr>
                  </w:pPr>
                  <w:r>
                    <w:rPr>
                      <w:rFonts w:hint="eastAsia" w:ascii="Times New Roman" w:hAnsi="Times New Roman" w:cs="Times New Roman"/>
                      <w:kern w:val="0"/>
                      <w:sz w:val="21"/>
                      <w:szCs w:val="21"/>
                      <w:u w:val="single"/>
                      <w:lang w:eastAsia="zh-CN" w:bidi="ar"/>
                    </w:rPr>
                    <w:t>餐余垃圾</w:t>
                  </w:r>
                </w:p>
              </w:tc>
              <w:tc>
                <w:tcPr>
                  <w:tcW w:w="2661" w:type="dxa"/>
                  <w:tcBorders>
                    <w:tl2br w:val="nil"/>
                    <w:tr2bl w:val="nil"/>
                  </w:tcBorders>
                  <w:vAlign w:val="center"/>
                </w:tcPr>
                <w:p>
                  <w:pPr>
                    <w:spacing w:line="240" w:lineRule="auto"/>
                    <w:jc w:val="center"/>
                    <w:rPr>
                      <w:rFonts w:ascii="Times New Roman" w:hAnsi="Times New Roman" w:cs="Times New Roman"/>
                      <w:sz w:val="21"/>
                      <w:szCs w:val="21"/>
                      <w:u w:val="single"/>
                    </w:rPr>
                  </w:pPr>
                  <w:r>
                    <w:rPr>
                      <w:rFonts w:ascii="Times New Roman" w:hAnsi="Times New Roman" w:cs="Times New Roman"/>
                      <w:sz w:val="21"/>
                      <w:szCs w:val="21"/>
                      <w:u w:val="single"/>
                    </w:rPr>
                    <w:t>餐余垃圾收集桶</w:t>
                  </w:r>
                </w:p>
              </w:tc>
              <w:tc>
                <w:tcPr>
                  <w:tcW w:w="2999" w:type="dxa"/>
                  <w:tcBorders>
                    <w:tl2br w:val="nil"/>
                    <w:tr2bl w:val="nil"/>
                  </w:tcBorders>
                  <w:vAlign w:val="center"/>
                </w:tcPr>
                <w:p>
                  <w:pPr>
                    <w:spacing w:line="240" w:lineRule="auto"/>
                    <w:jc w:val="center"/>
                    <w:rPr>
                      <w:rFonts w:hint="eastAsia" w:ascii="Times New Roman" w:hAnsi="Times New Roman" w:cs="Times New Roman" w:eastAsiaTheme="minorEastAsia"/>
                      <w:sz w:val="21"/>
                      <w:szCs w:val="21"/>
                      <w:u w:val="single"/>
                      <w:lang w:eastAsia="zh-CN"/>
                    </w:rPr>
                  </w:pPr>
                  <w:r>
                    <w:rPr>
                      <w:rFonts w:hint="eastAsia" w:ascii="Times New Roman" w:hAnsi="Times New Roman" w:cs="Times New Roman"/>
                      <w:kern w:val="0"/>
                      <w:sz w:val="21"/>
                      <w:szCs w:val="21"/>
                      <w:u w:val="single"/>
                      <w:lang w:bidi="ar"/>
                    </w:rPr>
                    <w:t>统一收集</w:t>
                  </w:r>
                  <w:r>
                    <w:rPr>
                      <w:rFonts w:hint="eastAsia" w:ascii="Times New Roman" w:hAnsi="Times New Roman" w:cs="Times New Roman"/>
                      <w:kern w:val="0"/>
                      <w:sz w:val="21"/>
                      <w:szCs w:val="21"/>
                      <w:u w:val="single"/>
                      <w:lang w:eastAsia="zh-CN" w:bidi="ar"/>
                    </w:rPr>
                    <w:t>交由有资质单位处理</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438" w:type="dxa"/>
                  <w:vMerge w:val="continue"/>
                  <w:tcBorders>
                    <w:tl2br w:val="nil"/>
                    <w:tr2bl w:val="nil"/>
                  </w:tcBorders>
                  <w:vAlign w:val="center"/>
                </w:tcPr>
                <w:p>
                  <w:pPr>
                    <w:widowControl/>
                    <w:spacing w:line="240" w:lineRule="auto"/>
                    <w:jc w:val="center"/>
                    <w:rPr>
                      <w:rFonts w:hint="eastAsia" w:ascii="Times New Roman" w:hAnsi="Times New Roman" w:cs="Times New Roman"/>
                      <w:kern w:val="0"/>
                      <w:sz w:val="21"/>
                      <w:szCs w:val="21"/>
                      <w:highlight w:val="yellow"/>
                      <w:u w:val="single"/>
                      <w:lang w:eastAsia="zh-CN" w:bidi="ar"/>
                    </w:rPr>
                  </w:pPr>
                </w:p>
              </w:tc>
              <w:tc>
                <w:tcPr>
                  <w:tcW w:w="694" w:type="dxa"/>
                  <w:vMerge w:val="continue"/>
                  <w:tcBorders>
                    <w:tl2br w:val="nil"/>
                    <w:tr2bl w:val="nil"/>
                  </w:tcBorders>
                  <w:vAlign w:val="center"/>
                </w:tcPr>
                <w:p>
                  <w:pPr>
                    <w:widowControl/>
                    <w:spacing w:line="240" w:lineRule="auto"/>
                    <w:jc w:val="center"/>
                    <w:rPr>
                      <w:rFonts w:ascii="Times New Roman" w:hAnsi="Times New Roman" w:cs="Times New Roman"/>
                      <w:kern w:val="0"/>
                      <w:sz w:val="21"/>
                      <w:szCs w:val="21"/>
                      <w:u w:val="single"/>
                      <w:lang w:bidi="ar"/>
                    </w:rPr>
                  </w:pPr>
                </w:p>
              </w:tc>
              <w:tc>
                <w:tcPr>
                  <w:tcW w:w="1281" w:type="dxa"/>
                  <w:tcBorders>
                    <w:tl2br w:val="nil"/>
                    <w:tr2bl w:val="nil"/>
                  </w:tcBorders>
                  <w:vAlign w:val="center"/>
                </w:tcPr>
                <w:p>
                  <w:pPr>
                    <w:spacing w:line="240" w:lineRule="auto"/>
                    <w:jc w:val="center"/>
                    <w:rPr>
                      <w:rFonts w:hint="eastAsia" w:ascii="Times New Roman" w:hAnsi="Times New Roman" w:cs="Times New Roman"/>
                      <w:sz w:val="21"/>
                      <w:szCs w:val="21"/>
                      <w:u w:val="single"/>
                      <w:lang w:eastAsia="zh-CN"/>
                    </w:rPr>
                  </w:pPr>
                  <w:r>
                    <w:rPr>
                      <w:rFonts w:hint="eastAsia" w:ascii="Times New Roman" w:hAnsi="Times New Roman" w:cs="Times New Roman"/>
                      <w:sz w:val="21"/>
                      <w:szCs w:val="21"/>
                      <w:u w:val="single"/>
                      <w:lang w:eastAsia="zh-CN"/>
                    </w:rPr>
                    <w:t>污水处理站</w:t>
                  </w:r>
                </w:p>
              </w:tc>
              <w:tc>
                <w:tcPr>
                  <w:tcW w:w="1162" w:type="dxa"/>
                  <w:tcBorders>
                    <w:tl2br w:val="nil"/>
                    <w:tr2bl w:val="nil"/>
                  </w:tcBorders>
                  <w:vAlign w:val="center"/>
                </w:tcPr>
                <w:p>
                  <w:pPr>
                    <w:spacing w:line="240" w:lineRule="auto"/>
                    <w:jc w:val="center"/>
                    <w:rPr>
                      <w:rFonts w:hint="eastAsia" w:ascii="Times New Roman" w:hAnsi="Times New Roman" w:cs="Times New Roman"/>
                      <w:kern w:val="0"/>
                      <w:sz w:val="21"/>
                      <w:szCs w:val="21"/>
                      <w:u w:val="single"/>
                      <w:lang w:eastAsia="zh-CN" w:bidi="ar"/>
                    </w:rPr>
                  </w:pPr>
                  <w:r>
                    <w:rPr>
                      <w:rFonts w:hint="eastAsia" w:ascii="Times New Roman" w:hAnsi="Times New Roman" w:cs="Times New Roman"/>
                      <w:kern w:val="0"/>
                      <w:sz w:val="21"/>
                      <w:szCs w:val="21"/>
                      <w:u w:val="single"/>
                      <w:lang w:eastAsia="zh-CN" w:bidi="ar"/>
                    </w:rPr>
                    <w:t>污泥</w:t>
                  </w:r>
                </w:p>
              </w:tc>
              <w:tc>
                <w:tcPr>
                  <w:tcW w:w="2661" w:type="dxa"/>
                  <w:tcBorders>
                    <w:tl2br w:val="nil"/>
                    <w:tr2bl w:val="nil"/>
                  </w:tcBorders>
                  <w:vAlign w:val="center"/>
                </w:tcPr>
                <w:p>
                  <w:pPr>
                    <w:spacing w:line="240" w:lineRule="auto"/>
                    <w:ind w:firstLine="420" w:firstLineChars="200"/>
                    <w:jc w:val="both"/>
                    <w:rPr>
                      <w:rFonts w:hint="eastAsia" w:ascii="Times New Roman" w:hAnsi="Times New Roman" w:cs="Times New Roman" w:eastAsiaTheme="minorEastAsia"/>
                      <w:sz w:val="21"/>
                      <w:szCs w:val="21"/>
                      <w:u w:val="single"/>
                      <w:lang w:eastAsia="zh-CN"/>
                    </w:rPr>
                  </w:pPr>
                  <w:r>
                    <w:rPr>
                      <w:rFonts w:hint="eastAsia" w:ascii="Times New Roman" w:hAnsi="Times New Roman" w:cs="Times New Roman"/>
                      <w:sz w:val="21"/>
                      <w:szCs w:val="21"/>
                      <w:u w:val="single"/>
                      <w:lang w:eastAsia="zh-CN"/>
                    </w:rPr>
                    <w:t>每半年抽吸一次</w:t>
                  </w:r>
                </w:p>
              </w:tc>
              <w:tc>
                <w:tcPr>
                  <w:tcW w:w="2999" w:type="dxa"/>
                  <w:tcBorders>
                    <w:tl2br w:val="nil"/>
                    <w:tr2bl w:val="nil"/>
                  </w:tcBorders>
                  <w:vAlign w:val="center"/>
                </w:tcPr>
                <w:p>
                  <w:pPr>
                    <w:spacing w:line="240" w:lineRule="auto"/>
                    <w:jc w:val="center"/>
                    <w:rPr>
                      <w:rFonts w:hint="eastAsia" w:ascii="Times New Roman" w:hAnsi="Times New Roman" w:cs="Times New Roman" w:eastAsiaTheme="minorEastAsia"/>
                      <w:kern w:val="0"/>
                      <w:sz w:val="21"/>
                      <w:szCs w:val="21"/>
                      <w:u w:val="single"/>
                      <w:lang w:eastAsia="zh-CN" w:bidi="ar"/>
                    </w:rPr>
                  </w:pPr>
                  <w:r>
                    <w:rPr>
                      <w:rFonts w:hint="eastAsia" w:ascii="Times New Roman" w:hAnsi="Times New Roman" w:cs="Times New Roman"/>
                      <w:kern w:val="0"/>
                      <w:sz w:val="21"/>
                      <w:szCs w:val="21"/>
                      <w:u w:val="single"/>
                      <w:lang w:eastAsia="zh-CN" w:bidi="ar"/>
                    </w:rPr>
                    <w:t>交由环卫部门处理</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438" w:type="dxa"/>
                  <w:vMerge w:val="continue"/>
                  <w:tcBorders>
                    <w:tl2br w:val="nil"/>
                    <w:tr2bl w:val="nil"/>
                  </w:tcBorders>
                  <w:vAlign w:val="center"/>
                </w:tcPr>
                <w:p>
                  <w:pPr>
                    <w:widowControl/>
                    <w:spacing w:line="240" w:lineRule="auto"/>
                    <w:jc w:val="center"/>
                    <w:rPr>
                      <w:rFonts w:ascii="Times New Roman" w:hAnsi="Times New Roman" w:cs="Times New Roman"/>
                      <w:kern w:val="0"/>
                      <w:sz w:val="21"/>
                      <w:szCs w:val="21"/>
                      <w:highlight w:val="yellow"/>
                      <w:u w:val="single"/>
                      <w:lang w:bidi="ar"/>
                    </w:rPr>
                  </w:pPr>
                </w:p>
              </w:tc>
              <w:tc>
                <w:tcPr>
                  <w:tcW w:w="694" w:type="dxa"/>
                  <w:vMerge w:val="continue"/>
                  <w:tcBorders>
                    <w:tl2br w:val="nil"/>
                    <w:tr2bl w:val="nil"/>
                  </w:tcBorders>
                  <w:vAlign w:val="center"/>
                </w:tcPr>
                <w:p>
                  <w:pPr>
                    <w:widowControl/>
                    <w:spacing w:line="240" w:lineRule="auto"/>
                    <w:jc w:val="center"/>
                    <w:rPr>
                      <w:rFonts w:ascii="Times New Roman" w:hAnsi="Times New Roman" w:eastAsia="宋体" w:cs="Times New Roman"/>
                      <w:kern w:val="0"/>
                      <w:sz w:val="21"/>
                      <w:szCs w:val="21"/>
                      <w:highlight w:val="yellow"/>
                      <w:u w:val="single"/>
                      <w:lang w:bidi="ar"/>
                    </w:rPr>
                  </w:pPr>
                </w:p>
              </w:tc>
              <w:tc>
                <w:tcPr>
                  <w:tcW w:w="1281" w:type="dxa"/>
                  <w:tcBorders>
                    <w:tl2br w:val="nil"/>
                    <w:tr2bl w:val="nil"/>
                  </w:tcBorders>
                  <w:vAlign w:val="center"/>
                </w:tcPr>
                <w:p>
                  <w:pPr>
                    <w:spacing w:line="240" w:lineRule="auto"/>
                    <w:jc w:val="center"/>
                    <w:rPr>
                      <w:rFonts w:ascii="Times New Roman" w:hAnsi="Times New Roman" w:cs="Times New Roman"/>
                      <w:sz w:val="21"/>
                      <w:szCs w:val="21"/>
                      <w:u w:val="single"/>
                    </w:rPr>
                  </w:pPr>
                  <w:r>
                    <w:rPr>
                      <w:rFonts w:ascii="Times New Roman" w:hAnsi="Times New Roman" w:cs="Times New Roman"/>
                      <w:sz w:val="21"/>
                      <w:szCs w:val="21"/>
                      <w:u w:val="single"/>
                    </w:rPr>
                    <w:t>医</w:t>
                  </w:r>
                  <w:r>
                    <w:rPr>
                      <w:rFonts w:hint="eastAsia" w:ascii="Times New Roman" w:hAnsi="Times New Roman" w:cs="Times New Roman"/>
                      <w:sz w:val="21"/>
                      <w:szCs w:val="21"/>
                      <w:u w:val="single"/>
                      <w:lang w:eastAsia="zh-CN"/>
                    </w:rPr>
                    <w:t>务</w:t>
                  </w:r>
                  <w:r>
                    <w:rPr>
                      <w:rFonts w:ascii="Times New Roman" w:hAnsi="Times New Roman" w:cs="Times New Roman"/>
                      <w:sz w:val="21"/>
                      <w:szCs w:val="21"/>
                      <w:u w:val="single"/>
                    </w:rPr>
                    <w:t>室</w:t>
                  </w:r>
                </w:p>
              </w:tc>
              <w:tc>
                <w:tcPr>
                  <w:tcW w:w="1162" w:type="dxa"/>
                  <w:tcBorders>
                    <w:tl2br w:val="nil"/>
                    <w:tr2bl w:val="nil"/>
                  </w:tcBorders>
                  <w:vAlign w:val="center"/>
                </w:tcPr>
                <w:p>
                  <w:pPr>
                    <w:spacing w:line="240" w:lineRule="auto"/>
                    <w:jc w:val="center"/>
                    <w:rPr>
                      <w:rFonts w:ascii="Times New Roman" w:hAnsi="Times New Roman" w:cs="Times New Roman"/>
                      <w:kern w:val="0"/>
                      <w:sz w:val="21"/>
                      <w:szCs w:val="21"/>
                      <w:u w:val="single"/>
                      <w:lang w:bidi="ar"/>
                    </w:rPr>
                  </w:pPr>
                  <w:r>
                    <w:rPr>
                      <w:rFonts w:ascii="Times New Roman" w:hAnsi="Times New Roman" w:eastAsia="宋体" w:cs="Times New Roman"/>
                      <w:sz w:val="21"/>
                      <w:szCs w:val="21"/>
                      <w:u w:val="single"/>
                    </w:rPr>
                    <w:t>医疗废物</w:t>
                  </w:r>
                </w:p>
              </w:tc>
              <w:tc>
                <w:tcPr>
                  <w:tcW w:w="2661" w:type="dxa"/>
                  <w:tcBorders>
                    <w:tl2br w:val="nil"/>
                    <w:tr2bl w:val="nil"/>
                  </w:tcBorders>
                  <w:vAlign w:val="center"/>
                </w:tcPr>
                <w:p>
                  <w:pPr>
                    <w:spacing w:line="240" w:lineRule="auto"/>
                    <w:jc w:val="center"/>
                    <w:rPr>
                      <w:rFonts w:hint="eastAsia" w:ascii="Times New Roman" w:hAnsi="Times New Roman" w:cs="Times New Roman" w:eastAsiaTheme="minorEastAsia"/>
                      <w:kern w:val="0"/>
                      <w:sz w:val="21"/>
                      <w:szCs w:val="21"/>
                      <w:u w:val="single"/>
                      <w:lang w:eastAsia="zh-CN" w:bidi="ar"/>
                    </w:rPr>
                  </w:pPr>
                  <w:r>
                    <w:rPr>
                      <w:rFonts w:hint="eastAsia" w:ascii="Times New Roman" w:hAnsi="Times New Roman" w:cs="Times New Roman"/>
                      <w:sz w:val="21"/>
                      <w:szCs w:val="21"/>
                      <w:u w:val="single"/>
                      <w:lang w:eastAsia="zh-CN"/>
                    </w:rPr>
                    <w:t>分类</w:t>
                  </w:r>
                  <w:r>
                    <w:rPr>
                      <w:rFonts w:ascii="Times New Roman" w:hAnsi="Times New Roman" w:cs="Times New Roman"/>
                      <w:sz w:val="21"/>
                      <w:szCs w:val="21"/>
                      <w:u w:val="single"/>
                    </w:rPr>
                    <w:t>收集，按要求建设</w:t>
                  </w:r>
                  <w:r>
                    <w:rPr>
                      <w:rFonts w:hint="eastAsia" w:ascii="Times New Roman" w:hAnsi="Times New Roman" w:cs="Times New Roman"/>
                      <w:sz w:val="21"/>
                      <w:szCs w:val="21"/>
                      <w:u w:val="single"/>
                      <w:lang w:eastAsia="zh-CN"/>
                    </w:rPr>
                    <w:t>危废</w:t>
                  </w:r>
                  <w:r>
                    <w:rPr>
                      <w:rFonts w:ascii="Times New Roman" w:hAnsi="Times New Roman" w:cs="Times New Roman"/>
                      <w:sz w:val="21"/>
                      <w:szCs w:val="21"/>
                      <w:u w:val="single"/>
                    </w:rPr>
                    <w:t>暂存</w:t>
                  </w:r>
                  <w:r>
                    <w:rPr>
                      <w:rFonts w:hint="eastAsia" w:ascii="Times New Roman" w:hAnsi="Times New Roman" w:cs="Times New Roman"/>
                      <w:sz w:val="21"/>
                      <w:szCs w:val="21"/>
                      <w:u w:val="single"/>
                      <w:lang w:eastAsia="zh-CN"/>
                    </w:rPr>
                    <w:t>间，暂存间设于拘留所医疗区，占地面积为</w:t>
                  </w:r>
                  <w:r>
                    <w:rPr>
                      <w:rFonts w:hint="eastAsia" w:ascii="Times New Roman" w:hAnsi="Times New Roman" w:cs="Times New Roman"/>
                      <w:sz w:val="21"/>
                      <w:szCs w:val="21"/>
                      <w:u w:val="single"/>
                      <w:lang w:val="en-US" w:eastAsia="zh-CN"/>
                    </w:rPr>
                    <w:t>5m</w:t>
                  </w:r>
                  <w:r>
                    <w:rPr>
                      <w:rFonts w:hint="eastAsia" w:ascii="Times New Roman" w:hAnsi="Times New Roman" w:cs="Times New Roman"/>
                      <w:sz w:val="21"/>
                      <w:szCs w:val="21"/>
                      <w:u w:val="single"/>
                      <w:vertAlign w:val="superscript"/>
                      <w:lang w:val="en-US" w:eastAsia="zh-CN"/>
                    </w:rPr>
                    <w:t>2</w:t>
                  </w:r>
                  <w:r>
                    <w:rPr>
                      <w:rFonts w:hint="eastAsia" w:ascii="Times New Roman" w:hAnsi="Times New Roman" w:cs="Times New Roman"/>
                      <w:sz w:val="21"/>
                      <w:szCs w:val="21"/>
                      <w:u w:val="single"/>
                      <w:lang w:val="en-US" w:eastAsia="zh-CN"/>
                    </w:rPr>
                    <w:t>，</w:t>
                  </w:r>
                  <w:r>
                    <w:rPr>
                      <w:rFonts w:hint="eastAsia" w:ascii="Times New Roman" w:hAnsi="Times New Roman" w:cs="Times New Roman"/>
                      <w:sz w:val="21"/>
                      <w:szCs w:val="21"/>
                      <w:u w:val="single"/>
                      <w:lang w:eastAsia="zh-CN"/>
                    </w:rPr>
                    <w:t>定期交由有资质单位处理</w:t>
                  </w:r>
                </w:p>
              </w:tc>
              <w:tc>
                <w:tcPr>
                  <w:tcW w:w="2999" w:type="dxa"/>
                  <w:tcBorders>
                    <w:tl2br w:val="nil"/>
                    <w:tr2bl w:val="nil"/>
                  </w:tcBorders>
                  <w:vAlign w:val="center"/>
                </w:tcPr>
                <w:p>
                  <w:pPr>
                    <w:spacing w:line="240" w:lineRule="auto"/>
                    <w:jc w:val="center"/>
                    <w:rPr>
                      <w:rFonts w:ascii="Times New Roman" w:hAnsi="Times New Roman" w:eastAsia="宋体" w:cs="Times New Roman"/>
                      <w:sz w:val="21"/>
                      <w:szCs w:val="21"/>
                      <w:u w:val="single"/>
                    </w:rPr>
                  </w:pPr>
                  <w:r>
                    <w:rPr>
                      <w:rFonts w:ascii="Times New Roman" w:hAnsi="Times New Roman" w:eastAsia="宋体" w:cs="Times New Roman"/>
                      <w:sz w:val="21"/>
                      <w:szCs w:val="21"/>
                      <w:u w:val="single"/>
                    </w:rPr>
                    <w:t>《医疗废物管理条例》、《医院废物废物专用包装物、容器标准和警示标识规定》医疗废物的管理严格执行</w:t>
                  </w:r>
                </w:p>
                <w:p>
                  <w:pPr>
                    <w:widowControl/>
                    <w:spacing w:line="240" w:lineRule="auto"/>
                    <w:jc w:val="center"/>
                    <w:rPr>
                      <w:rFonts w:ascii="Times New Roman" w:hAnsi="Times New Roman" w:cs="Times New Roman"/>
                      <w:kern w:val="0"/>
                      <w:sz w:val="21"/>
                      <w:szCs w:val="21"/>
                      <w:u w:val="single"/>
                      <w:lang w:bidi="ar"/>
                    </w:rPr>
                  </w:pPr>
                  <w:r>
                    <w:rPr>
                      <w:rFonts w:ascii="Times New Roman" w:hAnsi="Times New Roman" w:eastAsia="宋体" w:cs="Times New Roman"/>
                      <w:sz w:val="21"/>
                      <w:szCs w:val="21"/>
                      <w:u w:val="single"/>
                    </w:rPr>
                    <w:t>《危险废物贮存污染控制标准》（GB18597-2001及其修改单）</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97" w:hRule="atLeast"/>
                <w:jc w:val="center"/>
              </w:trPr>
              <w:tc>
                <w:tcPr>
                  <w:tcW w:w="438" w:type="dxa"/>
                  <w:vMerge w:val="continue"/>
                  <w:tcBorders>
                    <w:tl2br w:val="nil"/>
                    <w:tr2bl w:val="nil"/>
                  </w:tcBorders>
                  <w:vAlign w:val="center"/>
                </w:tcPr>
                <w:p>
                  <w:pPr>
                    <w:widowControl/>
                    <w:spacing w:line="240" w:lineRule="auto"/>
                    <w:jc w:val="center"/>
                    <w:rPr>
                      <w:rFonts w:ascii="Times New Roman" w:hAnsi="Times New Roman" w:cs="Times New Roman"/>
                      <w:kern w:val="0"/>
                      <w:sz w:val="21"/>
                      <w:szCs w:val="21"/>
                      <w:highlight w:val="yellow"/>
                      <w:u w:val="single"/>
                      <w:lang w:bidi="ar"/>
                    </w:rPr>
                  </w:pPr>
                </w:p>
              </w:tc>
              <w:tc>
                <w:tcPr>
                  <w:tcW w:w="694" w:type="dxa"/>
                  <w:tcBorders>
                    <w:tl2br w:val="nil"/>
                    <w:tr2bl w:val="nil"/>
                  </w:tcBorders>
                  <w:vAlign w:val="center"/>
                </w:tcPr>
                <w:p>
                  <w:pPr>
                    <w:widowControl/>
                    <w:spacing w:line="240" w:lineRule="auto"/>
                    <w:jc w:val="center"/>
                    <w:rPr>
                      <w:rFonts w:ascii="Times New Roman" w:hAnsi="Times New Roman" w:eastAsia="宋体" w:cs="Times New Roman"/>
                      <w:kern w:val="0"/>
                      <w:sz w:val="21"/>
                      <w:szCs w:val="21"/>
                      <w:u w:val="single"/>
                      <w:lang w:bidi="ar"/>
                    </w:rPr>
                  </w:pPr>
                  <w:r>
                    <w:rPr>
                      <w:rFonts w:ascii="Times New Roman" w:hAnsi="Times New Roman" w:cs="Times New Roman"/>
                      <w:kern w:val="0"/>
                      <w:sz w:val="21"/>
                      <w:szCs w:val="21"/>
                      <w:u w:val="single"/>
                      <w:lang w:bidi="ar"/>
                    </w:rPr>
                    <w:t>噪声</w:t>
                  </w:r>
                </w:p>
              </w:tc>
              <w:tc>
                <w:tcPr>
                  <w:tcW w:w="1281" w:type="dxa"/>
                  <w:tcBorders>
                    <w:tl2br w:val="nil"/>
                    <w:tr2bl w:val="nil"/>
                  </w:tcBorders>
                  <w:vAlign w:val="center"/>
                </w:tcPr>
                <w:p>
                  <w:pPr>
                    <w:spacing w:line="240" w:lineRule="auto"/>
                    <w:jc w:val="center"/>
                    <w:rPr>
                      <w:rFonts w:hint="eastAsia" w:ascii="Times New Roman" w:hAnsi="Times New Roman" w:cs="Times New Roman" w:eastAsiaTheme="minorEastAsia"/>
                      <w:sz w:val="21"/>
                      <w:szCs w:val="21"/>
                      <w:u w:val="single"/>
                      <w:lang w:eastAsia="zh-CN"/>
                    </w:rPr>
                  </w:pPr>
                  <w:r>
                    <w:rPr>
                      <w:rFonts w:hint="eastAsia" w:ascii="Times New Roman" w:hAnsi="Times New Roman" w:cs="Times New Roman"/>
                      <w:sz w:val="21"/>
                      <w:szCs w:val="21"/>
                      <w:u w:val="single"/>
                      <w:lang w:eastAsia="zh-CN"/>
                    </w:rPr>
                    <w:t>设备、交通、人员</w:t>
                  </w:r>
                </w:p>
              </w:tc>
              <w:tc>
                <w:tcPr>
                  <w:tcW w:w="1162" w:type="dxa"/>
                  <w:tcBorders>
                    <w:tl2br w:val="nil"/>
                    <w:tr2bl w:val="nil"/>
                  </w:tcBorders>
                  <w:vAlign w:val="center"/>
                </w:tcPr>
                <w:p>
                  <w:pPr>
                    <w:widowControl/>
                    <w:spacing w:line="240" w:lineRule="auto"/>
                    <w:jc w:val="center"/>
                    <w:rPr>
                      <w:rFonts w:hint="eastAsia" w:ascii="Times New Roman" w:hAnsi="Times New Roman" w:cs="Times New Roman" w:eastAsiaTheme="minorEastAsia"/>
                      <w:kern w:val="0"/>
                      <w:sz w:val="21"/>
                      <w:szCs w:val="21"/>
                      <w:u w:val="single"/>
                      <w:lang w:eastAsia="zh-CN" w:bidi="ar"/>
                    </w:rPr>
                  </w:pPr>
                  <w:r>
                    <w:rPr>
                      <w:rFonts w:ascii="Times New Roman" w:hAnsi="Times New Roman" w:cs="Times New Roman"/>
                      <w:kern w:val="0"/>
                      <w:sz w:val="21"/>
                      <w:szCs w:val="21"/>
                      <w:u w:val="single"/>
                      <w:lang w:bidi="ar"/>
                    </w:rPr>
                    <w:t>Leq</w:t>
                  </w:r>
                  <w:r>
                    <w:rPr>
                      <w:rFonts w:hint="eastAsia" w:ascii="Times New Roman" w:hAnsi="Times New Roman" w:cs="Times New Roman"/>
                      <w:kern w:val="0"/>
                      <w:sz w:val="21"/>
                      <w:szCs w:val="21"/>
                      <w:u w:val="single"/>
                      <w:lang w:eastAsia="zh-CN" w:bidi="ar"/>
                    </w:rPr>
                    <w:t>（</w:t>
                  </w:r>
                  <w:r>
                    <w:rPr>
                      <w:rFonts w:ascii="Times New Roman" w:hAnsi="Times New Roman" w:cs="Times New Roman"/>
                      <w:kern w:val="0"/>
                      <w:sz w:val="21"/>
                      <w:szCs w:val="21"/>
                      <w:u w:val="single"/>
                      <w:lang w:bidi="ar"/>
                    </w:rPr>
                    <w:t>A</w:t>
                  </w:r>
                  <w:r>
                    <w:rPr>
                      <w:rFonts w:hint="eastAsia" w:ascii="Times New Roman" w:hAnsi="Times New Roman" w:cs="Times New Roman"/>
                      <w:kern w:val="0"/>
                      <w:sz w:val="21"/>
                      <w:szCs w:val="21"/>
                      <w:u w:val="single"/>
                      <w:lang w:eastAsia="zh-CN" w:bidi="ar"/>
                    </w:rPr>
                    <w:t>）</w:t>
                  </w:r>
                </w:p>
              </w:tc>
              <w:tc>
                <w:tcPr>
                  <w:tcW w:w="2661" w:type="dxa"/>
                  <w:tcBorders>
                    <w:tl2br w:val="nil"/>
                    <w:tr2bl w:val="nil"/>
                  </w:tcBorders>
                  <w:vAlign w:val="center"/>
                </w:tcPr>
                <w:p>
                  <w:pPr>
                    <w:spacing w:line="240" w:lineRule="auto"/>
                    <w:jc w:val="center"/>
                    <w:rPr>
                      <w:rFonts w:ascii="Times New Roman" w:hAnsi="Times New Roman" w:cs="Times New Roman"/>
                      <w:kern w:val="0"/>
                      <w:sz w:val="21"/>
                      <w:szCs w:val="21"/>
                      <w:u w:val="single"/>
                      <w:lang w:bidi="ar"/>
                    </w:rPr>
                  </w:pPr>
                  <w:r>
                    <w:rPr>
                      <w:rFonts w:hint="eastAsia" w:ascii="Times New Roman" w:hAnsi="Times New Roman" w:cs="Times New Roman"/>
                      <w:sz w:val="21"/>
                      <w:szCs w:val="21"/>
                      <w:u w:val="single"/>
                      <w:lang w:eastAsia="zh-CN"/>
                    </w:rPr>
                    <w:t>减震</w:t>
                  </w:r>
                  <w:r>
                    <w:rPr>
                      <w:rFonts w:ascii="Times New Roman" w:hAnsi="Times New Roman" w:cs="Times New Roman"/>
                      <w:sz w:val="21"/>
                      <w:szCs w:val="21"/>
                      <w:u w:val="single"/>
                    </w:rPr>
                    <w:t>、隔声、绿化</w:t>
                  </w:r>
                </w:p>
              </w:tc>
              <w:tc>
                <w:tcPr>
                  <w:tcW w:w="2999" w:type="dxa"/>
                  <w:tcBorders>
                    <w:tl2br w:val="nil"/>
                    <w:tr2bl w:val="nil"/>
                  </w:tcBorders>
                  <w:vAlign w:val="center"/>
                </w:tcPr>
                <w:p>
                  <w:pPr>
                    <w:spacing w:line="240" w:lineRule="auto"/>
                    <w:jc w:val="center"/>
                    <w:rPr>
                      <w:rFonts w:ascii="Times New Roman" w:hAnsi="Times New Roman" w:cs="Times New Roman"/>
                      <w:kern w:val="0"/>
                      <w:sz w:val="21"/>
                      <w:szCs w:val="21"/>
                      <w:u w:val="single"/>
                      <w:lang w:bidi="ar"/>
                    </w:rPr>
                  </w:pPr>
                  <w:r>
                    <w:rPr>
                      <w:rFonts w:ascii="Times New Roman" w:hAnsi="Times New Roman" w:cs="Times New Roman"/>
                      <w:sz w:val="21"/>
                      <w:szCs w:val="21"/>
                      <w:u w:val="single"/>
                    </w:rPr>
                    <w:t>《</w:t>
                  </w:r>
                  <w:r>
                    <w:rPr>
                      <w:rFonts w:hint="eastAsia" w:ascii="Times New Roman" w:hAnsi="Times New Roman" w:cs="Times New Roman"/>
                      <w:sz w:val="21"/>
                      <w:szCs w:val="21"/>
                      <w:u w:val="single"/>
                      <w:lang w:eastAsia="zh-CN"/>
                    </w:rPr>
                    <w:t>工业企业厂界</w:t>
                  </w:r>
                  <w:r>
                    <w:rPr>
                      <w:rFonts w:ascii="Times New Roman" w:hAnsi="Times New Roman" w:cs="Times New Roman"/>
                      <w:sz w:val="21"/>
                      <w:szCs w:val="21"/>
                      <w:u w:val="single"/>
                    </w:rPr>
                    <w:t>环境噪声排放标准》（GB</w:t>
                  </w:r>
                  <w:r>
                    <w:rPr>
                      <w:rFonts w:hint="eastAsia" w:ascii="Times New Roman" w:hAnsi="Times New Roman" w:cs="Times New Roman"/>
                      <w:sz w:val="21"/>
                      <w:szCs w:val="21"/>
                      <w:u w:val="single"/>
                      <w:lang w:eastAsia="zh-CN"/>
                    </w:rPr>
                    <w:t>12348</w:t>
                  </w:r>
                  <w:r>
                    <w:rPr>
                      <w:rFonts w:ascii="Times New Roman" w:hAnsi="Times New Roman" w:cs="Times New Roman"/>
                      <w:sz w:val="21"/>
                      <w:szCs w:val="21"/>
                      <w:u w:val="single"/>
                    </w:rPr>
                    <w:t>-2008）中的</w:t>
                  </w:r>
                  <w:r>
                    <w:rPr>
                      <w:rFonts w:hint="eastAsia" w:ascii="Times New Roman" w:hAnsi="Times New Roman" w:cs="Times New Roman"/>
                      <w:sz w:val="21"/>
                      <w:szCs w:val="21"/>
                      <w:u w:val="single"/>
                      <w:lang w:val="en-US" w:eastAsia="zh-CN"/>
                    </w:rPr>
                    <w:t>1</w:t>
                  </w:r>
                  <w:r>
                    <w:rPr>
                      <w:rFonts w:ascii="Times New Roman" w:hAnsi="Times New Roman" w:cs="Times New Roman"/>
                      <w:sz w:val="21"/>
                      <w:szCs w:val="21"/>
                      <w:u w:val="single"/>
                    </w:rPr>
                    <w:t>类</w:t>
                  </w:r>
                </w:p>
              </w:tc>
            </w:tr>
          </w:tbl>
          <w:p>
            <w:pPr>
              <w:pStyle w:val="3"/>
              <w:outlineLvl w:val="0"/>
              <w:rPr>
                <w:rFonts w:hint="eastAsia"/>
                <w:lang w:val="en-US" w:eastAsia="zh-CN"/>
              </w:rPr>
            </w:pPr>
          </w:p>
          <w:p>
            <w:pPr>
              <w:pStyle w:val="3"/>
              <w:outlineLvl w:val="0"/>
              <w:rPr>
                <w:rFonts w:hint="eastAsia"/>
                <w:lang w:val="en-US" w:eastAsia="zh-CN"/>
              </w:rPr>
            </w:pPr>
          </w:p>
          <w:p>
            <w:pPr>
              <w:pStyle w:val="3"/>
              <w:outlineLvl w:val="0"/>
              <w:rPr>
                <w:rFonts w:hint="eastAsia"/>
                <w:lang w:val="en-US" w:eastAsia="zh-CN"/>
              </w:rPr>
            </w:pPr>
          </w:p>
          <w:p>
            <w:pPr>
              <w:pStyle w:val="3"/>
              <w:outlineLvl w:val="0"/>
              <w:rPr>
                <w:rFonts w:hint="eastAsia"/>
                <w:lang w:val="en-US" w:eastAsia="zh-CN"/>
              </w:rPr>
            </w:pPr>
          </w:p>
          <w:p>
            <w:pPr>
              <w:pStyle w:val="3"/>
              <w:outlineLvl w:val="0"/>
              <w:rPr>
                <w:rFonts w:hint="eastAsia"/>
                <w:lang w:val="en-US" w:eastAsia="zh-CN"/>
              </w:rPr>
            </w:pPr>
          </w:p>
          <w:p>
            <w:pPr>
              <w:pStyle w:val="3"/>
              <w:outlineLvl w:val="0"/>
              <w:rPr>
                <w:rFonts w:hint="default" w:eastAsia="宋体"/>
                <w:lang w:val="en-US" w:eastAsia="zh-CN"/>
              </w:rPr>
            </w:pPr>
            <w:r>
              <w:rPr>
                <w:rFonts w:hint="eastAsia"/>
                <w:lang w:val="en-US" w:eastAsia="zh-CN"/>
              </w:rPr>
              <w:t xml:space="preserve"> </w:t>
            </w:r>
          </w:p>
        </w:tc>
      </w:tr>
    </w:tbl>
    <w:p>
      <w:pPr>
        <w:bidi w:val="0"/>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pStyle w:val="3"/>
      </w:pPr>
      <w:bookmarkStart w:id="64" w:name="_Toc34059559"/>
      <w:r>
        <w:rPr>
          <w:rFonts w:hint="eastAsia"/>
        </w:rPr>
        <w:t>八、建设项目采取的防治措施及预期治理效果</w:t>
      </w:r>
      <w:bookmarkEnd w:id="64"/>
    </w:p>
    <w:tbl>
      <w:tblPr>
        <w:tblStyle w:val="27"/>
        <w:tblW w:w="9354"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85"/>
        <w:gridCol w:w="483"/>
        <w:gridCol w:w="1247"/>
        <w:gridCol w:w="378"/>
        <w:gridCol w:w="2017"/>
        <w:gridCol w:w="2174"/>
        <w:gridCol w:w="227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785" w:type="dxa"/>
            <w:tcBorders>
              <w:top w:val="single" w:color="auto" w:sz="12" w:space="0"/>
              <w:bottom w:val="single" w:color="auto" w:sz="4" w:space="0"/>
              <w:tl2br w:val="single" w:color="auto" w:sz="6" w:space="0"/>
            </w:tcBorders>
            <w:vAlign w:val="center"/>
          </w:tcPr>
          <w:p>
            <w:pPr>
              <w:spacing w:line="240" w:lineRule="auto"/>
              <w:jc w:val="center"/>
              <w:rPr>
                <w:rFonts w:ascii="Times New Roman" w:hAnsi="Times New Roman" w:cs="Times New Roman"/>
                <w:b/>
                <w:sz w:val="21"/>
                <w:szCs w:val="21"/>
              </w:rPr>
            </w:pPr>
            <w:r>
              <w:rPr>
                <w:rFonts w:ascii="Times New Roman" w:hAnsi="Times New Roman" w:cs="Times New Roman"/>
                <w:b/>
                <w:sz w:val="21"/>
                <w:szCs w:val="21"/>
              </w:rPr>
              <w:t>内容</w:t>
            </w:r>
          </w:p>
          <w:p>
            <w:pPr>
              <w:spacing w:line="240" w:lineRule="auto"/>
              <w:jc w:val="center"/>
              <w:rPr>
                <w:rFonts w:ascii="Times New Roman" w:hAnsi="Times New Roman" w:cs="Times New Roman"/>
                <w:b/>
                <w:sz w:val="21"/>
                <w:szCs w:val="21"/>
              </w:rPr>
            </w:pPr>
            <w:r>
              <w:rPr>
                <w:rFonts w:ascii="Times New Roman" w:hAnsi="Times New Roman" w:cs="Times New Roman"/>
                <w:b/>
                <w:sz w:val="21"/>
                <w:szCs w:val="21"/>
              </w:rPr>
              <w:t>类型</w:t>
            </w:r>
          </w:p>
        </w:tc>
        <w:tc>
          <w:tcPr>
            <w:tcW w:w="2108" w:type="dxa"/>
            <w:gridSpan w:val="3"/>
            <w:tcBorders>
              <w:bottom w:val="single" w:color="auto" w:sz="4" w:space="0"/>
            </w:tcBorders>
            <w:vAlign w:val="center"/>
          </w:tcPr>
          <w:p>
            <w:pPr>
              <w:spacing w:line="240" w:lineRule="auto"/>
              <w:jc w:val="center"/>
              <w:rPr>
                <w:rFonts w:ascii="Times New Roman" w:hAnsi="Times New Roman" w:cs="Times New Roman"/>
                <w:b/>
                <w:sz w:val="21"/>
                <w:szCs w:val="21"/>
              </w:rPr>
            </w:pPr>
            <w:r>
              <w:rPr>
                <w:rFonts w:ascii="Times New Roman" w:hAnsi="Times New Roman" w:cs="Times New Roman"/>
                <w:b/>
                <w:sz w:val="21"/>
                <w:szCs w:val="21"/>
              </w:rPr>
              <w:t>排放源</w:t>
            </w:r>
          </w:p>
          <w:p>
            <w:pPr>
              <w:spacing w:line="240" w:lineRule="auto"/>
              <w:jc w:val="center"/>
              <w:rPr>
                <w:rFonts w:ascii="Times New Roman" w:hAnsi="Times New Roman" w:cs="Times New Roman"/>
                <w:b/>
                <w:sz w:val="21"/>
                <w:szCs w:val="21"/>
              </w:rPr>
            </w:pPr>
            <w:r>
              <w:rPr>
                <w:rFonts w:ascii="Times New Roman" w:hAnsi="Times New Roman" w:cs="Times New Roman"/>
                <w:b/>
                <w:sz w:val="21"/>
                <w:szCs w:val="21"/>
              </w:rPr>
              <w:t>（编号）</w:t>
            </w:r>
          </w:p>
        </w:tc>
        <w:tc>
          <w:tcPr>
            <w:tcW w:w="2017" w:type="dxa"/>
            <w:tcBorders>
              <w:bottom w:val="single" w:color="auto" w:sz="4" w:space="0"/>
            </w:tcBorders>
            <w:vAlign w:val="center"/>
          </w:tcPr>
          <w:p>
            <w:pPr>
              <w:spacing w:line="240" w:lineRule="auto"/>
              <w:jc w:val="center"/>
              <w:rPr>
                <w:rFonts w:ascii="Times New Roman" w:hAnsi="Times New Roman" w:cs="Times New Roman"/>
                <w:b/>
                <w:sz w:val="21"/>
                <w:szCs w:val="21"/>
              </w:rPr>
            </w:pPr>
            <w:r>
              <w:rPr>
                <w:rFonts w:ascii="Times New Roman" w:hAnsi="Times New Roman" w:cs="Times New Roman"/>
                <w:b/>
                <w:sz w:val="21"/>
                <w:szCs w:val="21"/>
              </w:rPr>
              <w:t>污染物</w:t>
            </w:r>
          </w:p>
          <w:p>
            <w:pPr>
              <w:spacing w:line="240" w:lineRule="auto"/>
              <w:jc w:val="center"/>
              <w:rPr>
                <w:rFonts w:ascii="Times New Roman" w:hAnsi="Times New Roman" w:cs="Times New Roman"/>
                <w:b/>
                <w:sz w:val="21"/>
                <w:szCs w:val="21"/>
              </w:rPr>
            </w:pPr>
            <w:r>
              <w:rPr>
                <w:rFonts w:ascii="Times New Roman" w:hAnsi="Times New Roman" w:cs="Times New Roman"/>
                <w:b/>
                <w:sz w:val="21"/>
                <w:szCs w:val="21"/>
              </w:rPr>
              <w:t>名  称</w:t>
            </w:r>
          </w:p>
        </w:tc>
        <w:tc>
          <w:tcPr>
            <w:tcW w:w="2174" w:type="dxa"/>
            <w:tcBorders>
              <w:bottom w:val="single" w:color="auto" w:sz="4" w:space="0"/>
            </w:tcBorders>
            <w:vAlign w:val="center"/>
          </w:tcPr>
          <w:p>
            <w:pPr>
              <w:spacing w:line="240" w:lineRule="auto"/>
              <w:jc w:val="center"/>
              <w:rPr>
                <w:rFonts w:ascii="Times New Roman" w:hAnsi="Times New Roman" w:cs="Times New Roman"/>
                <w:b/>
                <w:sz w:val="21"/>
                <w:szCs w:val="21"/>
              </w:rPr>
            </w:pPr>
            <w:r>
              <w:rPr>
                <w:rFonts w:ascii="Times New Roman" w:hAnsi="Times New Roman" w:cs="Times New Roman"/>
                <w:b/>
                <w:sz w:val="21"/>
                <w:szCs w:val="21"/>
              </w:rPr>
              <w:t>防 治 措 施</w:t>
            </w:r>
          </w:p>
        </w:tc>
        <w:tc>
          <w:tcPr>
            <w:tcW w:w="2270" w:type="dxa"/>
            <w:tcBorders>
              <w:bottom w:val="single" w:color="auto" w:sz="4" w:space="0"/>
            </w:tcBorders>
            <w:vAlign w:val="center"/>
          </w:tcPr>
          <w:p>
            <w:pPr>
              <w:spacing w:line="240" w:lineRule="auto"/>
              <w:jc w:val="center"/>
              <w:rPr>
                <w:rFonts w:ascii="Times New Roman" w:hAnsi="Times New Roman" w:cs="Times New Roman"/>
                <w:b/>
                <w:sz w:val="21"/>
                <w:szCs w:val="21"/>
              </w:rPr>
            </w:pPr>
            <w:r>
              <w:rPr>
                <w:rFonts w:ascii="Times New Roman" w:hAnsi="Times New Roman" w:cs="Times New Roman"/>
                <w:b/>
                <w:sz w:val="21"/>
                <w:szCs w:val="21"/>
              </w:rPr>
              <w:t>预期治理</w:t>
            </w:r>
          </w:p>
          <w:p>
            <w:pPr>
              <w:spacing w:line="240" w:lineRule="auto"/>
              <w:jc w:val="center"/>
              <w:rPr>
                <w:rFonts w:ascii="Times New Roman" w:hAnsi="Times New Roman" w:cs="Times New Roman"/>
                <w:b/>
                <w:sz w:val="21"/>
                <w:szCs w:val="21"/>
              </w:rPr>
            </w:pPr>
            <w:r>
              <w:rPr>
                <w:rFonts w:ascii="Times New Roman" w:hAnsi="Times New Roman" w:cs="Times New Roman"/>
                <w:b/>
                <w:sz w:val="21"/>
                <w:szCs w:val="21"/>
              </w:rPr>
              <w:t>效    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5" w:type="dxa"/>
            <w:vMerge w:val="restart"/>
            <w:tcBorders>
              <w:top w:val="single" w:color="auto" w:sz="4" w:space="0"/>
              <w:left w:val="single" w:color="auto" w:sz="12" w:space="0"/>
              <w:bottom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大气</w:t>
            </w:r>
          </w:p>
          <w:p>
            <w:pPr>
              <w:spacing w:line="240" w:lineRule="auto"/>
              <w:jc w:val="center"/>
              <w:rPr>
                <w:rFonts w:ascii="Times New Roman" w:hAnsi="Times New Roman" w:cs="Times New Roman"/>
                <w:sz w:val="21"/>
                <w:szCs w:val="21"/>
              </w:rPr>
            </w:pPr>
            <w:r>
              <w:rPr>
                <w:rFonts w:ascii="Times New Roman" w:hAnsi="Times New Roman" w:cs="Times New Roman"/>
                <w:sz w:val="21"/>
                <w:szCs w:val="21"/>
              </w:rPr>
              <w:t>污染物</w:t>
            </w:r>
          </w:p>
        </w:tc>
        <w:tc>
          <w:tcPr>
            <w:tcW w:w="483" w:type="dxa"/>
            <w:vMerge w:val="restart"/>
            <w:tcBorders>
              <w:top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施工期</w:t>
            </w:r>
          </w:p>
        </w:tc>
        <w:tc>
          <w:tcPr>
            <w:tcW w:w="1625" w:type="dxa"/>
            <w:gridSpan w:val="2"/>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施工扬尘</w:t>
            </w:r>
          </w:p>
        </w:tc>
        <w:tc>
          <w:tcPr>
            <w:tcW w:w="2017" w:type="dxa"/>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扬尘</w:t>
            </w:r>
          </w:p>
        </w:tc>
        <w:tc>
          <w:tcPr>
            <w:tcW w:w="2174" w:type="dxa"/>
            <w:tcBorders>
              <w:top w:val="single" w:color="auto" w:sz="4" w:space="0"/>
              <w:bottom w:val="single" w:color="auto" w:sz="4" w:space="0"/>
            </w:tcBorders>
            <w:vAlign w:val="center"/>
          </w:tcPr>
          <w:p>
            <w:pPr>
              <w:spacing w:line="240" w:lineRule="auto"/>
              <w:jc w:val="center"/>
              <w:rPr>
                <w:rFonts w:hint="eastAsia" w:ascii="Times New Roman" w:hAnsi="Times New Roman" w:cs="Times New Roman" w:eastAsiaTheme="minorEastAsia"/>
                <w:sz w:val="21"/>
                <w:szCs w:val="21"/>
                <w:lang w:eastAsia="zh-CN"/>
              </w:rPr>
            </w:pPr>
            <w:r>
              <w:rPr>
                <w:rFonts w:ascii="Times New Roman" w:hAnsi="Times New Roman" w:cs="Times New Roman"/>
                <w:sz w:val="21"/>
                <w:szCs w:val="21"/>
              </w:rPr>
              <w:t>围墙、防尘布、洒水、清扫、洗车平台、密闭</w:t>
            </w:r>
            <w:r>
              <w:rPr>
                <w:rFonts w:hint="eastAsia" w:ascii="Times New Roman" w:hAnsi="Times New Roman" w:cs="Times New Roman"/>
                <w:sz w:val="21"/>
                <w:szCs w:val="21"/>
                <w:lang w:eastAsia="zh-CN"/>
              </w:rPr>
              <w:t>运输等</w:t>
            </w:r>
          </w:p>
        </w:tc>
        <w:tc>
          <w:tcPr>
            <w:tcW w:w="2270" w:type="dxa"/>
            <w:vMerge w:val="restart"/>
            <w:tcBorders>
              <w:top w:val="single" w:color="auto" w:sz="4" w:space="0"/>
              <w:bottom w:val="single" w:color="auto" w:sz="4" w:space="0"/>
              <w:right w:val="single" w:color="auto" w:sz="12"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达到《大气污染物综合排放标准（GB16297-1996）中的无组织排放浓度监控限值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5" w:type="dxa"/>
            <w:vMerge w:val="continue"/>
            <w:tcBorders>
              <w:top w:val="single" w:color="auto" w:sz="4" w:space="0"/>
              <w:left w:val="single" w:color="auto" w:sz="12" w:space="0"/>
              <w:bottom w:val="single" w:color="auto" w:sz="4" w:space="0"/>
            </w:tcBorders>
            <w:vAlign w:val="center"/>
          </w:tcPr>
          <w:p>
            <w:pPr>
              <w:spacing w:line="240" w:lineRule="auto"/>
              <w:jc w:val="center"/>
              <w:rPr>
                <w:rFonts w:ascii="Times New Roman" w:hAnsi="Times New Roman" w:cs="Times New Roman"/>
                <w:sz w:val="21"/>
                <w:szCs w:val="21"/>
              </w:rPr>
            </w:pPr>
          </w:p>
        </w:tc>
        <w:tc>
          <w:tcPr>
            <w:tcW w:w="483" w:type="dxa"/>
            <w:vMerge w:val="continue"/>
            <w:vAlign w:val="center"/>
          </w:tcPr>
          <w:p>
            <w:pPr>
              <w:spacing w:line="240" w:lineRule="auto"/>
              <w:jc w:val="center"/>
              <w:rPr>
                <w:rFonts w:ascii="Times New Roman" w:hAnsi="Times New Roman" w:cs="Times New Roman"/>
                <w:sz w:val="21"/>
                <w:szCs w:val="21"/>
              </w:rPr>
            </w:pPr>
          </w:p>
        </w:tc>
        <w:tc>
          <w:tcPr>
            <w:tcW w:w="1625" w:type="dxa"/>
            <w:gridSpan w:val="2"/>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装修废气</w:t>
            </w:r>
          </w:p>
        </w:tc>
        <w:tc>
          <w:tcPr>
            <w:tcW w:w="2017" w:type="dxa"/>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二甲苯、甲苯</w:t>
            </w:r>
          </w:p>
        </w:tc>
        <w:tc>
          <w:tcPr>
            <w:tcW w:w="2174" w:type="dxa"/>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lang w:eastAsia="zh-CN"/>
              </w:rPr>
              <w:t>自然扩散</w:t>
            </w:r>
          </w:p>
        </w:tc>
        <w:tc>
          <w:tcPr>
            <w:tcW w:w="2270" w:type="dxa"/>
            <w:vMerge w:val="continue"/>
            <w:tcBorders>
              <w:top w:val="single" w:color="auto" w:sz="4" w:space="0"/>
              <w:bottom w:val="single" w:color="auto" w:sz="4" w:space="0"/>
              <w:right w:val="single" w:color="auto" w:sz="12" w:space="0"/>
            </w:tcBorders>
            <w:vAlign w:val="center"/>
          </w:tcPr>
          <w:p>
            <w:pPr>
              <w:spacing w:line="240" w:lineRule="auto"/>
              <w:jc w:val="center"/>
              <w:rPr>
                <w:rFonts w:ascii="Times New Roman" w:hAns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5" w:type="dxa"/>
            <w:vMerge w:val="continue"/>
            <w:tcBorders>
              <w:top w:val="single" w:color="auto" w:sz="4" w:space="0"/>
              <w:left w:val="single" w:color="auto" w:sz="12" w:space="0"/>
              <w:bottom w:val="single" w:color="auto" w:sz="4" w:space="0"/>
            </w:tcBorders>
            <w:vAlign w:val="center"/>
          </w:tcPr>
          <w:p>
            <w:pPr>
              <w:spacing w:line="240" w:lineRule="auto"/>
              <w:jc w:val="center"/>
              <w:rPr>
                <w:rFonts w:ascii="Times New Roman" w:hAnsi="Times New Roman" w:cs="Times New Roman"/>
                <w:sz w:val="21"/>
                <w:szCs w:val="21"/>
              </w:rPr>
            </w:pPr>
          </w:p>
        </w:tc>
        <w:tc>
          <w:tcPr>
            <w:tcW w:w="483" w:type="dxa"/>
            <w:vMerge w:val="continue"/>
            <w:vAlign w:val="center"/>
          </w:tcPr>
          <w:p>
            <w:pPr>
              <w:spacing w:line="240" w:lineRule="auto"/>
              <w:jc w:val="center"/>
              <w:rPr>
                <w:rFonts w:ascii="Times New Roman" w:hAnsi="Times New Roman" w:cs="Times New Roman"/>
                <w:sz w:val="21"/>
                <w:szCs w:val="21"/>
              </w:rPr>
            </w:pPr>
          </w:p>
        </w:tc>
        <w:tc>
          <w:tcPr>
            <w:tcW w:w="1625" w:type="dxa"/>
            <w:gridSpan w:val="2"/>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汽车尾气</w:t>
            </w:r>
          </w:p>
        </w:tc>
        <w:tc>
          <w:tcPr>
            <w:tcW w:w="2017" w:type="dxa"/>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eastAsia="Times-Roman" w:cs="Times New Roman"/>
                <w:sz w:val="21"/>
                <w:szCs w:val="21"/>
              </w:rPr>
              <w:t>CO</w:t>
            </w:r>
            <w:r>
              <w:rPr>
                <w:rFonts w:ascii="Times New Roman" w:hAnsi="Times New Roman" w:cs="Times New Roman"/>
                <w:sz w:val="21"/>
                <w:szCs w:val="21"/>
              </w:rPr>
              <w:t>、</w:t>
            </w:r>
            <w:r>
              <w:rPr>
                <w:rFonts w:ascii="Times New Roman" w:hAnsi="Times New Roman" w:eastAsia="Times-Roman" w:cs="Times New Roman"/>
                <w:sz w:val="21"/>
                <w:szCs w:val="21"/>
              </w:rPr>
              <w:t>THC</w:t>
            </w:r>
            <w:r>
              <w:rPr>
                <w:rFonts w:ascii="Times New Roman" w:hAnsi="Times New Roman" w:cs="Times New Roman"/>
                <w:sz w:val="21"/>
                <w:szCs w:val="21"/>
              </w:rPr>
              <w:t>、</w:t>
            </w:r>
            <w:r>
              <w:rPr>
                <w:rFonts w:ascii="Times New Roman" w:hAnsi="Times New Roman" w:eastAsia="Times-Roman" w:cs="Times New Roman"/>
                <w:sz w:val="21"/>
                <w:szCs w:val="21"/>
              </w:rPr>
              <w:t>NO</w:t>
            </w:r>
            <w:r>
              <w:rPr>
                <w:rFonts w:ascii="Times New Roman" w:hAnsi="Times New Roman" w:eastAsia="Times-Roman" w:cs="Times New Roman"/>
                <w:sz w:val="21"/>
                <w:szCs w:val="21"/>
                <w:vertAlign w:val="subscript"/>
              </w:rPr>
              <w:t>X</w:t>
            </w:r>
            <w:r>
              <w:rPr>
                <w:rFonts w:ascii="Times New Roman" w:hAnsi="Times New Roman" w:cs="Times New Roman"/>
                <w:sz w:val="21"/>
                <w:szCs w:val="21"/>
              </w:rPr>
              <w:t>、</w:t>
            </w:r>
            <w:r>
              <w:rPr>
                <w:rFonts w:ascii="Times New Roman" w:hAnsi="Times New Roman" w:eastAsia="Times-Roman" w:cs="Times New Roman"/>
                <w:sz w:val="21"/>
                <w:szCs w:val="21"/>
              </w:rPr>
              <w:t>SO</w:t>
            </w:r>
            <w:r>
              <w:rPr>
                <w:rFonts w:ascii="Times New Roman" w:hAnsi="Times New Roman" w:eastAsia="Times-Roman" w:cs="Times New Roman"/>
                <w:sz w:val="21"/>
                <w:szCs w:val="21"/>
                <w:vertAlign w:val="subscript"/>
              </w:rPr>
              <w:t>2</w:t>
            </w:r>
          </w:p>
        </w:tc>
        <w:tc>
          <w:tcPr>
            <w:tcW w:w="2174" w:type="dxa"/>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lang w:eastAsia="zh-CN"/>
              </w:rPr>
              <w:t>自然扩散</w:t>
            </w:r>
          </w:p>
        </w:tc>
        <w:tc>
          <w:tcPr>
            <w:tcW w:w="2270" w:type="dxa"/>
            <w:vMerge w:val="continue"/>
            <w:tcBorders>
              <w:top w:val="single" w:color="auto" w:sz="4" w:space="0"/>
              <w:bottom w:val="single" w:color="auto" w:sz="4" w:space="0"/>
              <w:right w:val="single" w:color="auto" w:sz="12" w:space="0"/>
            </w:tcBorders>
            <w:vAlign w:val="center"/>
          </w:tcPr>
          <w:p>
            <w:pPr>
              <w:spacing w:line="240" w:lineRule="auto"/>
              <w:jc w:val="center"/>
              <w:rPr>
                <w:rFonts w:ascii="Times New Roman" w:hAns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5" w:type="dxa"/>
            <w:vMerge w:val="continue"/>
            <w:tcBorders>
              <w:top w:val="single" w:color="auto" w:sz="4" w:space="0"/>
              <w:left w:val="single" w:color="auto" w:sz="12" w:space="0"/>
              <w:bottom w:val="single" w:color="auto" w:sz="4" w:space="0"/>
            </w:tcBorders>
            <w:vAlign w:val="center"/>
          </w:tcPr>
          <w:p>
            <w:pPr>
              <w:spacing w:line="240" w:lineRule="auto"/>
              <w:jc w:val="center"/>
              <w:rPr>
                <w:rFonts w:ascii="Times New Roman" w:hAnsi="Times New Roman" w:cs="Times New Roman"/>
                <w:sz w:val="21"/>
                <w:szCs w:val="21"/>
              </w:rPr>
            </w:pPr>
          </w:p>
        </w:tc>
        <w:tc>
          <w:tcPr>
            <w:tcW w:w="483" w:type="dxa"/>
            <w:vMerge w:val="restart"/>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运营期</w:t>
            </w:r>
          </w:p>
        </w:tc>
        <w:tc>
          <w:tcPr>
            <w:tcW w:w="1625" w:type="dxa"/>
            <w:gridSpan w:val="2"/>
            <w:tcBorders>
              <w:top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食堂油烟废气</w:t>
            </w:r>
          </w:p>
        </w:tc>
        <w:tc>
          <w:tcPr>
            <w:tcW w:w="2017" w:type="dxa"/>
            <w:tcBorders>
              <w:top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油烟</w:t>
            </w:r>
          </w:p>
        </w:tc>
        <w:tc>
          <w:tcPr>
            <w:tcW w:w="2174" w:type="dxa"/>
            <w:tcBorders>
              <w:top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油烟净化系统</w:t>
            </w:r>
          </w:p>
        </w:tc>
        <w:tc>
          <w:tcPr>
            <w:tcW w:w="2270" w:type="dxa"/>
            <w:tcBorders>
              <w:top w:val="single" w:color="auto" w:sz="4" w:space="0"/>
              <w:right w:val="single" w:color="auto" w:sz="12" w:space="0"/>
            </w:tcBorders>
            <w:vAlign w:val="center"/>
          </w:tcPr>
          <w:p>
            <w:pPr>
              <w:spacing w:line="240" w:lineRule="auto"/>
              <w:jc w:val="center"/>
              <w:rPr>
                <w:rFonts w:ascii="Times New Roman" w:hAnsi="Times New Roman" w:eastAsia="宋体" w:cs="Times New Roman"/>
                <w:sz w:val="21"/>
                <w:szCs w:val="21"/>
              </w:rPr>
            </w:pPr>
            <w:r>
              <w:rPr>
                <w:rFonts w:ascii="Times New Roman" w:hAnsi="Times New Roman" w:cs="Times New Roman"/>
                <w:sz w:val="21"/>
                <w:szCs w:val="21"/>
              </w:rPr>
              <w:t>达到《饮食业油烟排放标准》(试行)GB18483-2001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5" w:type="dxa"/>
            <w:vMerge w:val="continue"/>
            <w:tcBorders>
              <w:top w:val="single" w:color="auto" w:sz="4" w:space="0"/>
              <w:left w:val="single" w:color="auto" w:sz="12" w:space="0"/>
              <w:bottom w:val="single" w:color="auto" w:sz="4" w:space="0"/>
            </w:tcBorders>
            <w:vAlign w:val="center"/>
          </w:tcPr>
          <w:p>
            <w:pPr>
              <w:spacing w:line="240" w:lineRule="auto"/>
              <w:jc w:val="center"/>
              <w:rPr>
                <w:rFonts w:ascii="Times New Roman" w:hAnsi="Times New Roman" w:cs="Times New Roman"/>
                <w:sz w:val="21"/>
                <w:szCs w:val="21"/>
              </w:rPr>
            </w:pPr>
          </w:p>
        </w:tc>
        <w:tc>
          <w:tcPr>
            <w:tcW w:w="483" w:type="dxa"/>
            <w:vMerge w:val="continue"/>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p>
        </w:tc>
        <w:tc>
          <w:tcPr>
            <w:tcW w:w="1625" w:type="dxa"/>
            <w:gridSpan w:val="2"/>
            <w:tcBorders>
              <w:top w:val="single" w:color="auto" w:sz="4" w:space="0"/>
              <w:bottom w:val="single" w:color="auto" w:sz="4" w:space="0"/>
            </w:tcBorders>
            <w:vAlign w:val="center"/>
          </w:tcPr>
          <w:p>
            <w:pPr>
              <w:spacing w:line="240" w:lineRule="auto"/>
              <w:jc w:val="center"/>
              <w:rPr>
                <w:rFonts w:ascii="Times New Roman" w:hAnsi="Times New Roman" w:cs="Times New Roman" w:eastAsiaTheme="minorEastAsia"/>
                <w:kern w:val="2"/>
                <w:sz w:val="21"/>
                <w:szCs w:val="21"/>
                <w:lang w:val="en-US" w:eastAsia="zh-CN" w:bidi="ar-SA"/>
              </w:rPr>
            </w:pPr>
            <w:r>
              <w:rPr>
                <w:rFonts w:hint="eastAsia" w:ascii="Times New Roman" w:hAnsi="Times New Roman" w:cs="Times New Roman"/>
                <w:sz w:val="21"/>
                <w:szCs w:val="21"/>
                <w:lang w:eastAsia="zh-CN"/>
              </w:rPr>
              <w:t>汽车尾</w:t>
            </w:r>
            <w:r>
              <w:rPr>
                <w:rFonts w:ascii="Times New Roman" w:hAnsi="Times New Roman" w:cs="Times New Roman"/>
                <w:sz w:val="21"/>
                <w:szCs w:val="21"/>
              </w:rPr>
              <w:t>气</w:t>
            </w:r>
          </w:p>
        </w:tc>
        <w:tc>
          <w:tcPr>
            <w:tcW w:w="2017" w:type="dxa"/>
            <w:tcBorders>
              <w:top w:val="single" w:color="auto" w:sz="4" w:space="0"/>
              <w:bottom w:val="single" w:color="auto" w:sz="4" w:space="0"/>
            </w:tcBorders>
            <w:vAlign w:val="center"/>
          </w:tcPr>
          <w:p>
            <w:pPr>
              <w:spacing w:line="240" w:lineRule="auto"/>
              <w:jc w:val="center"/>
              <w:rPr>
                <w:rFonts w:ascii="Times New Roman" w:hAnsi="Times New Roman" w:cs="Times New Roman" w:eastAsiaTheme="minorEastAsia"/>
                <w:kern w:val="2"/>
                <w:sz w:val="21"/>
                <w:szCs w:val="21"/>
                <w:lang w:val="en-US" w:eastAsia="zh-CN" w:bidi="ar-SA"/>
              </w:rPr>
            </w:pPr>
            <w:r>
              <w:rPr>
                <w:rFonts w:ascii="Times New Roman" w:hAnsi="Times New Roman" w:cs="Times New Roman"/>
                <w:sz w:val="21"/>
                <w:szCs w:val="21"/>
              </w:rPr>
              <w:t>CO、NO</w:t>
            </w:r>
            <w:r>
              <w:rPr>
                <w:rFonts w:ascii="Times New Roman" w:hAnsi="Times New Roman" w:cs="Times New Roman"/>
                <w:sz w:val="21"/>
                <w:szCs w:val="21"/>
                <w:vertAlign w:val="subscript"/>
              </w:rPr>
              <w:t>2</w:t>
            </w:r>
            <w:r>
              <w:rPr>
                <w:rFonts w:ascii="Times New Roman" w:hAnsi="Times New Roman" w:cs="Times New Roman"/>
                <w:sz w:val="21"/>
                <w:szCs w:val="21"/>
              </w:rPr>
              <w:t>、THC</w:t>
            </w:r>
          </w:p>
        </w:tc>
        <w:tc>
          <w:tcPr>
            <w:tcW w:w="2174" w:type="dxa"/>
            <w:tcBorders>
              <w:top w:val="single" w:color="auto" w:sz="4" w:space="0"/>
              <w:bottom w:val="single" w:color="auto" w:sz="4" w:space="0"/>
            </w:tcBorders>
            <w:vAlign w:val="center"/>
          </w:tcPr>
          <w:p>
            <w:pPr>
              <w:spacing w:line="240" w:lineRule="auto"/>
              <w:jc w:val="center"/>
              <w:rPr>
                <w:rFonts w:hint="eastAsia" w:ascii="Times New Roman" w:hAnsi="Times New Roman" w:cs="Times New Roman" w:eastAsiaTheme="minorEastAsia"/>
                <w:kern w:val="2"/>
                <w:sz w:val="21"/>
                <w:szCs w:val="21"/>
                <w:lang w:val="en-US" w:eastAsia="zh-CN" w:bidi="ar-SA"/>
              </w:rPr>
            </w:pPr>
            <w:r>
              <w:rPr>
                <w:rFonts w:hint="eastAsia" w:ascii="Times New Roman" w:hAnsi="Times New Roman" w:cs="Times New Roman"/>
                <w:sz w:val="21"/>
                <w:szCs w:val="21"/>
                <w:lang w:eastAsia="zh-CN"/>
              </w:rPr>
              <w:t>自然扩散</w:t>
            </w:r>
          </w:p>
        </w:tc>
        <w:tc>
          <w:tcPr>
            <w:tcW w:w="2270" w:type="dxa"/>
            <w:tcBorders>
              <w:top w:val="single" w:color="auto" w:sz="4" w:space="0"/>
              <w:right w:val="single" w:color="auto" w:sz="12" w:space="0"/>
            </w:tcBorders>
            <w:vAlign w:val="center"/>
          </w:tcPr>
          <w:p>
            <w:pPr>
              <w:spacing w:line="240" w:lineRule="auto"/>
              <w:jc w:val="center"/>
              <w:rPr>
                <w:rFonts w:hint="eastAsia" w:ascii="Times New Roman" w:hAnsi="Times New Roman" w:cs="Times New Roman" w:eastAsiaTheme="minorEastAsia"/>
                <w:sz w:val="21"/>
                <w:szCs w:val="21"/>
                <w:lang w:eastAsia="zh-CN"/>
              </w:rPr>
            </w:pPr>
            <w:r>
              <w:rPr>
                <w:rFonts w:hint="eastAsia" w:ascii="Times New Roman" w:hAnsi="Times New Roman" w:cs="Times New Roman"/>
                <w:sz w:val="21"/>
                <w:szCs w:val="21"/>
                <w:lang w:eastAsia="zh-CN"/>
              </w:rPr>
              <w:t>对环境影响不大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5" w:type="dxa"/>
            <w:vMerge w:val="continue"/>
            <w:tcBorders>
              <w:top w:val="single" w:color="auto" w:sz="4" w:space="0"/>
              <w:left w:val="single" w:color="auto" w:sz="12" w:space="0"/>
              <w:bottom w:val="single" w:color="auto" w:sz="4" w:space="0"/>
            </w:tcBorders>
            <w:vAlign w:val="center"/>
          </w:tcPr>
          <w:p>
            <w:pPr>
              <w:spacing w:line="240" w:lineRule="auto"/>
              <w:jc w:val="center"/>
              <w:rPr>
                <w:rFonts w:ascii="Times New Roman" w:hAnsi="Times New Roman" w:cs="Times New Roman"/>
                <w:sz w:val="21"/>
                <w:szCs w:val="21"/>
              </w:rPr>
            </w:pPr>
          </w:p>
        </w:tc>
        <w:tc>
          <w:tcPr>
            <w:tcW w:w="483" w:type="dxa"/>
            <w:vMerge w:val="continue"/>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p>
        </w:tc>
        <w:tc>
          <w:tcPr>
            <w:tcW w:w="1625" w:type="dxa"/>
            <w:gridSpan w:val="2"/>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lang w:eastAsia="zh-CN"/>
              </w:rPr>
              <w:t>备用发电机尾气</w:t>
            </w:r>
          </w:p>
        </w:tc>
        <w:tc>
          <w:tcPr>
            <w:tcW w:w="2017" w:type="dxa"/>
            <w:tcBorders>
              <w:top w:val="single" w:color="auto" w:sz="4" w:space="0"/>
              <w:bottom w:val="single" w:color="auto" w:sz="4" w:space="0"/>
            </w:tcBorders>
            <w:vAlign w:val="center"/>
          </w:tcPr>
          <w:p>
            <w:pPr>
              <w:spacing w:line="240" w:lineRule="auto"/>
              <w:jc w:val="center"/>
              <w:rPr>
                <w:rFonts w:hint="default" w:ascii="Times New Roman" w:hAnsi="Times New Roman" w:cs="Times New Roman" w:eastAsiaTheme="minorEastAsia"/>
                <w:sz w:val="21"/>
                <w:szCs w:val="21"/>
                <w:lang w:val="en-US" w:eastAsia="zh-CN"/>
              </w:rPr>
            </w:pPr>
            <w:r>
              <w:rPr>
                <w:rFonts w:ascii="Times New Roman" w:hAnsi="Times New Roman" w:cs="Times New Roman"/>
                <w:sz w:val="21"/>
                <w:szCs w:val="21"/>
              </w:rPr>
              <w:t>CO、NO</w:t>
            </w:r>
            <w:r>
              <w:rPr>
                <w:rFonts w:ascii="Times New Roman" w:hAnsi="Times New Roman" w:cs="Times New Roman"/>
                <w:sz w:val="21"/>
                <w:szCs w:val="21"/>
                <w:vertAlign w:val="subscript"/>
              </w:rPr>
              <w:t>2</w:t>
            </w:r>
            <w:r>
              <w:rPr>
                <w:rFonts w:ascii="Times New Roman" w:hAnsi="Times New Roman" w:cs="Times New Roman"/>
                <w:sz w:val="21"/>
                <w:szCs w:val="21"/>
              </w:rPr>
              <w:t>、</w:t>
            </w:r>
            <w:r>
              <w:rPr>
                <w:rFonts w:hint="eastAsia" w:ascii="Times New Roman" w:hAnsi="Times New Roman" w:cs="Times New Roman"/>
                <w:sz w:val="21"/>
                <w:szCs w:val="21"/>
                <w:lang w:val="en-US" w:eastAsia="zh-CN"/>
              </w:rPr>
              <w:t>SO</w:t>
            </w:r>
            <w:r>
              <w:rPr>
                <w:rFonts w:hint="eastAsia" w:ascii="Times New Roman" w:hAnsi="Times New Roman" w:cs="Times New Roman"/>
                <w:sz w:val="21"/>
                <w:szCs w:val="21"/>
                <w:vertAlign w:val="subscript"/>
                <w:lang w:val="en-US" w:eastAsia="zh-CN"/>
              </w:rPr>
              <w:t>2</w:t>
            </w:r>
            <w:r>
              <w:rPr>
                <w:rFonts w:hint="eastAsia" w:ascii="Times New Roman" w:hAnsi="Times New Roman" w:cs="Times New Roman"/>
                <w:sz w:val="21"/>
                <w:szCs w:val="21"/>
                <w:lang w:val="en-US" w:eastAsia="zh-CN"/>
              </w:rPr>
              <w:t>、烟尘</w:t>
            </w:r>
          </w:p>
        </w:tc>
        <w:tc>
          <w:tcPr>
            <w:tcW w:w="2174" w:type="dxa"/>
            <w:tcBorders>
              <w:top w:val="single" w:color="auto" w:sz="4" w:space="0"/>
              <w:bottom w:val="single" w:color="auto" w:sz="4" w:space="0"/>
            </w:tcBorders>
            <w:vAlign w:val="center"/>
          </w:tcPr>
          <w:p>
            <w:pPr>
              <w:spacing w:line="240" w:lineRule="auto"/>
              <w:jc w:val="center"/>
              <w:rPr>
                <w:rFonts w:hint="eastAsia" w:ascii="Times New Roman" w:hAnsi="Times New Roman" w:cs="Times New Roman" w:eastAsiaTheme="minorEastAsia"/>
                <w:sz w:val="21"/>
                <w:szCs w:val="21"/>
                <w:lang w:eastAsia="zh-CN"/>
              </w:rPr>
            </w:pPr>
            <w:r>
              <w:rPr>
                <w:rFonts w:hint="eastAsia" w:ascii="Times New Roman" w:hAnsi="Times New Roman" w:cs="Times New Roman"/>
                <w:sz w:val="21"/>
                <w:szCs w:val="21"/>
                <w:lang w:eastAsia="zh-CN"/>
              </w:rPr>
              <w:t>由专用烟道引至楼顶排放</w:t>
            </w:r>
          </w:p>
        </w:tc>
        <w:tc>
          <w:tcPr>
            <w:tcW w:w="2270" w:type="dxa"/>
            <w:tcBorders>
              <w:bottom w:val="single" w:color="auto" w:sz="4" w:space="0"/>
              <w:right w:val="single" w:color="auto" w:sz="12" w:space="0"/>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lang w:eastAsia="zh-CN"/>
              </w:rPr>
              <w:t>对环境影响不大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5" w:type="dxa"/>
            <w:vMerge w:val="continue"/>
            <w:tcBorders>
              <w:top w:val="single" w:color="auto" w:sz="4" w:space="0"/>
              <w:left w:val="single" w:color="auto" w:sz="12" w:space="0"/>
              <w:bottom w:val="single" w:color="auto" w:sz="4" w:space="0"/>
            </w:tcBorders>
            <w:vAlign w:val="center"/>
          </w:tcPr>
          <w:p>
            <w:pPr>
              <w:spacing w:line="240" w:lineRule="auto"/>
              <w:jc w:val="center"/>
              <w:rPr>
                <w:rFonts w:ascii="Times New Roman" w:hAnsi="Times New Roman" w:cs="Times New Roman"/>
                <w:sz w:val="21"/>
                <w:szCs w:val="21"/>
              </w:rPr>
            </w:pPr>
          </w:p>
        </w:tc>
        <w:tc>
          <w:tcPr>
            <w:tcW w:w="483" w:type="dxa"/>
            <w:vMerge w:val="continue"/>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p>
        </w:tc>
        <w:tc>
          <w:tcPr>
            <w:tcW w:w="1625" w:type="dxa"/>
            <w:gridSpan w:val="2"/>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lang w:eastAsia="zh-CN"/>
              </w:rPr>
              <w:t>污水处理站、化粪池、垃圾收集点</w:t>
            </w:r>
          </w:p>
        </w:tc>
        <w:tc>
          <w:tcPr>
            <w:tcW w:w="2017" w:type="dxa"/>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恶臭</w:t>
            </w:r>
          </w:p>
        </w:tc>
        <w:tc>
          <w:tcPr>
            <w:tcW w:w="2174" w:type="dxa"/>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rPr>
              <w:t>投加除臭剂、周边绿化</w:t>
            </w:r>
          </w:p>
        </w:tc>
        <w:tc>
          <w:tcPr>
            <w:tcW w:w="2270" w:type="dxa"/>
            <w:tcBorders>
              <w:top w:val="single" w:color="auto" w:sz="4" w:space="0"/>
              <w:bottom w:val="single" w:color="auto" w:sz="4" w:space="0"/>
              <w:right w:val="single" w:color="auto" w:sz="12"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达到《恶臭污染物排放标准》（GB14554-93）标准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5" w:type="dxa"/>
            <w:vMerge w:val="restart"/>
            <w:tcBorders>
              <w:top w:val="single" w:color="auto" w:sz="4" w:space="0"/>
              <w:left w:val="single" w:color="auto" w:sz="12"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水污染物</w:t>
            </w:r>
          </w:p>
        </w:tc>
        <w:tc>
          <w:tcPr>
            <w:tcW w:w="483" w:type="dxa"/>
            <w:vMerge w:val="restart"/>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施工期</w:t>
            </w:r>
          </w:p>
        </w:tc>
        <w:tc>
          <w:tcPr>
            <w:tcW w:w="1625" w:type="dxa"/>
            <w:gridSpan w:val="2"/>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施工废水</w:t>
            </w:r>
          </w:p>
        </w:tc>
        <w:tc>
          <w:tcPr>
            <w:tcW w:w="2017" w:type="dxa"/>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SS</w:t>
            </w:r>
          </w:p>
        </w:tc>
        <w:tc>
          <w:tcPr>
            <w:tcW w:w="2174" w:type="dxa"/>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截水沟、沉淀池</w:t>
            </w:r>
          </w:p>
        </w:tc>
        <w:tc>
          <w:tcPr>
            <w:tcW w:w="2270" w:type="dxa"/>
            <w:vMerge w:val="restart"/>
            <w:tcBorders>
              <w:top w:val="single" w:color="auto" w:sz="4" w:space="0"/>
              <w:bottom w:val="single" w:color="auto" w:sz="4" w:space="0"/>
              <w:right w:val="single" w:color="auto" w:sz="12" w:space="0"/>
            </w:tcBorders>
            <w:vAlign w:val="center"/>
          </w:tcPr>
          <w:p>
            <w:pPr>
              <w:spacing w:line="240" w:lineRule="auto"/>
              <w:jc w:val="center"/>
              <w:rPr>
                <w:rFonts w:hint="eastAsia" w:ascii="Times New Roman" w:hAnsi="Times New Roman" w:cs="Times New Roman" w:eastAsiaTheme="minorEastAsia"/>
                <w:sz w:val="21"/>
                <w:szCs w:val="21"/>
                <w:lang w:eastAsia="zh-CN"/>
              </w:rPr>
            </w:pPr>
            <w:r>
              <w:rPr>
                <w:rFonts w:hint="eastAsia" w:ascii="Times New Roman" w:hAnsi="Times New Roman" w:cs="Times New Roman"/>
                <w:sz w:val="21"/>
                <w:szCs w:val="21"/>
              </w:rPr>
              <w:t>施工废水沉淀后回用；生活污水由</w:t>
            </w:r>
            <w:r>
              <w:rPr>
                <w:rFonts w:hint="eastAsia" w:ascii="Times New Roman" w:hAnsi="Times New Roman" w:cs="Times New Roman"/>
                <w:sz w:val="21"/>
                <w:szCs w:val="21"/>
                <w:lang w:eastAsia="zh-CN"/>
              </w:rPr>
              <w:t>化粪池后用于农田施肥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5" w:type="dxa"/>
            <w:vMerge w:val="continue"/>
            <w:tcBorders>
              <w:left w:val="single" w:color="auto" w:sz="12" w:space="0"/>
            </w:tcBorders>
            <w:vAlign w:val="center"/>
          </w:tcPr>
          <w:p>
            <w:pPr>
              <w:spacing w:line="240" w:lineRule="auto"/>
              <w:jc w:val="center"/>
              <w:rPr>
                <w:rFonts w:ascii="Times New Roman" w:hAnsi="Times New Roman" w:cs="Times New Roman"/>
                <w:sz w:val="21"/>
                <w:szCs w:val="21"/>
              </w:rPr>
            </w:pPr>
          </w:p>
        </w:tc>
        <w:tc>
          <w:tcPr>
            <w:tcW w:w="483" w:type="dxa"/>
            <w:vMerge w:val="continue"/>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p>
        </w:tc>
        <w:tc>
          <w:tcPr>
            <w:tcW w:w="1625" w:type="dxa"/>
            <w:gridSpan w:val="2"/>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生活污水</w:t>
            </w:r>
          </w:p>
        </w:tc>
        <w:tc>
          <w:tcPr>
            <w:tcW w:w="2017" w:type="dxa"/>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COD</w:t>
            </w:r>
          </w:p>
        </w:tc>
        <w:tc>
          <w:tcPr>
            <w:tcW w:w="2174" w:type="dxa"/>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bCs/>
                <w:sz w:val="21"/>
                <w:szCs w:val="21"/>
              </w:rPr>
              <w:t>临时</w:t>
            </w:r>
            <w:r>
              <w:rPr>
                <w:rFonts w:ascii="Times New Roman" w:hAnsi="Times New Roman" w:cs="Times New Roman"/>
                <w:bCs/>
                <w:sz w:val="21"/>
                <w:szCs w:val="21"/>
              </w:rPr>
              <w:t>化粪池</w:t>
            </w:r>
          </w:p>
        </w:tc>
        <w:tc>
          <w:tcPr>
            <w:tcW w:w="2270" w:type="dxa"/>
            <w:vMerge w:val="continue"/>
            <w:tcBorders>
              <w:top w:val="single" w:color="auto" w:sz="4" w:space="0"/>
              <w:bottom w:val="single" w:color="auto" w:sz="4" w:space="0"/>
              <w:right w:val="single" w:color="auto" w:sz="12" w:space="0"/>
            </w:tcBorders>
            <w:vAlign w:val="center"/>
          </w:tcPr>
          <w:p>
            <w:pPr>
              <w:spacing w:line="240" w:lineRule="auto"/>
              <w:jc w:val="center"/>
              <w:rPr>
                <w:rFonts w:ascii="Times New Roman" w:hAns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5" w:type="dxa"/>
            <w:vMerge w:val="continue"/>
            <w:tcBorders>
              <w:left w:val="single" w:color="auto" w:sz="12" w:space="0"/>
            </w:tcBorders>
            <w:vAlign w:val="center"/>
          </w:tcPr>
          <w:p>
            <w:pPr>
              <w:spacing w:line="240" w:lineRule="auto"/>
              <w:jc w:val="center"/>
              <w:rPr>
                <w:rFonts w:ascii="Times New Roman" w:hAnsi="Times New Roman" w:cs="Times New Roman"/>
                <w:sz w:val="21"/>
                <w:szCs w:val="21"/>
              </w:rPr>
            </w:pPr>
          </w:p>
        </w:tc>
        <w:tc>
          <w:tcPr>
            <w:tcW w:w="483" w:type="dxa"/>
            <w:vMerge w:val="restart"/>
            <w:tcBorders>
              <w:top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运营期</w:t>
            </w:r>
          </w:p>
        </w:tc>
        <w:tc>
          <w:tcPr>
            <w:tcW w:w="1625" w:type="dxa"/>
            <w:gridSpan w:val="2"/>
            <w:tcBorders>
              <w:top w:val="single" w:color="auto" w:sz="4" w:space="0"/>
              <w:bottom w:val="single" w:color="auto" w:sz="4" w:space="0"/>
            </w:tcBorders>
            <w:vAlign w:val="center"/>
          </w:tcPr>
          <w:p>
            <w:pPr>
              <w:spacing w:line="240" w:lineRule="auto"/>
              <w:jc w:val="center"/>
              <w:rPr>
                <w:rFonts w:hint="eastAsia" w:ascii="Times New Roman" w:hAnsi="Times New Roman" w:cs="Times New Roman" w:eastAsiaTheme="minorEastAsia"/>
                <w:sz w:val="21"/>
                <w:szCs w:val="21"/>
                <w:lang w:eastAsia="zh-CN"/>
              </w:rPr>
            </w:pPr>
            <w:r>
              <w:rPr>
                <w:rFonts w:hint="eastAsia" w:ascii="Times New Roman" w:hAnsi="Times New Roman" w:cs="Times New Roman"/>
                <w:sz w:val="21"/>
                <w:szCs w:val="21"/>
                <w:lang w:eastAsia="zh-CN"/>
              </w:rPr>
              <w:t>综合废水</w:t>
            </w:r>
          </w:p>
        </w:tc>
        <w:tc>
          <w:tcPr>
            <w:tcW w:w="2017" w:type="dxa"/>
            <w:vMerge w:val="restart"/>
            <w:tcBorders>
              <w:top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COD</w:t>
            </w:r>
            <w:r>
              <w:rPr>
                <w:rFonts w:ascii="Times New Roman" w:hAnsi="Times New Roman" w:cs="Times New Roman"/>
                <w:sz w:val="21"/>
                <w:szCs w:val="21"/>
                <w:vertAlign w:val="subscript"/>
              </w:rPr>
              <w:t>cr</w:t>
            </w:r>
            <w:r>
              <w:rPr>
                <w:rFonts w:ascii="Times New Roman" w:hAnsi="Times New Roman" w:cs="Times New Roman"/>
                <w:sz w:val="21"/>
                <w:szCs w:val="21"/>
              </w:rPr>
              <w:t>、NH</w:t>
            </w:r>
            <w:r>
              <w:rPr>
                <w:rFonts w:ascii="Times New Roman" w:hAnsi="Times New Roman" w:cs="Times New Roman"/>
                <w:sz w:val="21"/>
                <w:szCs w:val="21"/>
                <w:vertAlign w:val="subscript"/>
              </w:rPr>
              <w:t>3</w:t>
            </w:r>
            <w:r>
              <w:rPr>
                <w:rFonts w:ascii="Times New Roman" w:hAnsi="Times New Roman" w:cs="Times New Roman"/>
                <w:sz w:val="21"/>
                <w:szCs w:val="21"/>
              </w:rPr>
              <w:t>-N、SS、BOD</w:t>
            </w:r>
            <w:r>
              <w:rPr>
                <w:rFonts w:ascii="Times New Roman" w:hAnsi="Times New Roman" w:cs="Times New Roman"/>
                <w:sz w:val="21"/>
                <w:szCs w:val="21"/>
                <w:vertAlign w:val="subscript"/>
              </w:rPr>
              <w:t>5</w:t>
            </w:r>
            <w:r>
              <w:rPr>
                <w:rFonts w:ascii="Times New Roman" w:hAnsi="Times New Roman" w:cs="Times New Roman"/>
                <w:sz w:val="21"/>
                <w:szCs w:val="21"/>
              </w:rPr>
              <w:t>、动植物油</w:t>
            </w:r>
          </w:p>
        </w:tc>
        <w:tc>
          <w:tcPr>
            <w:tcW w:w="2174" w:type="dxa"/>
            <w:tcBorders>
              <w:top w:val="single" w:color="auto" w:sz="4" w:space="0"/>
              <w:bottom w:val="single" w:color="auto" w:sz="4" w:space="0"/>
            </w:tcBorders>
            <w:vAlign w:val="center"/>
          </w:tcPr>
          <w:p>
            <w:pPr>
              <w:pStyle w:val="41"/>
              <w:spacing w:line="240" w:lineRule="auto"/>
              <w:ind w:firstLine="0"/>
              <w:jc w:val="center"/>
              <w:rPr>
                <w:rFonts w:hint="eastAsia" w:ascii="Times New Roman" w:hAnsi="Times New Roman" w:cs="Times New Roman" w:eastAsiaTheme="minorEastAsia"/>
                <w:sz w:val="21"/>
                <w:szCs w:val="21"/>
                <w:lang w:val="en-US" w:eastAsia="zh-CN"/>
              </w:rPr>
            </w:pPr>
            <w:r>
              <w:rPr>
                <w:rFonts w:ascii="Times New Roman" w:hAnsi="Times New Roman" w:cs="Times New Roman"/>
                <w:sz w:val="21"/>
                <w:szCs w:val="21"/>
              </w:rPr>
              <w:t>化粪池</w:t>
            </w:r>
            <w:r>
              <w:rPr>
                <w:rFonts w:hint="eastAsia" w:ascii="Times New Roman" w:hAnsi="Times New Roman" w:cs="Times New Roman"/>
                <w:sz w:val="21"/>
                <w:szCs w:val="21"/>
                <w:lang w:val="en-US" w:eastAsia="zh-CN"/>
              </w:rPr>
              <w:t>+一体化污水处理站</w:t>
            </w:r>
          </w:p>
        </w:tc>
        <w:tc>
          <w:tcPr>
            <w:tcW w:w="2270" w:type="dxa"/>
            <w:vMerge w:val="restart"/>
            <w:tcBorders>
              <w:top w:val="single" w:color="auto" w:sz="4" w:space="0"/>
              <w:right w:val="single" w:color="auto" w:sz="12" w:space="0"/>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kern w:val="0"/>
                <w:sz w:val="21"/>
                <w:szCs w:val="21"/>
                <w:u w:val="single"/>
                <w:lang w:eastAsia="zh-CN" w:bidi="ar"/>
              </w:rPr>
              <w:t>接通污水管网前</w:t>
            </w:r>
            <w:r>
              <w:rPr>
                <w:rFonts w:ascii="Times New Roman" w:hAnsi="Times New Roman" w:cs="Times New Roman"/>
                <w:sz w:val="21"/>
                <w:szCs w:val="21"/>
                <w:u w:val="single"/>
              </w:rPr>
              <w:t>达到《污水综合排放标准》（GB8978-96）</w:t>
            </w:r>
            <w:r>
              <w:rPr>
                <w:rFonts w:hint="eastAsia" w:ascii="Times New Roman" w:hAnsi="Times New Roman" w:cs="Times New Roman"/>
                <w:sz w:val="21"/>
                <w:szCs w:val="21"/>
                <w:u w:val="single"/>
                <w:lang w:eastAsia="zh-CN"/>
              </w:rPr>
              <w:t>一</w:t>
            </w:r>
            <w:r>
              <w:rPr>
                <w:rFonts w:ascii="Times New Roman" w:hAnsi="Times New Roman" w:cs="Times New Roman"/>
                <w:sz w:val="21"/>
                <w:szCs w:val="21"/>
                <w:u w:val="single"/>
              </w:rPr>
              <w:t>级标准</w:t>
            </w:r>
            <w:r>
              <w:rPr>
                <w:rFonts w:hint="eastAsia" w:ascii="Times New Roman" w:hAnsi="Times New Roman" w:cs="Times New Roman"/>
                <w:sz w:val="21"/>
                <w:szCs w:val="21"/>
                <w:u w:val="single"/>
                <w:lang w:eastAsia="zh-CN"/>
              </w:rPr>
              <w:t>用于周边水产养殖，接通污水管网后，处理</w:t>
            </w:r>
            <w:r>
              <w:rPr>
                <w:rFonts w:ascii="Times New Roman" w:hAnsi="Times New Roman" w:cs="Times New Roman"/>
                <w:sz w:val="21"/>
                <w:szCs w:val="21"/>
              </w:rPr>
              <w:t>达到《污水综合排放标准》（GB8978-96）三级标准及</w:t>
            </w:r>
            <w:r>
              <w:rPr>
                <w:rFonts w:hint="eastAsia" w:ascii="Times New Roman" w:hAnsi="Times New Roman" w:cs="Times New Roman"/>
                <w:sz w:val="21"/>
                <w:szCs w:val="21"/>
                <w:lang w:eastAsia="zh-CN"/>
              </w:rPr>
              <w:t>君山区第一污水处理厂</w:t>
            </w:r>
            <w:r>
              <w:rPr>
                <w:rFonts w:ascii="Times New Roman" w:hAnsi="Times New Roman" w:cs="Times New Roman"/>
                <w:sz w:val="21"/>
                <w:szCs w:val="21"/>
              </w:rPr>
              <w:t>进水水质要求后，排入污水处理厂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5" w:type="dxa"/>
            <w:vMerge w:val="continue"/>
            <w:tcBorders>
              <w:left w:val="single" w:color="auto" w:sz="12" w:space="0"/>
            </w:tcBorders>
            <w:vAlign w:val="center"/>
          </w:tcPr>
          <w:p>
            <w:pPr>
              <w:spacing w:line="240" w:lineRule="auto"/>
              <w:jc w:val="center"/>
              <w:rPr>
                <w:rFonts w:ascii="Times New Roman" w:hAnsi="Times New Roman" w:cs="Times New Roman"/>
                <w:sz w:val="21"/>
                <w:szCs w:val="21"/>
              </w:rPr>
            </w:pPr>
          </w:p>
        </w:tc>
        <w:tc>
          <w:tcPr>
            <w:tcW w:w="483" w:type="dxa"/>
            <w:vMerge w:val="continue"/>
            <w:vAlign w:val="center"/>
          </w:tcPr>
          <w:p>
            <w:pPr>
              <w:spacing w:line="240" w:lineRule="auto"/>
              <w:jc w:val="center"/>
              <w:rPr>
                <w:rFonts w:ascii="Times New Roman" w:hAnsi="Times New Roman" w:cs="Times New Roman"/>
                <w:sz w:val="21"/>
                <w:szCs w:val="21"/>
              </w:rPr>
            </w:pPr>
          </w:p>
        </w:tc>
        <w:tc>
          <w:tcPr>
            <w:tcW w:w="1625" w:type="dxa"/>
            <w:gridSpan w:val="2"/>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食堂废水</w:t>
            </w:r>
          </w:p>
        </w:tc>
        <w:tc>
          <w:tcPr>
            <w:tcW w:w="2017" w:type="dxa"/>
            <w:vMerge w:val="continue"/>
            <w:vAlign w:val="center"/>
          </w:tcPr>
          <w:p>
            <w:pPr>
              <w:spacing w:line="240" w:lineRule="auto"/>
              <w:jc w:val="center"/>
              <w:rPr>
                <w:rFonts w:ascii="Times New Roman" w:hAnsi="Times New Roman" w:cs="Times New Roman"/>
                <w:sz w:val="21"/>
                <w:szCs w:val="21"/>
              </w:rPr>
            </w:pPr>
          </w:p>
        </w:tc>
        <w:tc>
          <w:tcPr>
            <w:tcW w:w="2174" w:type="dxa"/>
            <w:tcBorders>
              <w:top w:val="single" w:color="auto" w:sz="4" w:space="0"/>
              <w:bottom w:val="single" w:color="auto" w:sz="4" w:space="0"/>
            </w:tcBorders>
            <w:vAlign w:val="center"/>
          </w:tcPr>
          <w:p>
            <w:pPr>
              <w:pStyle w:val="41"/>
              <w:spacing w:line="240" w:lineRule="auto"/>
              <w:ind w:firstLine="0"/>
              <w:jc w:val="center"/>
              <w:rPr>
                <w:rFonts w:ascii="Times New Roman" w:hAnsi="Times New Roman" w:cs="Times New Roman"/>
                <w:sz w:val="21"/>
                <w:szCs w:val="21"/>
              </w:rPr>
            </w:pPr>
            <w:r>
              <w:rPr>
                <w:rFonts w:ascii="Times New Roman" w:hAnsi="Times New Roman" w:cs="Times New Roman"/>
                <w:sz w:val="21"/>
                <w:szCs w:val="21"/>
              </w:rPr>
              <w:t>隔油沉淀池</w:t>
            </w:r>
          </w:p>
        </w:tc>
        <w:tc>
          <w:tcPr>
            <w:tcW w:w="2270" w:type="dxa"/>
            <w:vMerge w:val="continue"/>
            <w:tcBorders>
              <w:right w:val="single" w:color="auto" w:sz="12" w:space="0"/>
            </w:tcBorders>
            <w:vAlign w:val="center"/>
          </w:tcPr>
          <w:p>
            <w:pPr>
              <w:spacing w:line="240" w:lineRule="auto"/>
              <w:jc w:val="center"/>
              <w:rPr>
                <w:rFonts w:ascii="Times New Roman" w:hAns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5" w:type="dxa"/>
            <w:vMerge w:val="continue"/>
            <w:tcBorders>
              <w:left w:val="single" w:color="auto" w:sz="12" w:space="0"/>
            </w:tcBorders>
            <w:vAlign w:val="center"/>
          </w:tcPr>
          <w:p>
            <w:pPr>
              <w:spacing w:line="240" w:lineRule="auto"/>
              <w:jc w:val="center"/>
              <w:rPr>
                <w:rFonts w:ascii="Times New Roman" w:hAnsi="Times New Roman" w:cs="Times New Roman"/>
                <w:sz w:val="21"/>
                <w:szCs w:val="21"/>
              </w:rPr>
            </w:pPr>
          </w:p>
        </w:tc>
        <w:tc>
          <w:tcPr>
            <w:tcW w:w="483" w:type="dxa"/>
            <w:vMerge w:val="continue"/>
            <w:vAlign w:val="center"/>
          </w:tcPr>
          <w:p>
            <w:pPr>
              <w:spacing w:line="240" w:lineRule="auto"/>
              <w:jc w:val="center"/>
              <w:rPr>
                <w:rFonts w:ascii="Times New Roman" w:hAnsi="Times New Roman" w:cs="Times New Roman"/>
                <w:sz w:val="21"/>
                <w:szCs w:val="21"/>
              </w:rPr>
            </w:pPr>
          </w:p>
        </w:tc>
        <w:tc>
          <w:tcPr>
            <w:tcW w:w="1625" w:type="dxa"/>
            <w:gridSpan w:val="2"/>
            <w:tcBorders>
              <w:top w:val="single" w:color="auto" w:sz="4" w:space="0"/>
              <w:bottom w:val="single" w:color="auto" w:sz="4" w:space="0"/>
            </w:tcBorders>
            <w:vAlign w:val="center"/>
          </w:tcPr>
          <w:p>
            <w:pPr>
              <w:spacing w:line="240" w:lineRule="auto"/>
              <w:jc w:val="center"/>
              <w:rPr>
                <w:rFonts w:hint="eastAsia" w:ascii="Times New Roman" w:hAnsi="Times New Roman" w:cs="Times New Roman" w:eastAsiaTheme="minorEastAsia"/>
                <w:sz w:val="21"/>
                <w:szCs w:val="21"/>
                <w:lang w:eastAsia="zh-CN"/>
              </w:rPr>
            </w:pPr>
            <w:r>
              <w:rPr>
                <w:rFonts w:hint="eastAsia" w:ascii="Times New Roman" w:hAnsi="Times New Roman" w:cs="Times New Roman"/>
                <w:sz w:val="21"/>
                <w:szCs w:val="21"/>
                <w:lang w:eastAsia="zh-CN"/>
              </w:rPr>
              <w:t>医务室废水</w:t>
            </w:r>
          </w:p>
        </w:tc>
        <w:tc>
          <w:tcPr>
            <w:tcW w:w="2017" w:type="dxa"/>
            <w:vMerge w:val="continue"/>
            <w:vAlign w:val="center"/>
          </w:tcPr>
          <w:p>
            <w:pPr>
              <w:spacing w:line="240" w:lineRule="auto"/>
              <w:jc w:val="center"/>
              <w:rPr>
                <w:rFonts w:ascii="Times New Roman" w:hAnsi="Times New Roman" w:cs="Times New Roman"/>
                <w:sz w:val="21"/>
                <w:szCs w:val="21"/>
              </w:rPr>
            </w:pPr>
          </w:p>
        </w:tc>
        <w:tc>
          <w:tcPr>
            <w:tcW w:w="2174" w:type="dxa"/>
            <w:tcBorders>
              <w:top w:val="single" w:color="auto" w:sz="4" w:space="0"/>
            </w:tcBorders>
            <w:vAlign w:val="center"/>
          </w:tcPr>
          <w:p>
            <w:pPr>
              <w:pStyle w:val="41"/>
              <w:spacing w:line="240" w:lineRule="auto"/>
              <w:ind w:firstLine="0"/>
              <w:jc w:val="center"/>
              <w:rPr>
                <w:rFonts w:hint="eastAsia" w:ascii="Times New Roman" w:hAnsi="Times New Roman" w:cs="Times New Roman" w:eastAsiaTheme="minorEastAsia"/>
                <w:sz w:val="21"/>
                <w:szCs w:val="21"/>
                <w:lang w:eastAsia="zh-CN"/>
              </w:rPr>
            </w:pPr>
            <w:r>
              <w:rPr>
                <w:rFonts w:ascii="Times New Roman" w:hAnsi="Times New Roman" w:cs="Times New Roman"/>
                <w:sz w:val="21"/>
                <w:szCs w:val="21"/>
              </w:rPr>
              <w:t>消毒沉淀池</w:t>
            </w:r>
            <w:r>
              <w:rPr>
                <w:rFonts w:hint="eastAsia" w:ascii="Times New Roman" w:hAnsi="Times New Roman" w:cs="Times New Roman"/>
                <w:sz w:val="21"/>
                <w:szCs w:val="21"/>
                <w:lang w:eastAsia="zh-CN"/>
              </w:rPr>
              <w:t>，投加二氧化氯消毒剂</w:t>
            </w:r>
          </w:p>
        </w:tc>
        <w:tc>
          <w:tcPr>
            <w:tcW w:w="2270" w:type="dxa"/>
            <w:vMerge w:val="continue"/>
            <w:tcBorders>
              <w:right w:val="single" w:color="auto" w:sz="12" w:space="0"/>
            </w:tcBorders>
            <w:vAlign w:val="center"/>
          </w:tcPr>
          <w:p>
            <w:pPr>
              <w:spacing w:line="240" w:lineRule="auto"/>
              <w:jc w:val="center"/>
              <w:rPr>
                <w:rFonts w:ascii="Times New Roman" w:hAns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5" w:type="dxa"/>
            <w:vMerge w:val="restart"/>
            <w:tcBorders>
              <w:top w:val="single" w:color="auto" w:sz="4" w:space="0"/>
              <w:left w:val="single" w:color="auto" w:sz="12" w:space="0"/>
              <w:bottom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噪声</w:t>
            </w:r>
          </w:p>
        </w:tc>
        <w:tc>
          <w:tcPr>
            <w:tcW w:w="483" w:type="dxa"/>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施工期</w:t>
            </w:r>
          </w:p>
        </w:tc>
        <w:tc>
          <w:tcPr>
            <w:tcW w:w="3642" w:type="dxa"/>
            <w:gridSpan w:val="3"/>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设备噪声</w:t>
            </w:r>
          </w:p>
        </w:tc>
        <w:tc>
          <w:tcPr>
            <w:tcW w:w="2174" w:type="dxa"/>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合理选择机械、围挡、声帐</w:t>
            </w:r>
          </w:p>
        </w:tc>
        <w:tc>
          <w:tcPr>
            <w:tcW w:w="2270" w:type="dxa"/>
            <w:tcBorders>
              <w:top w:val="single" w:color="auto" w:sz="4" w:space="0"/>
              <w:bottom w:val="single" w:color="auto" w:sz="4" w:space="0"/>
              <w:right w:val="single" w:color="auto" w:sz="12"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达到《建筑施工场界</w:t>
            </w:r>
            <w:r>
              <w:rPr>
                <w:rFonts w:hint="eastAsia" w:ascii="Times New Roman" w:hAnsi="Times New Roman" w:cs="Times New Roman"/>
                <w:sz w:val="21"/>
                <w:szCs w:val="21"/>
                <w:lang w:eastAsia="zh-CN"/>
              </w:rPr>
              <w:t>环境</w:t>
            </w:r>
            <w:r>
              <w:rPr>
                <w:rFonts w:ascii="Times New Roman" w:hAnsi="Times New Roman" w:cs="Times New Roman"/>
                <w:sz w:val="21"/>
                <w:szCs w:val="21"/>
              </w:rPr>
              <w:t>噪声排放标准》（GB12523—2011）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5" w:type="dxa"/>
            <w:vMerge w:val="continue"/>
            <w:tcBorders>
              <w:top w:val="single" w:color="auto" w:sz="4" w:space="0"/>
              <w:left w:val="single" w:color="auto" w:sz="12" w:space="0"/>
              <w:bottom w:val="single" w:color="auto" w:sz="4" w:space="0"/>
            </w:tcBorders>
            <w:vAlign w:val="center"/>
          </w:tcPr>
          <w:p>
            <w:pPr>
              <w:spacing w:line="240" w:lineRule="auto"/>
              <w:jc w:val="center"/>
              <w:rPr>
                <w:rFonts w:ascii="Times New Roman" w:hAnsi="Times New Roman" w:cs="Times New Roman"/>
                <w:sz w:val="21"/>
                <w:szCs w:val="21"/>
              </w:rPr>
            </w:pPr>
          </w:p>
        </w:tc>
        <w:tc>
          <w:tcPr>
            <w:tcW w:w="483" w:type="dxa"/>
            <w:vMerge w:val="restart"/>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运营期</w:t>
            </w:r>
          </w:p>
        </w:tc>
        <w:tc>
          <w:tcPr>
            <w:tcW w:w="3642" w:type="dxa"/>
            <w:gridSpan w:val="3"/>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汽车噪声</w:t>
            </w:r>
          </w:p>
        </w:tc>
        <w:tc>
          <w:tcPr>
            <w:tcW w:w="2174" w:type="dxa"/>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控制速度、禁止鸣笛</w:t>
            </w:r>
          </w:p>
        </w:tc>
        <w:tc>
          <w:tcPr>
            <w:tcW w:w="2270" w:type="dxa"/>
            <w:vMerge w:val="restart"/>
            <w:tcBorders>
              <w:top w:val="single" w:color="auto" w:sz="4" w:space="0"/>
              <w:right w:val="single" w:color="auto" w:sz="12"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w:t>
            </w:r>
            <w:r>
              <w:rPr>
                <w:rFonts w:hint="eastAsia" w:ascii="Times New Roman" w:hAnsi="Times New Roman" w:cs="Times New Roman"/>
                <w:sz w:val="21"/>
                <w:szCs w:val="21"/>
                <w:lang w:eastAsia="zh-CN"/>
              </w:rPr>
              <w:t>工业企业厂界</w:t>
            </w:r>
            <w:r>
              <w:rPr>
                <w:rFonts w:ascii="Times New Roman" w:hAnsi="Times New Roman" w:cs="Times New Roman"/>
                <w:sz w:val="21"/>
                <w:szCs w:val="21"/>
              </w:rPr>
              <w:t>环境噪声排放标准》（GB</w:t>
            </w:r>
            <w:r>
              <w:rPr>
                <w:rFonts w:hint="eastAsia" w:ascii="Times New Roman" w:hAnsi="Times New Roman" w:cs="Times New Roman"/>
                <w:sz w:val="21"/>
                <w:szCs w:val="21"/>
                <w:lang w:eastAsia="zh-CN"/>
              </w:rPr>
              <w:t>12348</w:t>
            </w:r>
            <w:r>
              <w:rPr>
                <w:rFonts w:ascii="Times New Roman" w:hAnsi="Times New Roman" w:cs="Times New Roman"/>
                <w:sz w:val="21"/>
                <w:szCs w:val="21"/>
              </w:rPr>
              <w:t>-2008）中的</w:t>
            </w:r>
            <w:r>
              <w:rPr>
                <w:rFonts w:hint="eastAsia" w:ascii="Times New Roman" w:hAnsi="Times New Roman" w:cs="Times New Roman"/>
                <w:sz w:val="21"/>
                <w:szCs w:val="21"/>
                <w:lang w:val="en-US" w:eastAsia="zh-CN"/>
              </w:rPr>
              <w:t>1</w:t>
            </w:r>
            <w:r>
              <w:rPr>
                <w:rFonts w:ascii="Times New Roman" w:hAnsi="Times New Roman" w:cs="Times New Roman"/>
                <w:sz w:val="21"/>
                <w:szCs w:val="21"/>
              </w:rPr>
              <w:t>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5" w:type="dxa"/>
            <w:vMerge w:val="continue"/>
            <w:tcBorders>
              <w:top w:val="single" w:color="auto" w:sz="4" w:space="0"/>
              <w:left w:val="single" w:color="auto" w:sz="12" w:space="0"/>
              <w:bottom w:val="single" w:color="auto" w:sz="4" w:space="0"/>
            </w:tcBorders>
            <w:vAlign w:val="center"/>
          </w:tcPr>
          <w:p>
            <w:pPr>
              <w:spacing w:line="240" w:lineRule="auto"/>
              <w:jc w:val="center"/>
              <w:rPr>
                <w:rFonts w:ascii="Times New Roman" w:hAnsi="Times New Roman" w:cs="Times New Roman"/>
                <w:sz w:val="21"/>
                <w:szCs w:val="21"/>
              </w:rPr>
            </w:pPr>
          </w:p>
        </w:tc>
        <w:tc>
          <w:tcPr>
            <w:tcW w:w="483" w:type="dxa"/>
            <w:vMerge w:val="continue"/>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p>
        </w:tc>
        <w:tc>
          <w:tcPr>
            <w:tcW w:w="3642" w:type="dxa"/>
            <w:gridSpan w:val="3"/>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机械设备噪声</w:t>
            </w:r>
          </w:p>
        </w:tc>
        <w:tc>
          <w:tcPr>
            <w:tcW w:w="2174" w:type="dxa"/>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lang w:eastAsia="zh-CN"/>
              </w:rPr>
              <w:t>减震、</w:t>
            </w:r>
            <w:r>
              <w:rPr>
                <w:rFonts w:ascii="Times New Roman" w:hAnsi="Times New Roman" w:cs="Times New Roman"/>
                <w:sz w:val="21"/>
                <w:szCs w:val="21"/>
              </w:rPr>
              <w:t>隔声等</w:t>
            </w:r>
          </w:p>
        </w:tc>
        <w:tc>
          <w:tcPr>
            <w:tcW w:w="2270" w:type="dxa"/>
            <w:vMerge w:val="continue"/>
            <w:tcBorders>
              <w:right w:val="single" w:color="auto" w:sz="12" w:space="0"/>
            </w:tcBorders>
            <w:vAlign w:val="center"/>
          </w:tcPr>
          <w:p>
            <w:pPr>
              <w:spacing w:line="240" w:lineRule="auto"/>
              <w:jc w:val="center"/>
              <w:rPr>
                <w:rFonts w:ascii="Times New Roman" w:hAns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85" w:type="dxa"/>
            <w:vMerge w:val="continue"/>
            <w:tcBorders>
              <w:top w:val="single" w:color="auto" w:sz="4" w:space="0"/>
              <w:left w:val="single" w:color="auto" w:sz="12" w:space="0"/>
              <w:bottom w:val="single" w:color="auto" w:sz="4" w:space="0"/>
            </w:tcBorders>
            <w:vAlign w:val="center"/>
          </w:tcPr>
          <w:p>
            <w:pPr>
              <w:spacing w:line="240" w:lineRule="auto"/>
              <w:jc w:val="center"/>
              <w:rPr>
                <w:rFonts w:ascii="Times New Roman" w:hAnsi="Times New Roman" w:cs="Times New Roman"/>
                <w:sz w:val="21"/>
                <w:szCs w:val="21"/>
              </w:rPr>
            </w:pPr>
          </w:p>
        </w:tc>
        <w:tc>
          <w:tcPr>
            <w:tcW w:w="483" w:type="dxa"/>
            <w:vMerge w:val="continue"/>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p>
        </w:tc>
        <w:tc>
          <w:tcPr>
            <w:tcW w:w="3642" w:type="dxa"/>
            <w:gridSpan w:val="3"/>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sz w:val="21"/>
                <w:szCs w:val="21"/>
                <w:lang w:eastAsia="zh-CN"/>
              </w:rPr>
              <w:t>人员</w:t>
            </w:r>
            <w:r>
              <w:rPr>
                <w:rFonts w:ascii="Times New Roman" w:hAnsi="Times New Roman" w:cs="Times New Roman"/>
                <w:sz w:val="21"/>
                <w:szCs w:val="21"/>
              </w:rPr>
              <w:t>活动噪声</w:t>
            </w:r>
          </w:p>
        </w:tc>
        <w:tc>
          <w:tcPr>
            <w:tcW w:w="2174" w:type="dxa"/>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绿化工程</w:t>
            </w:r>
          </w:p>
        </w:tc>
        <w:tc>
          <w:tcPr>
            <w:tcW w:w="2270" w:type="dxa"/>
            <w:vMerge w:val="continue"/>
            <w:tcBorders>
              <w:bottom w:val="single" w:color="auto" w:sz="4" w:space="0"/>
              <w:right w:val="single" w:color="auto" w:sz="12" w:space="0"/>
            </w:tcBorders>
            <w:vAlign w:val="center"/>
          </w:tcPr>
          <w:p>
            <w:pPr>
              <w:spacing w:line="240" w:lineRule="auto"/>
              <w:jc w:val="center"/>
              <w:rPr>
                <w:rFonts w:ascii="Times New Roman" w:hAns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5" w:type="dxa"/>
            <w:vMerge w:val="restart"/>
            <w:tcBorders>
              <w:top w:val="single" w:color="auto" w:sz="4" w:space="0"/>
              <w:left w:val="single" w:color="auto" w:sz="12"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固废</w:t>
            </w:r>
          </w:p>
        </w:tc>
        <w:tc>
          <w:tcPr>
            <w:tcW w:w="483" w:type="dxa"/>
            <w:vMerge w:val="restart"/>
            <w:tcBorders>
              <w:top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施工期</w:t>
            </w:r>
          </w:p>
        </w:tc>
        <w:tc>
          <w:tcPr>
            <w:tcW w:w="1247" w:type="dxa"/>
            <w:vMerge w:val="restart"/>
            <w:tcBorders>
              <w:top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施工过程</w:t>
            </w:r>
          </w:p>
        </w:tc>
        <w:tc>
          <w:tcPr>
            <w:tcW w:w="2395" w:type="dxa"/>
            <w:gridSpan w:val="2"/>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弃土</w:t>
            </w:r>
          </w:p>
        </w:tc>
        <w:tc>
          <w:tcPr>
            <w:tcW w:w="2174" w:type="dxa"/>
            <w:vMerge w:val="restart"/>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r>
              <w:rPr>
                <w:rFonts w:hint="eastAsia" w:ascii="Times New Roman" w:hAnsi="Times New Roman" w:cs="Times New Roman" w:eastAsiaTheme="minorEastAsia"/>
                <w:kern w:val="2"/>
                <w:sz w:val="21"/>
                <w:szCs w:val="21"/>
                <w:u w:val="none"/>
                <w:lang w:val="en-US" w:eastAsia="zh-CN" w:bidi="ar-SA"/>
              </w:rPr>
              <w:t>能回收利用的建筑垃圾、筑路材料尽量回收利用，不能利用的</w:t>
            </w:r>
            <w:r>
              <w:rPr>
                <w:rFonts w:ascii="Times New Roman" w:hAnsi="Times New Roman" w:cs="Times New Roman"/>
                <w:sz w:val="21"/>
                <w:szCs w:val="21"/>
                <w:u w:val="none"/>
              </w:rPr>
              <w:t>指定堆</w:t>
            </w:r>
            <w:r>
              <w:rPr>
                <w:rFonts w:hint="eastAsia" w:ascii="Times New Roman" w:hAnsi="Times New Roman" w:cs="Times New Roman"/>
                <w:sz w:val="21"/>
                <w:szCs w:val="21"/>
                <w:u w:val="none"/>
                <w:lang w:eastAsia="zh-CN"/>
              </w:rPr>
              <w:t>放；生活垃圾交由环卫部门处理</w:t>
            </w:r>
          </w:p>
        </w:tc>
        <w:tc>
          <w:tcPr>
            <w:tcW w:w="2270" w:type="dxa"/>
            <w:vMerge w:val="restart"/>
            <w:tcBorders>
              <w:top w:val="single" w:color="auto" w:sz="4" w:space="0"/>
              <w:bottom w:val="single" w:color="auto" w:sz="4" w:space="0"/>
              <w:right w:val="single" w:color="auto" w:sz="12" w:space="0"/>
            </w:tcBorders>
            <w:vAlign w:val="center"/>
          </w:tcPr>
          <w:p>
            <w:pPr>
              <w:spacing w:line="240" w:lineRule="auto"/>
              <w:jc w:val="center"/>
              <w:rPr>
                <w:rFonts w:hint="eastAsia" w:ascii="Times New Roman" w:hAnsi="Times New Roman" w:cs="Times New Roman" w:eastAsiaTheme="minorEastAsia"/>
                <w:sz w:val="21"/>
                <w:szCs w:val="21"/>
                <w:lang w:eastAsia="zh-CN"/>
              </w:rPr>
            </w:pPr>
            <w:r>
              <w:rPr>
                <w:rFonts w:hint="eastAsia" w:ascii="Times New Roman" w:hAnsi="Times New Roman" w:cs="Times New Roman"/>
                <w:sz w:val="21"/>
                <w:szCs w:val="21"/>
                <w:lang w:eastAsia="zh-CN"/>
              </w:rPr>
              <w:t>合理处理处置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5" w:type="dxa"/>
            <w:vMerge w:val="continue"/>
            <w:tcBorders>
              <w:left w:val="single" w:color="auto" w:sz="12" w:space="0"/>
            </w:tcBorders>
            <w:vAlign w:val="center"/>
          </w:tcPr>
          <w:p>
            <w:pPr>
              <w:spacing w:line="240" w:lineRule="auto"/>
              <w:jc w:val="center"/>
              <w:rPr>
                <w:rFonts w:ascii="Times New Roman" w:hAnsi="Times New Roman" w:cs="Times New Roman"/>
                <w:sz w:val="21"/>
                <w:szCs w:val="21"/>
              </w:rPr>
            </w:pPr>
          </w:p>
        </w:tc>
        <w:tc>
          <w:tcPr>
            <w:tcW w:w="483" w:type="dxa"/>
            <w:vMerge w:val="continue"/>
            <w:vAlign w:val="center"/>
          </w:tcPr>
          <w:p>
            <w:pPr>
              <w:spacing w:line="240" w:lineRule="auto"/>
              <w:jc w:val="center"/>
              <w:rPr>
                <w:rFonts w:ascii="Times New Roman" w:hAnsi="Times New Roman" w:cs="Times New Roman"/>
                <w:sz w:val="21"/>
                <w:szCs w:val="21"/>
              </w:rPr>
            </w:pPr>
          </w:p>
        </w:tc>
        <w:tc>
          <w:tcPr>
            <w:tcW w:w="1247" w:type="dxa"/>
            <w:vMerge w:val="continue"/>
            <w:tcBorders>
              <w:bottom w:val="single" w:color="auto" w:sz="4" w:space="0"/>
            </w:tcBorders>
            <w:vAlign w:val="center"/>
          </w:tcPr>
          <w:p>
            <w:pPr>
              <w:spacing w:line="240" w:lineRule="auto"/>
              <w:jc w:val="center"/>
              <w:rPr>
                <w:rFonts w:ascii="Times New Roman" w:hAnsi="Times New Roman" w:cs="Times New Roman"/>
                <w:sz w:val="21"/>
                <w:szCs w:val="21"/>
              </w:rPr>
            </w:pPr>
          </w:p>
        </w:tc>
        <w:tc>
          <w:tcPr>
            <w:tcW w:w="2395" w:type="dxa"/>
            <w:gridSpan w:val="2"/>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废弃建筑材料</w:t>
            </w:r>
          </w:p>
        </w:tc>
        <w:tc>
          <w:tcPr>
            <w:tcW w:w="2174" w:type="dxa"/>
            <w:vMerge w:val="continue"/>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p>
        </w:tc>
        <w:tc>
          <w:tcPr>
            <w:tcW w:w="2270" w:type="dxa"/>
            <w:vMerge w:val="continue"/>
            <w:tcBorders>
              <w:top w:val="single" w:color="auto" w:sz="4" w:space="0"/>
              <w:bottom w:val="single" w:color="auto" w:sz="4" w:space="0"/>
              <w:right w:val="single" w:color="auto" w:sz="12" w:space="0"/>
            </w:tcBorders>
            <w:vAlign w:val="center"/>
          </w:tcPr>
          <w:p>
            <w:pPr>
              <w:spacing w:line="240" w:lineRule="auto"/>
              <w:jc w:val="center"/>
              <w:rPr>
                <w:rFonts w:ascii="Times New Roman" w:hAns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5" w:type="dxa"/>
            <w:vMerge w:val="continue"/>
            <w:tcBorders>
              <w:left w:val="single" w:color="auto" w:sz="12" w:space="0"/>
            </w:tcBorders>
            <w:vAlign w:val="center"/>
          </w:tcPr>
          <w:p>
            <w:pPr>
              <w:spacing w:line="240" w:lineRule="auto"/>
              <w:jc w:val="center"/>
              <w:rPr>
                <w:rFonts w:ascii="Times New Roman" w:hAnsi="Times New Roman" w:cs="Times New Roman"/>
                <w:sz w:val="21"/>
                <w:szCs w:val="21"/>
              </w:rPr>
            </w:pPr>
          </w:p>
        </w:tc>
        <w:tc>
          <w:tcPr>
            <w:tcW w:w="483" w:type="dxa"/>
            <w:vMerge w:val="continue"/>
            <w:tcBorders>
              <w:bottom w:val="single" w:color="auto" w:sz="4" w:space="0"/>
            </w:tcBorders>
            <w:vAlign w:val="center"/>
          </w:tcPr>
          <w:p>
            <w:pPr>
              <w:spacing w:line="240" w:lineRule="auto"/>
              <w:jc w:val="center"/>
              <w:rPr>
                <w:rFonts w:ascii="Times New Roman" w:hAnsi="Times New Roman" w:cs="Times New Roman"/>
                <w:sz w:val="21"/>
                <w:szCs w:val="21"/>
              </w:rPr>
            </w:pPr>
          </w:p>
        </w:tc>
        <w:tc>
          <w:tcPr>
            <w:tcW w:w="1247" w:type="dxa"/>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生活垃圾</w:t>
            </w:r>
          </w:p>
        </w:tc>
        <w:tc>
          <w:tcPr>
            <w:tcW w:w="2395" w:type="dxa"/>
            <w:gridSpan w:val="2"/>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生活垃圾</w:t>
            </w:r>
          </w:p>
        </w:tc>
        <w:tc>
          <w:tcPr>
            <w:tcW w:w="2174" w:type="dxa"/>
            <w:vMerge w:val="continue"/>
            <w:tcBorders>
              <w:top w:val="single" w:color="auto" w:sz="4" w:space="0"/>
              <w:bottom w:val="single" w:color="auto" w:sz="4" w:space="0"/>
            </w:tcBorders>
            <w:vAlign w:val="center"/>
          </w:tcPr>
          <w:p>
            <w:pPr>
              <w:spacing w:line="240" w:lineRule="auto"/>
              <w:jc w:val="center"/>
              <w:rPr>
                <w:rFonts w:ascii="Times New Roman" w:hAnsi="Times New Roman" w:cs="Times New Roman"/>
                <w:sz w:val="21"/>
                <w:szCs w:val="21"/>
              </w:rPr>
            </w:pPr>
          </w:p>
        </w:tc>
        <w:tc>
          <w:tcPr>
            <w:tcW w:w="2270" w:type="dxa"/>
            <w:vMerge w:val="continue"/>
            <w:tcBorders>
              <w:top w:val="single" w:color="auto" w:sz="4" w:space="0"/>
              <w:bottom w:val="single" w:color="auto" w:sz="4" w:space="0"/>
              <w:right w:val="single" w:color="auto" w:sz="12" w:space="0"/>
            </w:tcBorders>
            <w:vAlign w:val="center"/>
          </w:tcPr>
          <w:p>
            <w:pPr>
              <w:spacing w:line="240" w:lineRule="auto"/>
              <w:jc w:val="center"/>
              <w:rPr>
                <w:rFonts w:ascii="Times New Roman" w:hAns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5" w:type="dxa"/>
            <w:vMerge w:val="continue"/>
            <w:tcBorders>
              <w:left w:val="single" w:color="auto" w:sz="12" w:space="0"/>
            </w:tcBorders>
            <w:vAlign w:val="center"/>
          </w:tcPr>
          <w:p>
            <w:pPr>
              <w:spacing w:line="240" w:lineRule="auto"/>
              <w:jc w:val="center"/>
              <w:rPr>
                <w:rFonts w:ascii="Times New Roman" w:hAnsi="Times New Roman" w:cs="Times New Roman"/>
                <w:sz w:val="21"/>
                <w:szCs w:val="21"/>
              </w:rPr>
            </w:pPr>
          </w:p>
        </w:tc>
        <w:tc>
          <w:tcPr>
            <w:tcW w:w="483" w:type="dxa"/>
            <w:vMerge w:val="restart"/>
            <w:tcBorders>
              <w:top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运营期</w:t>
            </w:r>
          </w:p>
        </w:tc>
        <w:tc>
          <w:tcPr>
            <w:tcW w:w="1247" w:type="dxa"/>
            <w:tcBorders>
              <w:top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生活垃圾</w:t>
            </w:r>
          </w:p>
        </w:tc>
        <w:tc>
          <w:tcPr>
            <w:tcW w:w="2395" w:type="dxa"/>
            <w:gridSpan w:val="2"/>
            <w:tcBorders>
              <w:top w:val="single" w:color="auto" w:sz="4" w:space="0"/>
            </w:tcBorders>
          </w:tcPr>
          <w:p>
            <w:pPr>
              <w:spacing w:line="240" w:lineRule="auto"/>
              <w:jc w:val="center"/>
              <w:rPr>
                <w:rFonts w:ascii="Times New Roman" w:hAnsi="Times New Roman" w:cs="Times New Roman"/>
                <w:sz w:val="21"/>
                <w:szCs w:val="21"/>
              </w:rPr>
            </w:pPr>
            <w:r>
              <w:rPr>
                <w:rFonts w:ascii="Times New Roman" w:hAnsi="Times New Roman" w:cs="Times New Roman"/>
                <w:kern w:val="0"/>
                <w:sz w:val="21"/>
                <w:szCs w:val="21"/>
                <w:lang w:bidi="ar"/>
              </w:rPr>
              <w:t>生活垃圾</w:t>
            </w:r>
          </w:p>
        </w:tc>
        <w:tc>
          <w:tcPr>
            <w:tcW w:w="2174" w:type="dxa"/>
            <w:tcBorders>
              <w:top w:val="single" w:color="auto" w:sz="4" w:space="0"/>
              <w:bottom w:val="single" w:color="auto" w:sz="4" w:space="0"/>
            </w:tcBorders>
            <w:vAlign w:val="center"/>
          </w:tcPr>
          <w:p>
            <w:pPr>
              <w:spacing w:line="240" w:lineRule="auto"/>
              <w:jc w:val="center"/>
              <w:rPr>
                <w:rFonts w:hint="eastAsia" w:ascii="Times New Roman" w:hAnsi="Times New Roman" w:cs="Times New Roman" w:eastAsiaTheme="minorEastAsia"/>
                <w:sz w:val="21"/>
                <w:szCs w:val="21"/>
                <w:lang w:eastAsia="zh-CN"/>
              </w:rPr>
            </w:pPr>
            <w:r>
              <w:rPr>
                <w:rFonts w:ascii="Times New Roman" w:hAnsi="Times New Roman" w:cs="Times New Roman"/>
                <w:sz w:val="21"/>
                <w:szCs w:val="21"/>
              </w:rPr>
              <w:t>垃圾收集桶、垃圾</w:t>
            </w:r>
            <w:r>
              <w:rPr>
                <w:rFonts w:hint="eastAsia" w:ascii="Times New Roman" w:hAnsi="Times New Roman" w:cs="Times New Roman"/>
                <w:sz w:val="21"/>
                <w:szCs w:val="21"/>
              </w:rPr>
              <w:t>收集</w:t>
            </w:r>
            <w:r>
              <w:rPr>
                <w:rFonts w:hint="eastAsia" w:ascii="Times New Roman" w:hAnsi="Times New Roman" w:cs="Times New Roman"/>
                <w:sz w:val="21"/>
                <w:szCs w:val="21"/>
                <w:lang w:eastAsia="zh-CN"/>
              </w:rPr>
              <w:t>点</w:t>
            </w:r>
          </w:p>
        </w:tc>
        <w:tc>
          <w:tcPr>
            <w:tcW w:w="2270" w:type="dxa"/>
            <w:vMerge w:val="restart"/>
            <w:tcBorders>
              <w:top w:val="single" w:color="auto" w:sz="4" w:space="0"/>
              <w:right w:val="single" w:color="auto" w:sz="12"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符合相关环保要求，且在贮存中根据固废类</w:t>
            </w:r>
          </w:p>
          <w:p>
            <w:pPr>
              <w:spacing w:line="240" w:lineRule="auto"/>
              <w:jc w:val="center"/>
              <w:rPr>
                <w:rFonts w:ascii="Times New Roman" w:hAnsi="Times New Roman" w:cs="Times New Roman"/>
                <w:sz w:val="21"/>
                <w:szCs w:val="21"/>
              </w:rPr>
            </w:pPr>
            <w:r>
              <w:rPr>
                <w:rFonts w:ascii="Times New Roman" w:hAnsi="Times New Roman" w:cs="Times New Roman"/>
                <w:sz w:val="21"/>
                <w:szCs w:val="21"/>
              </w:rPr>
              <w:t>型需符合《一般工业固体废物贮存、处置场污染控制标准》（GB18599-2001）及修改单要求，《危险废物贮存污染控制标准》（GB18597-2001）及修改单要求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5" w:type="dxa"/>
            <w:vMerge w:val="continue"/>
            <w:tcBorders>
              <w:left w:val="single" w:color="auto" w:sz="12" w:space="0"/>
            </w:tcBorders>
            <w:vAlign w:val="center"/>
          </w:tcPr>
          <w:p>
            <w:pPr>
              <w:spacing w:line="240" w:lineRule="auto"/>
              <w:jc w:val="center"/>
              <w:rPr>
                <w:rFonts w:ascii="Times New Roman" w:hAnsi="Times New Roman" w:cs="Times New Roman"/>
                <w:sz w:val="21"/>
                <w:szCs w:val="21"/>
              </w:rPr>
            </w:pPr>
          </w:p>
        </w:tc>
        <w:tc>
          <w:tcPr>
            <w:tcW w:w="483" w:type="dxa"/>
            <w:vMerge w:val="continue"/>
            <w:vAlign w:val="center"/>
          </w:tcPr>
          <w:p>
            <w:pPr>
              <w:spacing w:line="240" w:lineRule="auto"/>
              <w:jc w:val="center"/>
              <w:rPr>
                <w:rFonts w:ascii="Times New Roman" w:hAnsi="Times New Roman" w:cs="Times New Roman"/>
                <w:sz w:val="21"/>
                <w:szCs w:val="21"/>
              </w:rPr>
            </w:pPr>
          </w:p>
        </w:tc>
        <w:tc>
          <w:tcPr>
            <w:tcW w:w="1247" w:type="dxa"/>
            <w:tcBorders>
              <w:top w:val="single" w:color="auto" w:sz="4" w:space="0"/>
            </w:tcBorders>
            <w:vAlign w:val="center"/>
          </w:tcPr>
          <w:p>
            <w:pPr>
              <w:spacing w:line="240" w:lineRule="auto"/>
              <w:jc w:val="center"/>
              <w:rPr>
                <w:rFonts w:hint="eastAsia" w:ascii="Times New Roman" w:hAnsi="Times New Roman" w:cs="Times New Roman" w:eastAsiaTheme="minorEastAsia"/>
                <w:sz w:val="21"/>
                <w:szCs w:val="21"/>
                <w:lang w:eastAsia="zh-CN"/>
              </w:rPr>
            </w:pPr>
            <w:r>
              <w:rPr>
                <w:rFonts w:hint="eastAsia" w:ascii="Times New Roman" w:hAnsi="Times New Roman" w:cs="Times New Roman"/>
                <w:sz w:val="21"/>
                <w:szCs w:val="21"/>
                <w:lang w:eastAsia="zh-CN"/>
              </w:rPr>
              <w:t>食堂</w:t>
            </w:r>
          </w:p>
        </w:tc>
        <w:tc>
          <w:tcPr>
            <w:tcW w:w="2395" w:type="dxa"/>
            <w:gridSpan w:val="2"/>
            <w:tcBorders>
              <w:top w:val="single" w:color="auto" w:sz="4" w:space="0"/>
              <w:bottom w:val="single" w:color="auto" w:sz="4" w:space="0"/>
            </w:tcBorders>
          </w:tcPr>
          <w:p>
            <w:pPr>
              <w:spacing w:line="240" w:lineRule="auto"/>
              <w:jc w:val="center"/>
              <w:rPr>
                <w:rFonts w:hint="eastAsia" w:ascii="Times New Roman" w:hAnsi="Times New Roman" w:cs="Times New Roman" w:eastAsiaTheme="minorEastAsia"/>
                <w:kern w:val="0"/>
                <w:sz w:val="21"/>
                <w:szCs w:val="21"/>
                <w:lang w:eastAsia="zh-CN" w:bidi="ar"/>
              </w:rPr>
            </w:pPr>
            <w:r>
              <w:rPr>
                <w:rFonts w:hint="eastAsia" w:ascii="Times New Roman" w:hAnsi="Times New Roman" w:cs="Times New Roman"/>
                <w:kern w:val="0"/>
                <w:sz w:val="21"/>
                <w:szCs w:val="21"/>
                <w:lang w:eastAsia="zh-CN" w:bidi="ar"/>
              </w:rPr>
              <w:t>厨余垃圾</w:t>
            </w:r>
          </w:p>
        </w:tc>
        <w:tc>
          <w:tcPr>
            <w:tcW w:w="2174" w:type="dxa"/>
            <w:tcBorders>
              <w:top w:val="single" w:color="auto" w:sz="4" w:space="0"/>
            </w:tcBorders>
            <w:vAlign w:val="center"/>
          </w:tcPr>
          <w:p>
            <w:pPr>
              <w:spacing w:line="240" w:lineRule="auto"/>
              <w:jc w:val="center"/>
              <w:rPr>
                <w:rFonts w:ascii="Times New Roman" w:hAnsi="Times New Roman" w:cs="Times New Roman"/>
                <w:sz w:val="21"/>
                <w:szCs w:val="21"/>
              </w:rPr>
            </w:pPr>
            <w:r>
              <w:rPr>
                <w:rFonts w:ascii="Times New Roman" w:hAnsi="Times New Roman" w:cs="Times New Roman"/>
                <w:sz w:val="21"/>
                <w:szCs w:val="21"/>
              </w:rPr>
              <w:t>餐余垃圾收集桶</w:t>
            </w:r>
          </w:p>
        </w:tc>
        <w:tc>
          <w:tcPr>
            <w:tcW w:w="2270" w:type="dxa"/>
            <w:vMerge w:val="continue"/>
            <w:tcBorders>
              <w:right w:val="single" w:color="auto" w:sz="12" w:space="0"/>
            </w:tcBorders>
            <w:vAlign w:val="center"/>
          </w:tcPr>
          <w:p>
            <w:pPr>
              <w:spacing w:line="240" w:lineRule="auto"/>
              <w:jc w:val="center"/>
              <w:rPr>
                <w:rFonts w:ascii="Times New Roman" w:hAns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5" w:type="dxa"/>
            <w:vMerge w:val="continue"/>
            <w:tcBorders>
              <w:left w:val="single" w:color="auto" w:sz="12" w:space="0"/>
            </w:tcBorders>
            <w:vAlign w:val="center"/>
          </w:tcPr>
          <w:p>
            <w:pPr>
              <w:spacing w:line="240" w:lineRule="auto"/>
              <w:jc w:val="center"/>
              <w:rPr>
                <w:rFonts w:ascii="Times New Roman" w:hAnsi="Times New Roman" w:cs="Times New Roman"/>
                <w:sz w:val="21"/>
                <w:szCs w:val="21"/>
              </w:rPr>
            </w:pPr>
          </w:p>
        </w:tc>
        <w:tc>
          <w:tcPr>
            <w:tcW w:w="483" w:type="dxa"/>
            <w:vMerge w:val="continue"/>
            <w:vAlign w:val="center"/>
          </w:tcPr>
          <w:p>
            <w:pPr>
              <w:spacing w:line="240" w:lineRule="auto"/>
              <w:jc w:val="center"/>
              <w:rPr>
                <w:rFonts w:ascii="Times New Roman" w:hAnsi="Times New Roman" w:cs="Times New Roman"/>
                <w:sz w:val="21"/>
                <w:szCs w:val="21"/>
              </w:rPr>
            </w:pPr>
          </w:p>
        </w:tc>
        <w:tc>
          <w:tcPr>
            <w:tcW w:w="1247" w:type="dxa"/>
            <w:tcBorders>
              <w:top w:val="single" w:color="auto" w:sz="4" w:space="0"/>
            </w:tcBorders>
            <w:vAlign w:val="center"/>
          </w:tcPr>
          <w:p>
            <w:pPr>
              <w:spacing w:line="240" w:lineRule="auto"/>
              <w:jc w:val="center"/>
              <w:rPr>
                <w:rFonts w:hint="eastAsia" w:ascii="Times New Roman" w:hAnsi="Times New Roman" w:cs="Times New Roman"/>
                <w:sz w:val="21"/>
                <w:szCs w:val="21"/>
                <w:lang w:eastAsia="zh-CN"/>
              </w:rPr>
            </w:pPr>
            <w:r>
              <w:rPr>
                <w:rFonts w:hint="eastAsia" w:ascii="Times New Roman" w:hAnsi="Times New Roman" w:cs="Times New Roman"/>
                <w:sz w:val="21"/>
                <w:szCs w:val="21"/>
                <w:lang w:eastAsia="zh-CN"/>
              </w:rPr>
              <w:t>污水处理站</w:t>
            </w:r>
          </w:p>
        </w:tc>
        <w:tc>
          <w:tcPr>
            <w:tcW w:w="2395" w:type="dxa"/>
            <w:gridSpan w:val="2"/>
            <w:tcBorders>
              <w:top w:val="single" w:color="auto" w:sz="4" w:space="0"/>
              <w:bottom w:val="single" w:color="auto" w:sz="4" w:space="0"/>
            </w:tcBorders>
          </w:tcPr>
          <w:p>
            <w:pPr>
              <w:spacing w:line="240" w:lineRule="auto"/>
              <w:jc w:val="center"/>
              <w:rPr>
                <w:rFonts w:hint="eastAsia" w:ascii="Times New Roman" w:hAnsi="Times New Roman" w:cs="Times New Roman"/>
                <w:kern w:val="0"/>
                <w:sz w:val="21"/>
                <w:szCs w:val="21"/>
                <w:lang w:eastAsia="zh-CN" w:bidi="ar"/>
              </w:rPr>
            </w:pPr>
            <w:r>
              <w:rPr>
                <w:rFonts w:hint="eastAsia" w:ascii="Times New Roman" w:hAnsi="Times New Roman" w:cs="Times New Roman"/>
                <w:kern w:val="0"/>
                <w:sz w:val="21"/>
                <w:szCs w:val="21"/>
                <w:lang w:eastAsia="zh-CN" w:bidi="ar"/>
              </w:rPr>
              <w:t>污泥</w:t>
            </w:r>
          </w:p>
        </w:tc>
        <w:tc>
          <w:tcPr>
            <w:tcW w:w="2174" w:type="dxa"/>
            <w:tcBorders>
              <w:top w:val="single" w:color="auto" w:sz="4" w:space="0"/>
            </w:tcBorders>
            <w:vAlign w:val="center"/>
          </w:tcPr>
          <w:p>
            <w:pPr>
              <w:spacing w:line="240" w:lineRule="auto"/>
              <w:jc w:val="center"/>
              <w:rPr>
                <w:rFonts w:hint="eastAsia" w:ascii="Times New Roman" w:hAnsi="Times New Roman" w:cs="Times New Roman" w:eastAsiaTheme="minorEastAsia"/>
                <w:sz w:val="21"/>
                <w:szCs w:val="21"/>
                <w:lang w:eastAsia="zh-CN"/>
              </w:rPr>
            </w:pPr>
            <w:r>
              <w:rPr>
                <w:rFonts w:hint="eastAsia" w:ascii="Times New Roman" w:hAnsi="Times New Roman" w:cs="Times New Roman"/>
                <w:sz w:val="21"/>
                <w:szCs w:val="21"/>
                <w:lang w:eastAsia="zh-CN"/>
              </w:rPr>
              <w:t>交由环卫部门每半年抽吸清运一次</w:t>
            </w:r>
          </w:p>
        </w:tc>
        <w:tc>
          <w:tcPr>
            <w:tcW w:w="2270" w:type="dxa"/>
            <w:vMerge w:val="continue"/>
            <w:tcBorders>
              <w:right w:val="single" w:color="auto" w:sz="12" w:space="0"/>
            </w:tcBorders>
            <w:vAlign w:val="center"/>
          </w:tcPr>
          <w:p>
            <w:pPr>
              <w:spacing w:line="240" w:lineRule="auto"/>
              <w:jc w:val="center"/>
              <w:rPr>
                <w:rFonts w:ascii="Times New Roman" w:hAns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5" w:type="dxa"/>
            <w:vMerge w:val="continue"/>
            <w:tcBorders>
              <w:left w:val="single" w:color="auto" w:sz="12" w:space="0"/>
            </w:tcBorders>
            <w:vAlign w:val="center"/>
          </w:tcPr>
          <w:p>
            <w:pPr>
              <w:spacing w:line="240" w:lineRule="auto"/>
              <w:jc w:val="center"/>
              <w:rPr>
                <w:rFonts w:ascii="Times New Roman" w:hAnsi="Times New Roman" w:cs="Times New Roman"/>
                <w:sz w:val="21"/>
                <w:szCs w:val="21"/>
              </w:rPr>
            </w:pPr>
          </w:p>
        </w:tc>
        <w:tc>
          <w:tcPr>
            <w:tcW w:w="483" w:type="dxa"/>
            <w:vMerge w:val="continue"/>
            <w:vAlign w:val="center"/>
          </w:tcPr>
          <w:p>
            <w:pPr>
              <w:spacing w:line="240" w:lineRule="auto"/>
              <w:jc w:val="center"/>
              <w:rPr>
                <w:rFonts w:ascii="Times New Roman" w:hAnsi="Times New Roman" w:cs="Times New Roman"/>
                <w:sz w:val="21"/>
                <w:szCs w:val="21"/>
              </w:rPr>
            </w:pPr>
          </w:p>
        </w:tc>
        <w:tc>
          <w:tcPr>
            <w:tcW w:w="1247" w:type="dxa"/>
            <w:tcBorders>
              <w:top w:val="single" w:color="auto" w:sz="4" w:space="0"/>
            </w:tcBorders>
            <w:vAlign w:val="center"/>
          </w:tcPr>
          <w:p>
            <w:pPr>
              <w:spacing w:line="240" w:lineRule="auto"/>
              <w:jc w:val="center"/>
              <w:rPr>
                <w:rFonts w:ascii="Times New Roman" w:hAnsi="Times New Roman" w:cs="Times New Roman" w:eastAsiaTheme="minorEastAsia"/>
                <w:kern w:val="2"/>
                <w:sz w:val="21"/>
                <w:szCs w:val="21"/>
                <w:lang w:val="en-US" w:eastAsia="zh-CN" w:bidi="ar-SA"/>
              </w:rPr>
            </w:pPr>
            <w:r>
              <w:rPr>
                <w:rFonts w:ascii="Times New Roman" w:hAnsi="Times New Roman" w:cs="Times New Roman"/>
                <w:sz w:val="21"/>
                <w:szCs w:val="21"/>
              </w:rPr>
              <w:t>医</w:t>
            </w:r>
            <w:r>
              <w:rPr>
                <w:rFonts w:hint="eastAsia" w:ascii="Times New Roman" w:hAnsi="Times New Roman" w:cs="Times New Roman"/>
                <w:sz w:val="21"/>
                <w:szCs w:val="21"/>
                <w:lang w:eastAsia="zh-CN"/>
              </w:rPr>
              <w:t>务</w:t>
            </w:r>
            <w:r>
              <w:rPr>
                <w:rFonts w:ascii="Times New Roman" w:hAnsi="Times New Roman" w:cs="Times New Roman"/>
                <w:sz w:val="21"/>
                <w:szCs w:val="21"/>
              </w:rPr>
              <w:t>室</w:t>
            </w:r>
          </w:p>
        </w:tc>
        <w:tc>
          <w:tcPr>
            <w:tcW w:w="2395" w:type="dxa"/>
            <w:gridSpan w:val="2"/>
            <w:tcBorders>
              <w:top w:val="single" w:color="auto" w:sz="4" w:space="0"/>
              <w:bottom w:val="single" w:color="auto" w:sz="4" w:space="0"/>
            </w:tcBorders>
            <w:vAlign w:val="top"/>
          </w:tcPr>
          <w:p>
            <w:pPr>
              <w:spacing w:line="240" w:lineRule="auto"/>
              <w:jc w:val="center"/>
              <w:rPr>
                <w:rFonts w:ascii="Times New Roman" w:hAnsi="Times New Roman" w:cs="Times New Roman" w:eastAsiaTheme="minorEastAsia"/>
                <w:kern w:val="0"/>
                <w:sz w:val="21"/>
                <w:szCs w:val="21"/>
                <w:lang w:val="en-US" w:eastAsia="zh-CN" w:bidi="ar"/>
              </w:rPr>
            </w:pPr>
            <w:r>
              <w:rPr>
                <w:rFonts w:ascii="Times New Roman" w:hAnsi="Times New Roman" w:cs="Times New Roman"/>
                <w:kern w:val="0"/>
                <w:sz w:val="21"/>
                <w:szCs w:val="21"/>
                <w:lang w:bidi="ar"/>
              </w:rPr>
              <w:t>医疗固废</w:t>
            </w:r>
          </w:p>
        </w:tc>
        <w:tc>
          <w:tcPr>
            <w:tcW w:w="2174" w:type="dxa"/>
            <w:tcBorders>
              <w:top w:val="single" w:color="auto" w:sz="4" w:space="0"/>
            </w:tcBorders>
            <w:vAlign w:val="center"/>
          </w:tcPr>
          <w:p>
            <w:pPr>
              <w:spacing w:line="240" w:lineRule="auto"/>
              <w:jc w:val="center"/>
              <w:rPr>
                <w:rFonts w:ascii="Times New Roman" w:hAnsi="Times New Roman" w:cs="Times New Roman" w:eastAsiaTheme="minorEastAsia"/>
                <w:kern w:val="2"/>
                <w:sz w:val="21"/>
                <w:szCs w:val="21"/>
                <w:lang w:val="en-US" w:eastAsia="zh-CN" w:bidi="ar-SA"/>
              </w:rPr>
            </w:pPr>
            <w:r>
              <w:rPr>
                <w:rFonts w:ascii="Times New Roman" w:hAnsi="Times New Roman" w:cs="Times New Roman"/>
                <w:sz w:val="21"/>
                <w:szCs w:val="21"/>
              </w:rPr>
              <w:t>分类收集，按要求对危废进行收集，然后按要求建设暂存库</w:t>
            </w:r>
          </w:p>
        </w:tc>
        <w:tc>
          <w:tcPr>
            <w:tcW w:w="2270" w:type="dxa"/>
            <w:vMerge w:val="continue"/>
            <w:tcBorders>
              <w:right w:val="single" w:color="auto" w:sz="12" w:space="0"/>
            </w:tcBorders>
            <w:vAlign w:val="center"/>
          </w:tcPr>
          <w:p>
            <w:pPr>
              <w:spacing w:line="240" w:lineRule="auto"/>
              <w:jc w:val="center"/>
              <w:rPr>
                <w:rFonts w:ascii="Times New Roman" w:hAns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354" w:type="dxa"/>
            <w:gridSpan w:val="7"/>
            <w:tcBorders>
              <w:left w:val="single" w:color="auto" w:sz="12" w:space="0"/>
              <w:bottom w:val="single" w:color="auto" w:sz="4" w:space="0"/>
              <w:right w:val="single" w:color="auto" w:sz="12" w:space="0"/>
            </w:tcBorders>
            <w:vAlign w:val="center"/>
          </w:tcPr>
          <w:p>
            <w:pPr>
              <w:spacing w:line="360" w:lineRule="auto"/>
              <w:rPr>
                <w:rFonts w:ascii="Times New Roman" w:hAnsi="Times New Roman"/>
              </w:rPr>
            </w:pPr>
            <w:r>
              <w:rPr>
                <w:rFonts w:ascii="Times New Roman" w:hAnsi="Times New Roman"/>
                <w:b/>
              </w:rPr>
              <w:t>生态保护措施及预期效果：</w:t>
            </w:r>
          </w:p>
          <w:p>
            <w:pPr>
              <w:spacing w:line="360" w:lineRule="auto"/>
              <w:ind w:firstLine="480" w:firstLineChars="200"/>
              <w:rPr>
                <w:rFonts w:ascii="Times New Roman" w:hAnsi="Times New Roman"/>
              </w:rPr>
            </w:pPr>
            <w:r>
              <w:rPr>
                <w:rFonts w:ascii="Times New Roman" w:hAnsi="Times New Roman"/>
              </w:rPr>
              <w:t>生态保护措施分为防护、补偿与恢复三个方面，本项目拟采取以下措施：</w:t>
            </w:r>
          </w:p>
          <w:p>
            <w:pPr>
              <w:spacing w:line="360" w:lineRule="auto"/>
              <w:ind w:firstLine="480" w:firstLineChars="200"/>
              <w:rPr>
                <w:rFonts w:ascii="Times New Roman" w:hAnsi="Times New Roman"/>
              </w:rPr>
            </w:pPr>
            <w:r>
              <w:rPr>
                <w:rFonts w:ascii="Times New Roman" w:hAnsi="Times New Roman"/>
              </w:rPr>
              <w:t>（1）施工时，及时疏导天雨时汇集的地表径流，施工场地周边修建疏水排水沟；对场地四周外缘边坡修筑护坡和挡土墙；路面及时硬化，同时应尽量避免在雨季进行土方开挖和填埋，以防止水土流失。工程土方量保持平衡，不从其他地区运土或弃土。</w:t>
            </w:r>
          </w:p>
          <w:p>
            <w:pPr>
              <w:spacing w:line="360" w:lineRule="auto"/>
              <w:ind w:firstLine="480" w:firstLineChars="200"/>
              <w:rPr>
                <w:rFonts w:ascii="Times New Roman" w:hAnsi="Times New Roman"/>
              </w:rPr>
            </w:pPr>
            <w:r>
              <w:rPr>
                <w:rFonts w:ascii="Times New Roman" w:hAnsi="Times New Roman"/>
              </w:rPr>
              <w:t>（2）加强绿化，进行专门的景观设计。根据相关要求和拟建区域功能，充分利用原有地形，设置集中绿地。</w:t>
            </w:r>
          </w:p>
          <w:p>
            <w:pPr>
              <w:spacing w:line="360" w:lineRule="auto"/>
              <w:ind w:firstLine="480" w:firstLineChars="200"/>
              <w:rPr>
                <w:rFonts w:ascii="Times New Roman" w:hAnsi="Times New Roman"/>
              </w:rPr>
            </w:pPr>
            <w:r>
              <w:rPr>
                <w:rFonts w:ascii="Times New Roman" w:hAnsi="Times New Roman"/>
              </w:rPr>
              <w:t>通过实施生态保护措施，加强生态补偿与恢复，可逐渐恢复本工程所在地的生态环境功能。</w:t>
            </w:r>
          </w:p>
          <w:p>
            <w:pPr>
              <w:spacing w:line="360" w:lineRule="auto"/>
              <w:ind w:firstLine="480" w:firstLineChars="200"/>
              <w:rPr>
                <w:rFonts w:ascii="Times New Roman" w:hAnsi="Times New Roman"/>
              </w:rPr>
            </w:pPr>
          </w:p>
          <w:p>
            <w:pPr>
              <w:spacing w:line="360" w:lineRule="auto"/>
              <w:ind w:firstLine="480" w:firstLineChars="200"/>
              <w:rPr>
                <w:rFonts w:ascii="Times New Roman" w:hAnsi="Times New Roman"/>
              </w:rPr>
            </w:pPr>
          </w:p>
          <w:p>
            <w:pPr>
              <w:spacing w:line="360" w:lineRule="auto"/>
              <w:ind w:firstLine="480" w:firstLineChars="200"/>
              <w:rPr>
                <w:rFonts w:ascii="Times New Roman" w:hAnsi="Times New Roman"/>
              </w:rPr>
            </w:pPr>
          </w:p>
          <w:p>
            <w:pPr>
              <w:spacing w:line="360" w:lineRule="auto"/>
              <w:ind w:firstLine="480" w:firstLineChars="200"/>
              <w:rPr>
                <w:rFonts w:ascii="Times New Roman" w:hAnsi="Times New Roman"/>
              </w:rPr>
            </w:pPr>
          </w:p>
          <w:p>
            <w:pPr>
              <w:spacing w:line="360" w:lineRule="auto"/>
              <w:ind w:firstLine="480" w:firstLineChars="200"/>
              <w:rPr>
                <w:rFonts w:ascii="Times New Roman" w:hAnsi="Times New Roman"/>
              </w:rPr>
            </w:pPr>
          </w:p>
          <w:p>
            <w:pPr>
              <w:spacing w:line="360" w:lineRule="auto"/>
              <w:ind w:firstLine="480" w:firstLineChars="200"/>
              <w:rPr>
                <w:rFonts w:ascii="Times New Roman" w:hAnsi="Times New Roman"/>
              </w:rPr>
            </w:pPr>
          </w:p>
          <w:p>
            <w:pPr>
              <w:spacing w:line="360" w:lineRule="auto"/>
              <w:ind w:firstLine="480" w:firstLineChars="200"/>
              <w:rPr>
                <w:rFonts w:ascii="Times New Roman" w:hAnsi="Times New Roman"/>
              </w:rPr>
            </w:pPr>
          </w:p>
          <w:p>
            <w:pPr>
              <w:spacing w:line="360" w:lineRule="auto"/>
              <w:ind w:firstLine="480" w:firstLineChars="200"/>
            </w:pPr>
            <w:r>
              <w:rPr>
                <w:rFonts w:hint="eastAsia" w:ascii="Times New Roman" w:hAnsi="Times New Roman"/>
                <w:lang w:val="en-US" w:eastAsia="zh-CN"/>
              </w:rPr>
              <w:t xml:space="preserve">   </w:t>
            </w:r>
          </w:p>
          <w:p>
            <w:pPr>
              <w:pStyle w:val="37"/>
              <w:spacing w:line="240" w:lineRule="auto"/>
              <w:ind w:firstLine="0" w:firstLineChars="0"/>
            </w:pPr>
          </w:p>
        </w:tc>
      </w:tr>
    </w:tbl>
    <w:p>
      <w:pPr>
        <w:pStyle w:val="3"/>
      </w:pPr>
      <w:bookmarkStart w:id="65" w:name="_Toc34059560"/>
      <w:r>
        <w:rPr>
          <w:rFonts w:hint="eastAsia"/>
        </w:rPr>
        <w:t>九、结论与建议</w:t>
      </w:r>
      <w:bookmarkEnd w:id="65"/>
    </w:p>
    <w:tbl>
      <w:tblPr>
        <w:tblStyle w:val="28"/>
        <w:tblW w:w="9354" w:type="dxa"/>
        <w:jc w:val="center"/>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Layout w:type="fixed"/>
        <w:tblCellMar>
          <w:top w:w="0" w:type="dxa"/>
          <w:left w:w="108" w:type="dxa"/>
          <w:bottom w:w="0" w:type="dxa"/>
          <w:right w:w="108" w:type="dxa"/>
        </w:tblCellMar>
      </w:tblPr>
      <w:tblGrid>
        <w:gridCol w:w="9354"/>
      </w:tblGrid>
      <w:tr>
        <w:tblPrEx>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CellMar>
            <w:top w:w="0" w:type="dxa"/>
            <w:left w:w="108" w:type="dxa"/>
            <w:bottom w:w="0" w:type="dxa"/>
            <w:right w:w="108" w:type="dxa"/>
          </w:tblCellMar>
        </w:tblPrEx>
        <w:trPr>
          <w:jc w:val="center"/>
        </w:trPr>
        <w:tc>
          <w:tcPr>
            <w:tcW w:w="9286" w:type="dxa"/>
            <w:tcBorders>
              <w:tl2br w:val="nil"/>
              <w:tr2bl w:val="nil"/>
            </w:tcBorders>
            <w:vAlign w:val="top"/>
          </w:tcPr>
          <w:p>
            <w:pPr>
              <w:pStyle w:val="4"/>
              <w:ind w:left="0" w:leftChars="0" w:firstLine="0" w:firstLineChars="0"/>
              <w:outlineLvl w:val="1"/>
              <w:rPr>
                <w:rFonts w:hint="eastAsia" w:ascii="Times New Roman" w:hAnsi="Times New Roman" w:cs="Times New Roman" w:eastAsiaTheme="minorEastAsia"/>
                <w:lang w:eastAsia="zh-CN"/>
              </w:rPr>
            </w:pPr>
            <w:bookmarkStart w:id="66" w:name="_Toc34059561"/>
            <w:r>
              <w:rPr>
                <w:rFonts w:hint="eastAsia" w:cs="Times New Roman"/>
                <w:lang w:eastAsia="zh-CN"/>
              </w:rPr>
              <w:t>一、结论</w:t>
            </w:r>
          </w:p>
          <w:p>
            <w:pPr>
              <w:pStyle w:val="4"/>
              <w:ind w:firstLine="562"/>
              <w:outlineLvl w:val="1"/>
              <w:rPr>
                <w:rFonts w:hint="default" w:ascii="Times New Roman" w:hAnsi="Times New Roman" w:cs="Times New Roman" w:eastAsiaTheme="minorEastAsia"/>
              </w:rPr>
            </w:pPr>
            <w:r>
              <w:rPr>
                <w:rFonts w:hint="default" w:ascii="Times New Roman" w:hAnsi="Times New Roman" w:cs="Times New Roman" w:eastAsiaTheme="minorEastAsia"/>
              </w:rPr>
              <w:t>1、项目概况</w:t>
            </w:r>
            <w:bookmarkEnd w:id="66"/>
          </w:p>
          <w:p>
            <w:pPr>
              <w:ind w:firstLine="480" w:firstLineChars="200"/>
              <w:rPr>
                <w:rFonts w:hint="default" w:ascii="Times New Roman" w:hAnsi="Times New Roman" w:cs="Times New Roman" w:eastAsiaTheme="minorEastAsia"/>
                <w:color w:val="auto"/>
                <w:szCs w:val="24"/>
              </w:rPr>
            </w:pPr>
            <w:r>
              <w:rPr>
                <w:rFonts w:hint="eastAsia" w:ascii="Times New Roman" w:hAnsi="Times New Roman" w:cs="Times New Roman"/>
                <w:bCs/>
                <w:color w:val="auto"/>
                <w:szCs w:val="20"/>
                <w:lang w:eastAsia="zh-CN"/>
              </w:rPr>
              <w:t>“</w:t>
            </w:r>
            <w:r>
              <w:rPr>
                <w:rFonts w:hint="eastAsia" w:ascii="Times New Roman" w:hAnsi="Times New Roman" w:cs="Times New Roman"/>
                <w:color w:val="auto"/>
                <w:lang w:eastAsia="zh-CN"/>
              </w:rPr>
              <w:t>岳阳市公安局君山分局拘留所和执法办案中心项目</w:t>
            </w:r>
            <w:r>
              <w:rPr>
                <w:rFonts w:hint="eastAsia" w:ascii="Times New Roman" w:hAnsi="Times New Roman" w:cs="Times New Roman"/>
                <w:bCs/>
                <w:color w:val="auto"/>
                <w:szCs w:val="20"/>
                <w:lang w:eastAsia="zh-CN"/>
              </w:rPr>
              <w:t>”</w:t>
            </w:r>
            <w:r>
              <w:rPr>
                <w:rFonts w:hint="default" w:ascii="Times New Roman" w:hAnsi="Times New Roman" w:cs="Times New Roman" w:eastAsiaTheme="minorEastAsia"/>
                <w:bCs/>
                <w:color w:val="auto"/>
                <w:szCs w:val="20"/>
              </w:rPr>
              <w:t>由</w:t>
            </w:r>
            <w:r>
              <w:rPr>
                <w:rFonts w:hint="eastAsia" w:ascii="Times New Roman" w:hAnsi="Times New Roman" w:cs="Times New Roman"/>
                <w:color w:val="auto"/>
                <w:lang w:eastAsia="zh-CN"/>
              </w:rPr>
              <w:t>岳阳市公安局君山分局</w:t>
            </w:r>
            <w:r>
              <w:rPr>
                <w:rFonts w:hint="default" w:ascii="Times New Roman" w:hAnsi="Times New Roman" w:cs="Times New Roman" w:eastAsiaTheme="minorEastAsia"/>
                <w:color w:val="auto"/>
              </w:rPr>
              <w:t>投资</w:t>
            </w:r>
            <w:r>
              <w:rPr>
                <w:rFonts w:hint="eastAsia" w:ascii="Times New Roman" w:hAnsi="Times New Roman" w:cs="Times New Roman"/>
                <w:color w:val="auto"/>
                <w:lang w:eastAsia="zh-CN"/>
              </w:rPr>
              <w:t>建设。项目总投资3619.37</w:t>
            </w:r>
            <w:r>
              <w:rPr>
                <w:rFonts w:hint="default" w:ascii="Times New Roman" w:hAnsi="Times New Roman" w:cs="Times New Roman" w:eastAsiaTheme="minorEastAsia"/>
                <w:color w:val="auto"/>
              </w:rPr>
              <w:t>万元</w:t>
            </w:r>
            <w:r>
              <w:rPr>
                <w:rFonts w:hint="eastAsia" w:ascii="Times New Roman" w:hAnsi="Times New Roman" w:cs="Times New Roman"/>
                <w:color w:val="auto"/>
                <w:lang w:eastAsia="zh-CN"/>
              </w:rPr>
              <w:t>，选址</w:t>
            </w:r>
            <w:r>
              <w:rPr>
                <w:rFonts w:hint="default" w:ascii="Times New Roman" w:hAnsi="Times New Roman" w:cs="Times New Roman" w:eastAsiaTheme="minorEastAsia"/>
                <w:color w:val="auto"/>
              </w:rPr>
              <w:t>于</w:t>
            </w:r>
            <w:r>
              <w:rPr>
                <w:rFonts w:hint="eastAsia" w:ascii="Times New Roman" w:hAnsi="Times New Roman" w:cs="Times New Roman"/>
                <w:color w:val="auto"/>
                <w:lang w:eastAsia="zh-CN"/>
              </w:rPr>
              <w:t>岳阳市君山区柳林洲街道办事处芦花洲村</w:t>
            </w:r>
            <w:r>
              <w:rPr>
                <w:rFonts w:hint="default" w:ascii="Times New Roman" w:hAnsi="Times New Roman" w:cs="Times New Roman" w:eastAsiaTheme="minorEastAsia"/>
                <w:color w:val="auto"/>
              </w:rPr>
              <w:t>，属于新建项目。</w:t>
            </w:r>
            <w:r>
              <w:rPr>
                <w:rFonts w:hint="eastAsia" w:ascii="Times New Roman" w:hAnsi="Times New Roman" w:cs="Times New Roman"/>
                <w:color w:val="auto"/>
                <w:lang w:eastAsia="zh-CN"/>
              </w:rPr>
              <w:t>总</w:t>
            </w:r>
            <w:r>
              <w:rPr>
                <w:rFonts w:hint="default" w:ascii="Times New Roman" w:hAnsi="Times New Roman" w:cs="Times New Roman" w:eastAsiaTheme="minorEastAsia"/>
                <w:color w:val="auto"/>
                <w:szCs w:val="20"/>
              </w:rPr>
              <w:t>占地面积</w:t>
            </w:r>
            <w:r>
              <w:rPr>
                <w:rFonts w:hint="eastAsia" w:ascii="Times New Roman" w:hAnsi="Times New Roman" w:cs="Times New Roman"/>
                <w:color w:val="auto"/>
                <w:szCs w:val="20"/>
                <w:lang w:val="en-US" w:eastAsia="zh-CN"/>
              </w:rPr>
              <w:t>10619.2m</w:t>
            </w:r>
            <w:r>
              <w:rPr>
                <w:rFonts w:hint="eastAsia" w:ascii="Times New Roman" w:hAnsi="Times New Roman" w:cs="Times New Roman"/>
                <w:color w:val="auto"/>
                <w:szCs w:val="20"/>
                <w:vertAlign w:val="superscript"/>
                <w:lang w:val="en-US" w:eastAsia="zh-CN"/>
              </w:rPr>
              <w:t>2</w:t>
            </w:r>
            <w:r>
              <w:rPr>
                <w:rFonts w:hint="default" w:ascii="Times New Roman" w:hAnsi="Times New Roman" w:cs="Times New Roman" w:eastAsiaTheme="minorEastAsia"/>
                <w:color w:val="auto"/>
                <w:szCs w:val="20"/>
              </w:rPr>
              <w:t>，总建筑面积约为</w:t>
            </w:r>
            <w:r>
              <w:rPr>
                <w:rFonts w:hint="eastAsia" w:ascii="Times New Roman" w:hAnsi="Times New Roman" w:cs="Times New Roman"/>
                <w:color w:val="auto"/>
                <w:szCs w:val="20"/>
                <w:lang w:val="en-US" w:eastAsia="zh-CN"/>
              </w:rPr>
              <w:t>7033.18m</w:t>
            </w:r>
            <w:r>
              <w:rPr>
                <w:rFonts w:hint="eastAsia" w:ascii="Times New Roman" w:hAnsi="Times New Roman" w:cs="Times New Roman"/>
                <w:color w:val="auto"/>
                <w:szCs w:val="20"/>
                <w:vertAlign w:val="superscript"/>
                <w:lang w:val="en-US" w:eastAsia="zh-CN"/>
              </w:rPr>
              <w:t>2</w:t>
            </w:r>
            <w:r>
              <w:rPr>
                <w:rFonts w:hint="default" w:ascii="Times New Roman" w:hAnsi="Times New Roman" w:cs="Times New Roman" w:eastAsiaTheme="minorEastAsia"/>
                <w:color w:val="auto"/>
                <w:szCs w:val="20"/>
              </w:rPr>
              <w:t>，</w:t>
            </w:r>
            <w:r>
              <w:rPr>
                <w:rFonts w:hint="eastAsia" w:ascii="Times New Roman" w:hAnsi="Times New Roman" w:cs="Times New Roman"/>
                <w:color w:val="auto"/>
                <w:lang w:val="en-US" w:eastAsia="zh-CN"/>
              </w:rPr>
              <w:t>其中</w:t>
            </w:r>
            <w:r>
              <w:rPr>
                <w:rFonts w:ascii="Times New Roman" w:hAnsi="Times New Roman" w:cs="Times New Roman"/>
                <w:color w:val="auto"/>
              </w:rPr>
              <w:t>拘留所</w:t>
            </w:r>
            <w:r>
              <w:rPr>
                <w:rFonts w:hint="eastAsia" w:ascii="Times New Roman" w:hAnsi="Times New Roman" w:cs="Times New Roman"/>
                <w:color w:val="auto"/>
                <w:lang w:eastAsia="zh-CN"/>
              </w:rPr>
              <w:t>建筑面积为</w:t>
            </w:r>
            <w:r>
              <w:rPr>
                <w:rFonts w:hint="eastAsia" w:ascii="Times New Roman" w:hAnsi="Times New Roman" w:cs="Times New Roman"/>
                <w:color w:val="auto"/>
                <w:lang w:val="en-US" w:eastAsia="zh-CN"/>
              </w:rPr>
              <w:t>1791.80m</w:t>
            </w:r>
            <w:r>
              <w:rPr>
                <w:rFonts w:hint="eastAsia" w:ascii="Times New Roman" w:hAnsi="Times New Roman" w:cs="Times New Roman"/>
                <w:color w:val="auto"/>
                <w:vertAlign w:val="superscript"/>
                <w:lang w:val="en-US" w:eastAsia="zh-CN"/>
              </w:rPr>
              <w:t>2</w:t>
            </w:r>
            <w:r>
              <w:rPr>
                <w:rFonts w:hint="eastAsia" w:ascii="Times New Roman" w:hAnsi="Times New Roman" w:cs="Times New Roman"/>
                <w:color w:val="auto"/>
                <w:lang w:val="en-US" w:eastAsia="zh-CN"/>
              </w:rPr>
              <w:t>，执法</w:t>
            </w:r>
            <w:r>
              <w:rPr>
                <w:rFonts w:hint="eastAsia" w:ascii="Times New Roman" w:hAnsi="Times New Roman" w:cs="Times New Roman"/>
                <w:color w:val="auto"/>
                <w:lang w:eastAsia="zh-CN"/>
              </w:rPr>
              <w:t>办案中心建筑面积为</w:t>
            </w:r>
            <w:r>
              <w:rPr>
                <w:rFonts w:hint="eastAsia" w:ascii="Times New Roman" w:hAnsi="Times New Roman" w:cs="Times New Roman"/>
                <w:color w:val="auto"/>
                <w:lang w:val="en-US" w:eastAsia="zh-CN"/>
              </w:rPr>
              <w:t>1402.82m</w:t>
            </w:r>
            <w:r>
              <w:rPr>
                <w:rFonts w:hint="eastAsia" w:ascii="Times New Roman" w:hAnsi="Times New Roman" w:cs="Times New Roman"/>
                <w:color w:val="auto"/>
                <w:vertAlign w:val="superscript"/>
                <w:lang w:val="en-US" w:eastAsia="zh-CN"/>
              </w:rPr>
              <w:t>2</w:t>
            </w:r>
            <w:r>
              <w:rPr>
                <w:rFonts w:hint="eastAsia" w:ascii="Times New Roman" w:hAnsi="Times New Roman" w:cs="Times New Roman"/>
                <w:color w:val="auto"/>
                <w:lang w:val="en-US" w:eastAsia="zh-CN"/>
              </w:rPr>
              <w:t>，</w:t>
            </w:r>
            <w:r>
              <w:rPr>
                <w:rFonts w:hint="eastAsia" w:ascii="Times New Roman" w:hAnsi="Times New Roman" w:cs="Times New Roman"/>
                <w:color w:val="auto"/>
                <w:lang w:eastAsia="zh-CN"/>
              </w:rPr>
              <w:t>基层民警休息用房</w:t>
            </w:r>
            <w:r>
              <w:rPr>
                <w:rFonts w:hint="eastAsia" w:ascii="Times New Roman" w:hAnsi="Times New Roman" w:cs="Times New Roman"/>
                <w:color w:val="auto"/>
                <w:lang w:val="en-US" w:eastAsia="zh-CN"/>
              </w:rPr>
              <w:t>建筑面积为3838.56m</w:t>
            </w:r>
            <w:r>
              <w:rPr>
                <w:rFonts w:hint="eastAsia" w:ascii="Times New Roman" w:hAnsi="Times New Roman" w:cs="Times New Roman"/>
                <w:color w:val="auto"/>
                <w:vertAlign w:val="superscript"/>
                <w:lang w:val="en-US" w:eastAsia="zh-CN"/>
              </w:rPr>
              <w:t>2</w:t>
            </w:r>
            <w:r>
              <w:rPr>
                <w:rFonts w:hint="eastAsia" w:ascii="Times New Roman" w:hAnsi="Times New Roman" w:cs="Times New Roman"/>
                <w:color w:val="auto"/>
                <w:lang w:val="en-US" w:eastAsia="zh-CN"/>
              </w:rPr>
              <w:t>。主要建设内容包括：拘室、会见室、观察室、讯问室、询问室、辩认室、办案室、案卷保管室、信息采集室、提审室等，及行政管理区、生活保障用房及附属用房等。</w:t>
            </w:r>
          </w:p>
          <w:p>
            <w:pPr>
              <w:pStyle w:val="4"/>
              <w:ind w:firstLine="562"/>
              <w:outlineLvl w:val="1"/>
              <w:rPr>
                <w:rFonts w:hint="default" w:ascii="Times New Roman" w:hAnsi="Times New Roman" w:cs="Times New Roman" w:eastAsiaTheme="minorEastAsia"/>
              </w:rPr>
            </w:pPr>
            <w:bookmarkStart w:id="67" w:name="_Toc34059562"/>
            <w:r>
              <w:rPr>
                <w:rFonts w:hint="default" w:ascii="Times New Roman" w:hAnsi="Times New Roman" w:cs="Times New Roman" w:eastAsiaTheme="minorEastAsia"/>
              </w:rPr>
              <w:t>2、项目建设合理性</w:t>
            </w:r>
            <w:bookmarkEnd w:id="67"/>
            <w:r>
              <w:rPr>
                <w:rFonts w:hint="default" w:ascii="Times New Roman" w:hAnsi="Times New Roman" w:cs="Times New Roman" w:eastAsiaTheme="minorEastAsia"/>
              </w:rPr>
              <w:t xml:space="preserve"> </w:t>
            </w:r>
          </w:p>
          <w:p>
            <w:pPr>
              <w:ind w:firstLine="480" w:firstLineChars="200"/>
              <w:rPr>
                <w:rFonts w:hint="default" w:ascii="Times New Roman" w:hAnsi="Times New Roman" w:cs="Times New Roman" w:eastAsiaTheme="minorEastAsia"/>
                <w:szCs w:val="24"/>
              </w:rPr>
            </w:pPr>
            <w:r>
              <w:rPr>
                <w:rFonts w:ascii="Times New Roman" w:hAnsi="Times New Roman" w:cs="Times New Roman"/>
              </w:rPr>
              <w:t>对照《产业结构调整指导目录(2019年本)》可知，本项目不属于淘汰、限制类。本项目使用的原材料、生产设备等，均不属于《部分工业行业淘汰落后生产工艺装备和产品指导目录（201</w:t>
            </w:r>
            <w:r>
              <w:rPr>
                <w:rFonts w:hint="eastAsia" w:ascii="Times New Roman" w:hAnsi="Times New Roman" w:cs="Times New Roman"/>
                <w:lang w:val="en-US" w:eastAsia="zh-CN"/>
              </w:rPr>
              <w:t>6</w:t>
            </w:r>
            <w:r>
              <w:rPr>
                <w:rFonts w:ascii="Times New Roman" w:hAnsi="Times New Roman" w:cs="Times New Roman"/>
              </w:rPr>
              <w:t>年本）》中的淘汰类，因此本项目的建设符合国家产业政策</w:t>
            </w:r>
            <w:r>
              <w:rPr>
                <w:rFonts w:hint="default" w:ascii="Times New Roman" w:hAnsi="Times New Roman" w:cs="Times New Roman" w:eastAsiaTheme="minorEastAsia"/>
                <w:szCs w:val="24"/>
              </w:rPr>
              <w:t>。</w:t>
            </w:r>
          </w:p>
          <w:p>
            <w:pPr>
              <w:pStyle w:val="8"/>
              <w:spacing w:after="0" w:line="360" w:lineRule="auto"/>
              <w:ind w:firstLine="480" w:firstLineChars="200"/>
              <w:rPr>
                <w:rFonts w:hint="eastAsia" w:ascii="Times New Roman" w:hAnsi="Times New Roman" w:cs="Times New Roman"/>
                <w:color w:val="FF0000"/>
                <w:lang w:eastAsia="zh-CN"/>
              </w:rPr>
            </w:pPr>
            <w:bookmarkStart w:id="68" w:name="_Toc34059563"/>
            <w:r>
              <w:rPr>
                <w:rFonts w:ascii="Times New Roman" w:hAnsi="Times New Roman" w:cs="Times New Roman"/>
                <w:color w:val="auto"/>
              </w:rPr>
              <w:t>项目位于岳阳市</w:t>
            </w:r>
            <w:r>
              <w:rPr>
                <w:rFonts w:hint="eastAsia" w:ascii="Times New Roman" w:hAnsi="Times New Roman" w:cs="Times New Roman"/>
                <w:color w:val="000000" w:themeColor="text1"/>
                <w:sz w:val="24"/>
                <w:szCs w:val="24"/>
                <w:lang w:eastAsia="zh-CN"/>
                <w14:textFill>
                  <w14:solidFill>
                    <w14:schemeClr w14:val="tx1"/>
                  </w14:solidFill>
                </w14:textFill>
              </w:rPr>
              <w:t>君山区柳林洲街道办事处芦花洲村</w:t>
            </w:r>
            <w:r>
              <w:rPr>
                <w:rFonts w:ascii="Times New Roman" w:hAnsi="Times New Roman" w:cs="Times New Roman"/>
                <w:color w:val="auto"/>
              </w:rPr>
              <w:t>，</w:t>
            </w:r>
            <w:r>
              <w:rPr>
                <w:rFonts w:hint="eastAsia" w:ascii="Times New Roman" w:hAnsi="Times New Roman" w:cs="Times New Roman"/>
                <w:color w:val="auto"/>
                <w:lang w:eastAsia="zh-CN"/>
              </w:rPr>
              <w:t>根据《柳林洲镇土地利用总体规划（</w:t>
            </w:r>
            <w:r>
              <w:rPr>
                <w:rFonts w:hint="eastAsia" w:ascii="Times New Roman" w:hAnsi="Times New Roman" w:cs="Times New Roman"/>
                <w:color w:val="auto"/>
                <w:lang w:val="en-US" w:eastAsia="zh-CN"/>
              </w:rPr>
              <w:t>2006-2020年</w:t>
            </w:r>
            <w:r>
              <w:rPr>
                <w:rFonts w:hint="eastAsia" w:ascii="Times New Roman" w:hAnsi="Times New Roman" w:cs="Times New Roman"/>
                <w:color w:val="auto"/>
                <w:lang w:eastAsia="zh-CN"/>
              </w:rPr>
              <w:t>）》，</w:t>
            </w:r>
            <w:r>
              <w:rPr>
                <w:rFonts w:ascii="Times New Roman" w:hAnsi="Times New Roman" w:cs="Times New Roman"/>
                <w:color w:val="auto"/>
              </w:rPr>
              <w:t>项目</w:t>
            </w:r>
            <w:r>
              <w:rPr>
                <w:rFonts w:hint="eastAsia" w:ascii="Times New Roman" w:hAnsi="Times New Roman" w:cs="Times New Roman"/>
                <w:color w:val="auto"/>
                <w:lang w:eastAsia="zh-CN"/>
              </w:rPr>
              <w:t>不占用基本农田，</w:t>
            </w:r>
            <w:r>
              <w:rPr>
                <w:rFonts w:ascii="Times New Roman" w:hAnsi="Times New Roman" w:cs="Times New Roman"/>
                <w:color w:val="auto"/>
              </w:rPr>
              <w:t>所在地</w:t>
            </w:r>
            <w:r>
              <w:rPr>
                <w:rFonts w:hint="eastAsia" w:ascii="Times New Roman" w:hAnsi="Times New Roman" w:cs="Times New Roman"/>
                <w:color w:val="auto"/>
                <w:lang w:eastAsia="zh-CN"/>
              </w:rPr>
              <w:t>块为建设用地允许建设区。同时项目已取得岳阳市规划局君山区分局出具的《建设项目选址意见书》</w:t>
            </w:r>
            <w:r>
              <w:rPr>
                <w:rFonts w:hint="eastAsia" w:ascii="Times New Roman" w:hAnsi="Times New Roman" w:cs="Times New Roman"/>
                <w:color w:val="auto"/>
                <w:lang w:val="en-US" w:eastAsia="zh-CN"/>
              </w:rPr>
              <w:t>(岳君规选字第2019009号，附件3)</w:t>
            </w:r>
            <w:r>
              <w:rPr>
                <w:rFonts w:hint="eastAsia" w:ascii="Times New Roman" w:hAnsi="Times New Roman" w:cs="Times New Roman"/>
                <w:color w:val="auto"/>
                <w:lang w:eastAsia="zh-CN"/>
              </w:rPr>
              <w:t>，项目符合城乡规划要求。</w:t>
            </w:r>
          </w:p>
          <w:p>
            <w:pPr>
              <w:pStyle w:val="8"/>
              <w:spacing w:after="0" w:line="360" w:lineRule="auto"/>
              <w:ind w:firstLine="480" w:firstLineChars="200"/>
              <w:rPr>
                <w:rFonts w:ascii="Times New Roman" w:hAnsi="Times New Roman" w:cs="Times New Roman"/>
                <w:color w:val="auto"/>
              </w:rPr>
            </w:pPr>
            <w:r>
              <w:rPr>
                <w:rFonts w:hint="eastAsia" w:ascii="Times New Roman" w:hAnsi="Times New Roman" w:cs="Times New Roman"/>
                <w:color w:val="auto"/>
                <w:lang w:eastAsia="zh-CN"/>
              </w:rPr>
              <w:t>项目所处位置不涉及生态保护红线，符合“三线一单”要求。项目选址</w:t>
            </w:r>
            <w:r>
              <w:rPr>
                <w:rFonts w:hint="eastAsia" w:ascii="Times New Roman" w:hAnsi="Times New Roman" w:cs="Times New Roman"/>
                <w:lang w:eastAsia="zh-CN"/>
              </w:rPr>
              <w:t>属于湖南东洞庭湖国家级自然保护区实验区范围内，并已另行编制生态影响专题报告，分析对东洞庭湖国家级自然保护区生态环境的影响。项目为房地产类项目</w:t>
            </w:r>
            <w:r>
              <w:rPr>
                <w:rFonts w:ascii="Times New Roman" w:hAnsi="Times New Roman" w:cs="Times New Roman"/>
                <w:color w:val="auto"/>
              </w:rPr>
              <w:t>，</w:t>
            </w:r>
            <w:r>
              <w:rPr>
                <w:rFonts w:hint="eastAsia" w:ascii="Times New Roman" w:hAnsi="Times New Roman" w:cs="Times New Roman"/>
                <w:color w:val="auto"/>
                <w:lang w:eastAsia="zh-CN"/>
              </w:rPr>
              <w:t>运营时</w:t>
            </w:r>
            <w:r>
              <w:rPr>
                <w:rFonts w:ascii="Times New Roman" w:hAnsi="Times New Roman" w:cs="Times New Roman"/>
                <w:color w:val="auto"/>
              </w:rPr>
              <w:t>采取相应的治理措施后，</w:t>
            </w:r>
            <w:r>
              <w:rPr>
                <w:rFonts w:hint="eastAsia" w:ascii="Times New Roman" w:hAnsi="Times New Roman" w:cs="Times New Roman"/>
                <w:color w:val="auto"/>
                <w:lang w:eastAsia="zh-CN"/>
              </w:rPr>
              <w:t>各类</w:t>
            </w:r>
            <w:r>
              <w:rPr>
                <w:rFonts w:ascii="Times New Roman" w:hAnsi="Times New Roman" w:cs="Times New Roman"/>
                <w:color w:val="auto"/>
              </w:rPr>
              <w:t>污染物</w:t>
            </w:r>
            <w:r>
              <w:rPr>
                <w:rFonts w:hint="eastAsia" w:ascii="Times New Roman" w:hAnsi="Times New Roman" w:cs="Times New Roman"/>
                <w:color w:val="auto"/>
                <w:lang w:eastAsia="zh-CN"/>
              </w:rPr>
              <w:t>均能</w:t>
            </w:r>
            <w:r>
              <w:rPr>
                <w:rFonts w:ascii="Times New Roman" w:hAnsi="Times New Roman" w:cs="Times New Roman"/>
                <w:color w:val="auto"/>
              </w:rPr>
              <w:t>实现达标排放，对外界环境影响较小。</w:t>
            </w:r>
            <w:r>
              <w:rPr>
                <w:rFonts w:hint="eastAsia" w:ascii="Times New Roman" w:hAnsi="Times New Roman" w:cs="Times New Roman"/>
                <w:color w:val="auto"/>
                <w:lang w:eastAsia="zh-CN"/>
              </w:rPr>
              <w:t>因此，本</w:t>
            </w:r>
            <w:r>
              <w:rPr>
                <w:rFonts w:ascii="Times New Roman" w:hAnsi="Times New Roman" w:cs="Times New Roman"/>
                <w:color w:val="auto"/>
              </w:rPr>
              <w:t>项目选址</w:t>
            </w:r>
            <w:r>
              <w:rPr>
                <w:rFonts w:hint="eastAsia" w:ascii="Times New Roman" w:hAnsi="Times New Roman" w:cs="Times New Roman"/>
                <w:color w:val="auto"/>
                <w:lang w:eastAsia="zh-CN"/>
              </w:rPr>
              <w:t>基本合理</w:t>
            </w:r>
            <w:r>
              <w:rPr>
                <w:rFonts w:ascii="Times New Roman" w:hAnsi="Times New Roman" w:cs="Times New Roman"/>
                <w:color w:val="auto"/>
              </w:rPr>
              <w:t>。</w:t>
            </w:r>
          </w:p>
          <w:p>
            <w:pPr>
              <w:pStyle w:val="4"/>
              <w:ind w:firstLine="562"/>
              <w:outlineLvl w:val="1"/>
              <w:rPr>
                <w:rFonts w:hint="default" w:ascii="Times New Roman" w:hAnsi="Times New Roman" w:cs="Times New Roman" w:eastAsiaTheme="minorEastAsia"/>
              </w:rPr>
            </w:pPr>
            <w:r>
              <w:rPr>
                <w:rFonts w:hint="default" w:ascii="Times New Roman" w:hAnsi="Times New Roman" w:cs="Times New Roman" w:eastAsiaTheme="minorEastAsia"/>
              </w:rPr>
              <w:t>3、区域环境质量结论</w:t>
            </w:r>
            <w:bookmarkEnd w:id="68"/>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default" w:ascii="Times New Roman" w:hAnsi="Times New Roman" w:eastAsia="宋体" w:cs="Times New Roman"/>
                <w:color w:val="auto"/>
                <w:sz w:val="24"/>
                <w:szCs w:val="24"/>
                <w:highlight w:val="none"/>
                <w:u w:val="none"/>
              </w:rPr>
            </w:pPr>
            <w:r>
              <w:rPr>
                <w:rFonts w:hint="default" w:ascii="Times New Roman" w:hAnsi="Times New Roman" w:cs="Times New Roman" w:eastAsiaTheme="minorEastAsia"/>
                <w:szCs w:val="24"/>
              </w:rPr>
              <w:t>（1）环境空气：</w:t>
            </w:r>
            <w:r>
              <w:rPr>
                <w:rFonts w:hint="default" w:ascii="Times New Roman" w:hAnsi="Times New Roman" w:eastAsia="宋体" w:cs="Times New Roman"/>
                <w:color w:val="auto"/>
                <w:kern w:val="0"/>
                <w:sz w:val="24"/>
                <w:szCs w:val="24"/>
                <w:highlight w:val="none"/>
                <w:lang w:eastAsia="zh-CN"/>
              </w:rPr>
              <w:t>根据</w:t>
            </w:r>
            <w:r>
              <w:rPr>
                <w:rFonts w:hint="default" w:ascii="Times New Roman" w:hAnsi="Times New Roman" w:eastAsia="宋体" w:cs="Times New Roman"/>
                <w:color w:val="auto"/>
                <w:sz w:val="24"/>
                <w:szCs w:val="24"/>
                <w:highlight w:val="none"/>
                <w:u w:val="none"/>
              </w:rPr>
              <w:t>2018年度</w:t>
            </w:r>
            <w:r>
              <w:rPr>
                <w:rFonts w:hint="default" w:ascii="Times New Roman" w:hAnsi="Times New Roman" w:eastAsia="宋体" w:cs="Times New Roman"/>
                <w:color w:val="auto"/>
                <w:sz w:val="24"/>
                <w:szCs w:val="24"/>
                <w:highlight w:val="none"/>
                <w:u w:val="none"/>
                <w:lang w:eastAsia="zh-CN"/>
              </w:rPr>
              <w:t>君山区</w:t>
            </w:r>
            <w:r>
              <w:rPr>
                <w:rStyle w:val="30"/>
                <w:rFonts w:hint="default" w:ascii="Times New Roman" w:hAnsi="Times New Roman" w:eastAsia="宋体" w:cs="Times New Roman"/>
                <w:color w:val="auto"/>
                <w:sz w:val="24"/>
                <w:szCs w:val="24"/>
                <w:highlight w:val="none"/>
                <w:u w:val="none"/>
              </w:rPr>
              <w:t>常规监测点统计数据</w:t>
            </w:r>
            <w:r>
              <w:rPr>
                <w:rStyle w:val="30"/>
                <w:rFonts w:hint="default" w:ascii="Times New Roman" w:hAnsi="Times New Roman" w:eastAsia="宋体" w:cs="Times New Roman"/>
                <w:color w:val="auto"/>
                <w:sz w:val="24"/>
                <w:szCs w:val="24"/>
                <w:highlight w:val="none"/>
                <w:u w:val="none"/>
                <w:lang w:eastAsia="zh-CN"/>
              </w:rPr>
              <w:t>，</w:t>
            </w:r>
            <w:r>
              <w:rPr>
                <w:rFonts w:hint="default" w:ascii="Times New Roman" w:hAnsi="Times New Roman" w:eastAsia="宋体" w:cs="Times New Roman"/>
                <w:color w:val="auto"/>
                <w:sz w:val="24"/>
                <w:szCs w:val="24"/>
                <w:highlight w:val="none"/>
                <w:u w:val="none"/>
              </w:rPr>
              <w:t>君山区环境空气质量除PM</w:t>
            </w:r>
            <w:r>
              <w:rPr>
                <w:rFonts w:hint="default" w:ascii="Times New Roman" w:hAnsi="Times New Roman" w:eastAsia="宋体" w:cs="Times New Roman"/>
                <w:color w:val="auto"/>
                <w:sz w:val="24"/>
                <w:szCs w:val="24"/>
                <w:highlight w:val="none"/>
                <w:u w:val="none"/>
                <w:vertAlign w:val="subscript"/>
              </w:rPr>
              <w:t>10</w:t>
            </w:r>
            <w:r>
              <w:rPr>
                <w:rFonts w:hint="default" w:ascii="Times New Roman" w:hAnsi="Times New Roman" w:eastAsia="宋体" w:cs="Times New Roman"/>
                <w:color w:val="auto"/>
                <w:sz w:val="24"/>
                <w:szCs w:val="24"/>
                <w:highlight w:val="none"/>
                <w:u w:val="none"/>
              </w:rPr>
              <w:t>不能达到《环境空气质量标准》（GB3095-2012）二级标准，其它各项因子均达标。本项目所在区域为不达标区。</w:t>
            </w:r>
          </w:p>
          <w:p>
            <w:pPr>
              <w:ind w:firstLine="480" w:firstLineChars="200"/>
              <w:rPr>
                <w:rFonts w:hint="default" w:ascii="Times New Roman" w:hAnsi="Times New Roman" w:cs="Times New Roman" w:eastAsiaTheme="minorEastAsia"/>
                <w:szCs w:val="24"/>
              </w:rPr>
            </w:pPr>
            <w:r>
              <w:rPr>
                <w:rFonts w:hint="eastAsia" w:ascii="Times New Roman" w:hAnsi="Times New Roman" w:cs="Times New Roman"/>
                <w:szCs w:val="24"/>
                <w:lang w:eastAsia="zh-CN"/>
              </w:rPr>
              <w:t>同时委托</w:t>
            </w:r>
            <w:r>
              <w:rPr>
                <w:rFonts w:hint="default" w:ascii="Times New Roman" w:hAnsi="Times New Roman" w:cs="Times New Roman" w:eastAsiaTheme="minorEastAsia"/>
                <w:szCs w:val="24"/>
              </w:rPr>
              <w:t>湖南乾诚检测有限公司对项目所在场地及项目</w:t>
            </w:r>
            <w:r>
              <w:rPr>
                <w:rFonts w:hint="eastAsia" w:ascii="Times New Roman" w:hAnsi="Times New Roman" w:cs="Times New Roman"/>
                <w:szCs w:val="24"/>
                <w:lang w:eastAsia="zh-CN"/>
              </w:rPr>
              <w:t>下风向</w:t>
            </w:r>
            <w:r>
              <w:rPr>
                <w:rFonts w:hint="default" w:ascii="Times New Roman" w:hAnsi="Times New Roman" w:cs="Times New Roman" w:eastAsiaTheme="minorEastAsia"/>
                <w:szCs w:val="24"/>
              </w:rPr>
              <w:t>居民点大气环境质量</w:t>
            </w:r>
            <w:r>
              <w:rPr>
                <w:rFonts w:hint="eastAsia" w:ascii="Times New Roman" w:hAnsi="Times New Roman" w:cs="Times New Roman"/>
                <w:szCs w:val="24"/>
                <w:lang w:eastAsia="zh-CN"/>
              </w:rPr>
              <w:t>现状进行了一期</w:t>
            </w:r>
            <w:r>
              <w:rPr>
                <w:rFonts w:hint="default" w:ascii="Times New Roman" w:hAnsi="Times New Roman" w:cs="Times New Roman" w:eastAsiaTheme="minorEastAsia"/>
                <w:szCs w:val="24"/>
              </w:rPr>
              <w:t>监测</w:t>
            </w:r>
            <w:r>
              <w:rPr>
                <w:rFonts w:hint="eastAsia" w:ascii="Times New Roman" w:hAnsi="Times New Roman" w:cs="Times New Roman"/>
                <w:szCs w:val="24"/>
                <w:lang w:eastAsia="zh-CN"/>
              </w:rPr>
              <w:t>，</w:t>
            </w:r>
            <w:r>
              <w:rPr>
                <w:rFonts w:hint="default" w:ascii="Times New Roman" w:hAnsi="Times New Roman" w:cs="Times New Roman" w:eastAsiaTheme="minorEastAsia"/>
                <w:szCs w:val="24"/>
              </w:rPr>
              <w:t>NH</w:t>
            </w:r>
            <w:r>
              <w:rPr>
                <w:rFonts w:hint="default" w:ascii="Times New Roman" w:hAnsi="Times New Roman" w:cs="Times New Roman" w:eastAsiaTheme="minorEastAsia"/>
                <w:szCs w:val="24"/>
                <w:vertAlign w:val="subscript"/>
              </w:rPr>
              <w:t>3</w:t>
            </w:r>
            <w:r>
              <w:rPr>
                <w:rFonts w:hint="eastAsia" w:ascii="Times New Roman" w:hAnsi="Times New Roman" w:cs="Times New Roman"/>
                <w:szCs w:val="24"/>
                <w:lang w:eastAsia="zh-CN"/>
              </w:rPr>
              <w:t>和</w:t>
            </w:r>
            <w:r>
              <w:rPr>
                <w:rFonts w:hint="default" w:ascii="Times New Roman" w:hAnsi="Times New Roman" w:cs="Times New Roman" w:eastAsiaTheme="minorEastAsia"/>
                <w:szCs w:val="24"/>
              </w:rPr>
              <w:t>H</w:t>
            </w:r>
            <w:r>
              <w:rPr>
                <w:rFonts w:hint="default" w:ascii="Times New Roman" w:hAnsi="Times New Roman" w:cs="Times New Roman" w:eastAsiaTheme="minorEastAsia"/>
                <w:szCs w:val="24"/>
                <w:vertAlign w:val="subscript"/>
              </w:rPr>
              <w:t>2</w:t>
            </w:r>
            <w:r>
              <w:rPr>
                <w:rFonts w:hint="default" w:ascii="Times New Roman" w:hAnsi="Times New Roman" w:cs="Times New Roman" w:eastAsiaTheme="minorEastAsia"/>
                <w:szCs w:val="24"/>
              </w:rPr>
              <w:t>S能满足《环境影响评价技术导则--大气环境》（HJ2.2-2018）附录D“其他污染物空气质量浓度参考限值”要求。</w:t>
            </w:r>
          </w:p>
          <w:p>
            <w:pPr>
              <w:ind w:firstLine="480" w:firstLineChars="200"/>
              <w:rPr>
                <w:rFonts w:hint="default" w:ascii="Times New Roman" w:hAnsi="Times New Roman" w:cs="Times New Roman" w:eastAsiaTheme="minorEastAsia"/>
                <w:szCs w:val="24"/>
              </w:rPr>
            </w:pPr>
            <w:r>
              <w:rPr>
                <w:rFonts w:hint="eastAsia" w:ascii="Times New Roman" w:hAnsi="Times New Roman" w:cs="Times New Roman"/>
                <w:szCs w:val="24"/>
                <w:lang w:eastAsia="zh-CN"/>
              </w:rPr>
              <w:t>（</w:t>
            </w:r>
            <w:r>
              <w:rPr>
                <w:rFonts w:hint="eastAsia" w:ascii="Times New Roman" w:hAnsi="Times New Roman" w:cs="Times New Roman"/>
                <w:szCs w:val="24"/>
                <w:lang w:val="en-US" w:eastAsia="zh-CN"/>
              </w:rPr>
              <w:t>2</w:t>
            </w:r>
            <w:r>
              <w:rPr>
                <w:rFonts w:hint="eastAsia" w:ascii="Times New Roman" w:hAnsi="Times New Roman" w:cs="Times New Roman"/>
                <w:szCs w:val="24"/>
                <w:lang w:eastAsia="zh-CN"/>
              </w:rPr>
              <w:t>）</w:t>
            </w:r>
            <w:r>
              <w:rPr>
                <w:rFonts w:hint="default" w:ascii="Times New Roman" w:hAnsi="Times New Roman" w:cs="Times New Roman" w:eastAsiaTheme="minorEastAsia"/>
                <w:szCs w:val="24"/>
              </w:rPr>
              <w:t>地表水环境</w:t>
            </w:r>
          </w:p>
          <w:p>
            <w:pPr>
              <w:ind w:firstLine="480" w:firstLineChars="200"/>
              <w:rPr>
                <w:rFonts w:hint="eastAsia" w:ascii="Times New Roman" w:hAnsi="Times New Roman" w:cs="Times New Roman" w:eastAsiaTheme="minorEastAsia"/>
                <w:szCs w:val="24"/>
                <w:lang w:eastAsia="zh-CN"/>
              </w:rPr>
            </w:pPr>
            <w:r>
              <w:rPr>
                <w:rFonts w:hint="eastAsia" w:ascii="Times New Roman" w:hAnsi="Times New Roman" w:cs="Times New Roman"/>
                <w:lang w:eastAsia="zh-CN"/>
              </w:rPr>
              <w:t>本次评价委托湖南乾诚检测有限公司对东侧水塘和东侧水渠进行了一期现状监测。监测结果显示：项</w:t>
            </w:r>
            <w:r>
              <w:rPr>
                <w:rFonts w:hint="eastAsia" w:ascii="Times New Roman" w:hAnsi="Times New Roman" w:cs="Times New Roman"/>
                <w:color w:val="auto"/>
                <w:u w:val="none"/>
                <w:lang w:eastAsia="zh-CN"/>
              </w:rPr>
              <w:t>目东侧水塘各水质均达标，东侧水渠总氮超标，其他各因子均达到</w:t>
            </w:r>
            <w:r>
              <w:rPr>
                <w:rFonts w:ascii="Times New Roman" w:hAnsi="Times New Roman" w:cs="Times New Roman"/>
                <w:color w:val="auto"/>
                <w:u w:val="none"/>
              </w:rPr>
              <w:t>《地表水环境质量标准》（GB3838-2002）中Ⅲ类标准。</w:t>
            </w:r>
          </w:p>
          <w:p>
            <w:pPr>
              <w:ind w:firstLine="480" w:firstLineChars="200"/>
              <w:rPr>
                <w:rFonts w:hint="default" w:ascii="Times New Roman" w:hAnsi="Times New Roman" w:cs="Times New Roman" w:eastAsiaTheme="minorEastAsia"/>
                <w:szCs w:val="24"/>
              </w:rPr>
            </w:pPr>
            <w:r>
              <w:rPr>
                <w:rFonts w:hint="default" w:ascii="Times New Roman" w:hAnsi="Times New Roman" w:cs="Times New Roman" w:eastAsiaTheme="minorEastAsia"/>
                <w:szCs w:val="24"/>
              </w:rPr>
              <w:t>（3）声环境：</w:t>
            </w:r>
            <w:r>
              <w:rPr>
                <w:rFonts w:ascii="Times New Roman" w:hAnsi="Times New Roman" w:cs="Times New Roman"/>
                <w:color w:val="auto"/>
              </w:rPr>
              <w:t>项目</w:t>
            </w:r>
            <w:r>
              <w:rPr>
                <w:rFonts w:hint="eastAsia" w:ascii="Times New Roman" w:hAnsi="Times New Roman" w:cs="Times New Roman"/>
                <w:color w:val="auto"/>
                <w:lang w:eastAsia="zh-CN"/>
              </w:rPr>
              <w:t>厂界和北侧居民点</w:t>
            </w:r>
            <w:r>
              <w:rPr>
                <w:rFonts w:ascii="Times New Roman" w:hAnsi="Times New Roman" w:cs="Times New Roman"/>
                <w:color w:val="auto"/>
              </w:rPr>
              <w:t>均能满足《声环境质量标准》（GB3096-2008）中</w:t>
            </w:r>
            <w:r>
              <w:rPr>
                <w:rFonts w:hint="eastAsia" w:ascii="Times New Roman" w:hAnsi="Times New Roman" w:cs="Times New Roman"/>
                <w:color w:val="auto"/>
                <w:lang w:val="en-US" w:eastAsia="zh-CN"/>
              </w:rPr>
              <w:t>1</w:t>
            </w:r>
            <w:r>
              <w:rPr>
                <w:rFonts w:ascii="Times New Roman" w:hAnsi="Times New Roman" w:cs="Times New Roman"/>
                <w:color w:val="auto"/>
              </w:rPr>
              <w:t>类标准要求</w:t>
            </w:r>
            <w:r>
              <w:rPr>
                <w:rFonts w:hint="eastAsia" w:ascii="Times New Roman" w:hAnsi="Times New Roman" w:cs="Times New Roman"/>
                <w:color w:val="auto"/>
                <w:lang w:eastAsia="zh-CN"/>
              </w:rPr>
              <w:t>。</w:t>
            </w:r>
            <w:r>
              <w:rPr>
                <w:rFonts w:hint="default" w:ascii="Times New Roman" w:hAnsi="Times New Roman" w:cs="Times New Roman" w:eastAsiaTheme="minorEastAsia"/>
                <w:szCs w:val="24"/>
              </w:rPr>
              <w:t xml:space="preserve"> </w:t>
            </w:r>
          </w:p>
          <w:p>
            <w:pPr>
              <w:pStyle w:val="2"/>
              <w:ind w:firstLine="482"/>
              <w:outlineLvl w:val="2"/>
              <w:rPr>
                <w:rFonts w:hint="default" w:ascii="Times New Roman" w:hAnsi="Times New Roman" w:cs="Times New Roman" w:eastAsiaTheme="minorEastAsia"/>
              </w:rPr>
            </w:pPr>
            <w:bookmarkStart w:id="69" w:name="_Toc34059564"/>
            <w:r>
              <w:rPr>
                <w:rFonts w:hint="default" w:ascii="Times New Roman" w:hAnsi="Times New Roman" w:cs="Times New Roman" w:eastAsiaTheme="minorEastAsia"/>
              </w:rPr>
              <w:t>4</w:t>
            </w:r>
            <w:r>
              <w:rPr>
                <w:rFonts w:hint="eastAsia" w:cs="Times New Roman"/>
                <w:lang w:eastAsia="zh-CN"/>
              </w:rPr>
              <w:t>、</w:t>
            </w:r>
            <w:r>
              <w:rPr>
                <w:rFonts w:hint="default" w:ascii="Times New Roman" w:hAnsi="Times New Roman" w:cs="Times New Roman" w:eastAsiaTheme="minorEastAsia"/>
              </w:rPr>
              <w:t>施工期环境影响分析结论</w:t>
            </w:r>
            <w:bookmarkEnd w:id="69"/>
          </w:p>
          <w:p>
            <w:pPr>
              <w:ind w:firstLine="480" w:firstLineChars="200"/>
              <w:rPr>
                <w:rFonts w:hint="default" w:ascii="Times New Roman" w:hAnsi="Times New Roman" w:cs="Times New Roman" w:eastAsiaTheme="minorEastAsia"/>
              </w:rPr>
            </w:pPr>
            <w:r>
              <w:rPr>
                <w:rFonts w:hint="default" w:ascii="Times New Roman" w:hAnsi="Times New Roman" w:cs="Times New Roman" w:eastAsiaTheme="minorEastAsia"/>
              </w:rPr>
              <w:t>（1）大气环境影响分析结论</w:t>
            </w:r>
          </w:p>
          <w:p>
            <w:pPr>
              <w:ind w:firstLine="480" w:firstLineChars="200"/>
              <w:rPr>
                <w:rFonts w:hint="default" w:ascii="Times New Roman" w:hAnsi="Times New Roman" w:cs="Times New Roman" w:eastAsiaTheme="minorEastAsia"/>
                <w:szCs w:val="24"/>
              </w:rPr>
            </w:pPr>
            <w:r>
              <w:rPr>
                <w:rFonts w:hint="default" w:ascii="Times New Roman" w:hAnsi="Times New Roman" w:cs="Times New Roman" w:eastAsiaTheme="minorEastAsia"/>
                <w:szCs w:val="24"/>
              </w:rPr>
              <w:t>施工期产生的扬尘严格按照环评提出的抑尘措施、施工开挖裸露土及时进行回填或覆盖措施，加强施工工地洒水降尘等措施可有效降低施工期扬尘的影响。</w:t>
            </w:r>
          </w:p>
          <w:p>
            <w:pPr>
              <w:ind w:firstLine="480" w:firstLineChars="200"/>
              <w:rPr>
                <w:rFonts w:hint="default" w:ascii="Times New Roman" w:hAnsi="Times New Roman" w:cs="Times New Roman" w:eastAsiaTheme="minorEastAsia"/>
                <w:szCs w:val="24"/>
              </w:rPr>
            </w:pPr>
            <w:r>
              <w:rPr>
                <w:rFonts w:hint="default" w:ascii="Times New Roman" w:hAnsi="Times New Roman" w:cs="Times New Roman" w:eastAsiaTheme="minorEastAsia"/>
                <w:szCs w:val="24"/>
              </w:rPr>
              <w:t xml:space="preserve">施工期装修装饰有机废气、施工机械及车辆尾气经大气扩散，不会对周边大气环境噪声影响。 </w:t>
            </w:r>
          </w:p>
          <w:p>
            <w:pPr>
              <w:ind w:firstLine="480" w:firstLineChars="200"/>
              <w:rPr>
                <w:rFonts w:hint="default" w:ascii="Times New Roman" w:hAnsi="Times New Roman" w:cs="Times New Roman" w:eastAsiaTheme="minorEastAsia"/>
                <w:szCs w:val="24"/>
              </w:rPr>
            </w:pPr>
            <w:r>
              <w:rPr>
                <w:rFonts w:hint="default" w:ascii="Times New Roman" w:hAnsi="Times New Roman" w:cs="Times New Roman" w:eastAsiaTheme="minorEastAsia"/>
                <w:szCs w:val="24"/>
              </w:rPr>
              <w:t xml:space="preserve">（2）水环境影响分析结论 </w:t>
            </w:r>
          </w:p>
          <w:p>
            <w:pPr>
              <w:ind w:firstLine="480" w:firstLineChars="200"/>
              <w:rPr>
                <w:rFonts w:hint="default" w:ascii="Times New Roman" w:hAnsi="Times New Roman" w:cs="Times New Roman" w:eastAsiaTheme="minorEastAsia"/>
                <w:szCs w:val="24"/>
              </w:rPr>
            </w:pPr>
            <w:r>
              <w:rPr>
                <w:rFonts w:hint="default" w:ascii="Times New Roman" w:hAnsi="Times New Roman" w:cs="Times New Roman" w:eastAsiaTheme="minorEastAsia"/>
                <w:szCs w:val="24"/>
              </w:rPr>
              <w:t>项目施工期产生的废水为建筑施工污水。建筑施工污水经隔油沉淀池处理后用于施工场地及道路洒水扬尘，不外排。施工人员产生的生活污水经隔油池、化粪池处理后</w:t>
            </w:r>
            <w:r>
              <w:rPr>
                <w:rFonts w:hint="eastAsia" w:ascii="Times New Roman" w:hAnsi="Times New Roman" w:cs="Times New Roman"/>
                <w:szCs w:val="24"/>
                <w:lang w:eastAsia="zh-CN"/>
              </w:rPr>
              <w:t>用于周边农田施肥</w:t>
            </w:r>
            <w:r>
              <w:rPr>
                <w:rFonts w:hint="default" w:ascii="Times New Roman" w:hAnsi="Times New Roman" w:cs="Times New Roman" w:eastAsiaTheme="minorEastAsia"/>
                <w:szCs w:val="24"/>
              </w:rPr>
              <w:t xml:space="preserve">，不影响周边地表水环境质量。 </w:t>
            </w:r>
          </w:p>
          <w:p>
            <w:pPr>
              <w:ind w:firstLine="480" w:firstLineChars="200"/>
              <w:rPr>
                <w:rFonts w:hint="default" w:ascii="Times New Roman" w:hAnsi="Times New Roman" w:cs="Times New Roman" w:eastAsiaTheme="minorEastAsia"/>
                <w:szCs w:val="24"/>
              </w:rPr>
            </w:pPr>
            <w:r>
              <w:rPr>
                <w:rFonts w:hint="default" w:ascii="Times New Roman" w:hAnsi="Times New Roman" w:cs="Times New Roman" w:eastAsiaTheme="minorEastAsia"/>
                <w:szCs w:val="24"/>
              </w:rPr>
              <w:t xml:space="preserve">（3）声环境影响分析结论 </w:t>
            </w:r>
          </w:p>
          <w:p>
            <w:pPr>
              <w:ind w:firstLine="480" w:firstLineChars="200"/>
              <w:rPr>
                <w:rFonts w:hint="default" w:ascii="Times New Roman" w:hAnsi="Times New Roman" w:cs="Times New Roman" w:eastAsiaTheme="minorEastAsia"/>
                <w:szCs w:val="24"/>
              </w:rPr>
            </w:pPr>
            <w:r>
              <w:rPr>
                <w:rFonts w:hint="default" w:ascii="Times New Roman" w:hAnsi="Times New Roman" w:cs="Times New Roman" w:eastAsiaTheme="minorEastAsia"/>
                <w:szCs w:val="24"/>
              </w:rPr>
              <w:t xml:space="preserve">施工期间的噪声主要有施工机械噪声、施工作业噪声和运输车辆产生的交通噪声。施工机械噪声主要由施工机械所造成，如推土机、挖掘机、打桩机、升降机、混凝土搅拌机和振捣器等，多为点声源；施工作业噪声主要指一些零星的敲打声、装卸车辆的撞击声、吆喝声、拆装模板的撞击声等，多为瞬时噪声。施工期的噪声较强，但经过必要的措施之后，不会影响附近居民和办公人员的日常生活。确保施工场界噪声排放达到《建筑施工场界环境噪声排放标准》（GB12523-2011）中的要求，对周围声环境影响不大。 </w:t>
            </w:r>
          </w:p>
          <w:p>
            <w:pPr>
              <w:ind w:firstLine="480" w:firstLineChars="200"/>
              <w:rPr>
                <w:rFonts w:hint="default" w:ascii="Times New Roman" w:hAnsi="Times New Roman" w:cs="Times New Roman" w:eastAsiaTheme="minorEastAsia"/>
                <w:szCs w:val="24"/>
              </w:rPr>
            </w:pPr>
            <w:r>
              <w:rPr>
                <w:rFonts w:hint="default" w:ascii="Times New Roman" w:hAnsi="Times New Roman" w:cs="Times New Roman" w:eastAsiaTheme="minorEastAsia"/>
                <w:szCs w:val="24"/>
              </w:rPr>
              <w:t xml:space="preserve">（4）固体废物影响分析结论 </w:t>
            </w:r>
          </w:p>
          <w:p>
            <w:pPr>
              <w:ind w:firstLine="480" w:firstLineChars="200"/>
              <w:rPr>
                <w:rFonts w:hint="eastAsia" w:ascii="Times New Roman" w:hAnsi="Times New Roman" w:cs="Times New Roman" w:eastAsiaTheme="minorEastAsia"/>
                <w:szCs w:val="24"/>
                <w:lang w:eastAsia="zh-CN"/>
              </w:rPr>
            </w:pPr>
            <w:r>
              <w:rPr>
                <w:rFonts w:hint="default" w:ascii="Times New Roman" w:hAnsi="Times New Roman" w:cs="Times New Roman" w:eastAsiaTheme="minorEastAsia"/>
                <w:szCs w:val="24"/>
              </w:rPr>
              <w:t>项目施工</w:t>
            </w:r>
            <w:r>
              <w:rPr>
                <w:rFonts w:hint="eastAsia" w:ascii="Times New Roman" w:hAnsi="Times New Roman" w:cs="Times New Roman"/>
                <w:szCs w:val="24"/>
                <w:lang w:eastAsia="zh-CN"/>
              </w:rPr>
              <w:t>期基本能做到挖填平衡</w:t>
            </w:r>
            <w:r>
              <w:rPr>
                <w:rFonts w:hint="default" w:ascii="Times New Roman" w:hAnsi="Times New Roman" w:cs="Times New Roman" w:eastAsiaTheme="minorEastAsia"/>
                <w:szCs w:val="24"/>
              </w:rPr>
              <w:t>，废弃石块等建筑材料统一收集后拉运至指定场所处置；施工人员生活垃圾收集后</w:t>
            </w:r>
            <w:r>
              <w:rPr>
                <w:rFonts w:hint="eastAsia" w:ascii="Times New Roman" w:hAnsi="Times New Roman" w:cs="Times New Roman"/>
                <w:szCs w:val="24"/>
                <w:lang w:eastAsia="zh-CN"/>
              </w:rPr>
              <w:t>交</w:t>
            </w:r>
            <w:r>
              <w:rPr>
                <w:rFonts w:hint="default" w:ascii="Times New Roman" w:hAnsi="Times New Roman" w:cs="Times New Roman" w:eastAsiaTheme="minorEastAsia"/>
                <w:szCs w:val="24"/>
              </w:rPr>
              <w:t>由环卫部门清运处理</w:t>
            </w:r>
            <w:r>
              <w:rPr>
                <w:rFonts w:hint="eastAsia" w:ascii="Times New Roman" w:hAnsi="Times New Roman" w:cs="Times New Roman"/>
                <w:szCs w:val="24"/>
                <w:lang w:eastAsia="zh-CN"/>
              </w:rPr>
              <w:t>。</w:t>
            </w:r>
          </w:p>
          <w:p>
            <w:pPr>
              <w:ind w:firstLine="480" w:firstLineChars="200"/>
              <w:rPr>
                <w:rFonts w:hint="default" w:ascii="Times New Roman" w:hAnsi="Times New Roman" w:cs="Times New Roman" w:eastAsiaTheme="minorEastAsia"/>
                <w:szCs w:val="24"/>
              </w:rPr>
            </w:pPr>
            <w:r>
              <w:rPr>
                <w:rFonts w:hint="default" w:ascii="Times New Roman" w:hAnsi="Times New Roman" w:cs="Times New Roman" w:eastAsiaTheme="minorEastAsia"/>
                <w:szCs w:val="24"/>
              </w:rPr>
              <w:t xml:space="preserve">（5）生态环境影响分析结论 </w:t>
            </w:r>
          </w:p>
          <w:p>
            <w:pPr>
              <w:ind w:firstLine="480" w:firstLineChars="200"/>
              <w:rPr>
                <w:rFonts w:hint="eastAsia" w:ascii="Times New Roman" w:hAnsi="Times New Roman" w:cs="Times New Roman" w:eastAsiaTheme="minorEastAsia"/>
                <w:szCs w:val="24"/>
                <w:lang w:eastAsia="zh-CN"/>
              </w:rPr>
            </w:pPr>
            <w:r>
              <w:rPr>
                <w:rFonts w:hint="default" w:ascii="Times New Roman" w:hAnsi="Times New Roman" w:cs="Times New Roman" w:eastAsiaTheme="minorEastAsia"/>
                <w:szCs w:val="24"/>
              </w:rPr>
              <w:t>施工期对生态环境的影响主要是水土流失影响</w:t>
            </w:r>
            <w:r>
              <w:rPr>
                <w:rFonts w:hint="eastAsia" w:ascii="Times New Roman" w:hAnsi="Times New Roman" w:cs="Times New Roman"/>
                <w:szCs w:val="24"/>
                <w:lang w:eastAsia="zh-CN"/>
              </w:rPr>
              <w:t>、对陆生植被的破坏及周边陆生动物造成影响</w:t>
            </w:r>
            <w:r>
              <w:rPr>
                <w:rFonts w:hint="default" w:ascii="Times New Roman" w:hAnsi="Times New Roman" w:cs="Times New Roman" w:eastAsiaTheme="minorEastAsia"/>
                <w:szCs w:val="24"/>
              </w:rPr>
              <w:t>。</w:t>
            </w:r>
            <w:r>
              <w:rPr>
                <w:rFonts w:hint="eastAsia" w:ascii="Times New Roman" w:hAnsi="Times New Roman" w:cs="Times New Roman"/>
                <w:szCs w:val="24"/>
                <w:lang w:eastAsia="zh-CN"/>
              </w:rPr>
              <w:t>项目施工期较短，工程量小，在采取相应措施后，不会对生态环境造成较大影响。</w:t>
            </w:r>
          </w:p>
          <w:p>
            <w:pPr>
              <w:pStyle w:val="2"/>
              <w:ind w:firstLine="482"/>
              <w:outlineLvl w:val="2"/>
              <w:rPr>
                <w:rFonts w:hint="default" w:ascii="Times New Roman" w:hAnsi="Times New Roman" w:cs="Times New Roman" w:eastAsiaTheme="minorEastAsia"/>
              </w:rPr>
            </w:pPr>
            <w:bookmarkStart w:id="70" w:name="_Toc34059565"/>
            <w:r>
              <w:rPr>
                <w:rFonts w:hint="eastAsia" w:cs="Times New Roman"/>
                <w:lang w:val="en-US" w:eastAsia="zh-CN"/>
              </w:rPr>
              <w:t>5、</w:t>
            </w:r>
            <w:r>
              <w:rPr>
                <w:rFonts w:hint="default" w:ascii="Times New Roman" w:hAnsi="Times New Roman" w:cs="Times New Roman" w:eastAsiaTheme="minorEastAsia"/>
              </w:rPr>
              <w:t>营运期环境影响分析</w:t>
            </w:r>
            <w:bookmarkEnd w:id="70"/>
          </w:p>
          <w:p>
            <w:pPr>
              <w:ind w:firstLine="480" w:firstLineChars="200"/>
              <w:rPr>
                <w:rFonts w:hint="default" w:ascii="Times New Roman" w:hAnsi="Times New Roman" w:cs="Times New Roman" w:eastAsiaTheme="minorEastAsia"/>
              </w:rPr>
            </w:pPr>
            <w:r>
              <w:rPr>
                <w:rFonts w:hint="default" w:ascii="Times New Roman" w:hAnsi="Times New Roman" w:cs="Times New Roman" w:eastAsiaTheme="minorEastAsia"/>
              </w:rPr>
              <w:t>（1）大气环境影响评价结论</w:t>
            </w:r>
          </w:p>
          <w:p>
            <w:pPr>
              <w:ind w:firstLine="480" w:firstLineChars="200"/>
              <w:rPr>
                <w:rFonts w:hint="default" w:ascii="Times New Roman" w:hAnsi="Times New Roman" w:cs="Times New Roman" w:eastAsiaTheme="minorEastAsia"/>
                <w:szCs w:val="24"/>
              </w:rPr>
            </w:pPr>
            <w:r>
              <w:rPr>
                <w:rFonts w:hint="default" w:ascii="Times New Roman" w:hAnsi="Times New Roman" w:cs="Times New Roman" w:eastAsiaTheme="minorEastAsia"/>
                <w:szCs w:val="24"/>
              </w:rPr>
              <w:t>建设项目运营期产生的废气主要为</w:t>
            </w:r>
            <w:r>
              <w:rPr>
                <w:rFonts w:hint="eastAsia" w:ascii="Times New Roman" w:hAnsi="Times New Roman" w:cs="Times New Roman"/>
                <w:szCs w:val="24"/>
                <w:lang w:eastAsia="zh-CN"/>
              </w:rPr>
              <w:t>食堂</w:t>
            </w:r>
            <w:r>
              <w:rPr>
                <w:rFonts w:hint="default" w:ascii="Times New Roman" w:hAnsi="Times New Roman" w:cs="Times New Roman" w:eastAsiaTheme="minorEastAsia"/>
                <w:szCs w:val="24"/>
              </w:rPr>
              <w:t>油烟</w:t>
            </w:r>
            <w:r>
              <w:rPr>
                <w:rFonts w:hint="eastAsia" w:ascii="Times New Roman" w:hAnsi="Times New Roman" w:cs="Times New Roman"/>
                <w:szCs w:val="24"/>
                <w:lang w:eastAsia="zh-CN"/>
              </w:rPr>
              <w:t>、</w:t>
            </w:r>
            <w:r>
              <w:rPr>
                <w:rFonts w:hint="default" w:ascii="Times New Roman" w:hAnsi="Times New Roman" w:cs="Times New Roman" w:eastAsiaTheme="minorEastAsia"/>
                <w:szCs w:val="24"/>
              </w:rPr>
              <w:t>汽车尾气</w:t>
            </w:r>
            <w:r>
              <w:rPr>
                <w:rFonts w:hint="eastAsia" w:ascii="Times New Roman" w:hAnsi="Times New Roman" w:cs="Times New Roman"/>
                <w:szCs w:val="24"/>
                <w:lang w:eastAsia="zh-CN"/>
              </w:rPr>
              <w:t>、备用发电机尾气、污水处理站、化粪池和垃圾收集点</w:t>
            </w:r>
            <w:r>
              <w:rPr>
                <w:rFonts w:hint="default" w:ascii="Times New Roman" w:hAnsi="Times New Roman" w:cs="Times New Roman" w:eastAsiaTheme="minorEastAsia"/>
                <w:szCs w:val="24"/>
              </w:rPr>
              <w:t>臭气</w:t>
            </w:r>
            <w:r>
              <w:rPr>
                <w:rFonts w:hint="eastAsia" w:ascii="Times New Roman" w:hAnsi="Times New Roman" w:cs="Times New Roman"/>
                <w:szCs w:val="24"/>
                <w:lang w:eastAsia="zh-CN"/>
              </w:rPr>
              <w:t>等</w:t>
            </w:r>
            <w:r>
              <w:rPr>
                <w:rFonts w:hint="default" w:ascii="Times New Roman" w:hAnsi="Times New Roman" w:cs="Times New Roman" w:eastAsiaTheme="minorEastAsia"/>
                <w:szCs w:val="24"/>
              </w:rPr>
              <w:t>。油烟废气采取高效油烟净化器净化处理，使其达到《饮食业油烟排放标准》（试行）</w:t>
            </w:r>
            <w:r>
              <w:rPr>
                <w:rFonts w:hint="eastAsia" w:ascii="Times New Roman" w:hAnsi="Times New Roman" w:cs="Times New Roman"/>
                <w:szCs w:val="24"/>
                <w:lang w:eastAsia="zh-CN"/>
              </w:rPr>
              <w:t>（</w:t>
            </w:r>
            <w:r>
              <w:rPr>
                <w:rFonts w:hint="default" w:ascii="Times New Roman" w:hAnsi="Times New Roman" w:cs="Times New Roman" w:eastAsiaTheme="minorEastAsia"/>
                <w:szCs w:val="24"/>
              </w:rPr>
              <w:t>GB18483-2001</w:t>
            </w:r>
            <w:r>
              <w:rPr>
                <w:rFonts w:hint="eastAsia" w:ascii="Times New Roman" w:hAnsi="Times New Roman" w:cs="Times New Roman"/>
                <w:szCs w:val="24"/>
                <w:lang w:eastAsia="zh-CN"/>
              </w:rPr>
              <w:t>）标准后通过油烟管道引至楼顶排放。</w:t>
            </w:r>
            <w:r>
              <w:rPr>
                <w:rFonts w:hint="default" w:ascii="Times New Roman" w:hAnsi="Times New Roman" w:cs="Times New Roman" w:eastAsiaTheme="minorEastAsia"/>
                <w:szCs w:val="24"/>
              </w:rPr>
              <w:t>臭气</w:t>
            </w:r>
            <w:r>
              <w:rPr>
                <w:rFonts w:hint="eastAsia" w:ascii="Times New Roman" w:hAnsi="Times New Roman" w:cs="Times New Roman"/>
                <w:szCs w:val="24"/>
                <w:lang w:eastAsia="zh-CN"/>
              </w:rPr>
              <w:t>通过</w:t>
            </w:r>
            <w:r>
              <w:rPr>
                <w:rFonts w:hint="default" w:ascii="Times New Roman" w:hAnsi="Times New Roman" w:cs="Times New Roman" w:eastAsiaTheme="minorEastAsia"/>
                <w:szCs w:val="24"/>
              </w:rPr>
              <w:t>投加除臭剂及周边绿化吸收</w:t>
            </w:r>
            <w:r>
              <w:rPr>
                <w:rFonts w:hint="eastAsia" w:ascii="Times New Roman" w:hAnsi="Times New Roman" w:cs="Times New Roman"/>
                <w:szCs w:val="24"/>
                <w:lang w:eastAsia="zh-CN"/>
              </w:rPr>
              <w:t>，减轻臭气影响。备用发电机使用频率较低，</w:t>
            </w:r>
            <w:r>
              <w:rPr>
                <w:rFonts w:hint="default" w:ascii="Times New Roman" w:hAnsi="Times New Roman" w:eastAsia="宋体" w:cs="Times New Roman"/>
                <w:color w:val="000000"/>
                <w:kern w:val="0"/>
                <w:sz w:val="24"/>
                <w:szCs w:val="24"/>
                <w:lang w:val="en-US" w:eastAsia="zh-CN" w:bidi="ar"/>
              </w:rPr>
              <w:t>由内置专用烟道引至发电机房所在构筑物楼顶排放</w:t>
            </w:r>
            <w:r>
              <w:rPr>
                <w:rFonts w:hint="eastAsia" w:ascii="Times New Roman" w:hAnsi="Times New Roman" w:eastAsia="宋体" w:cs="Times New Roman"/>
                <w:color w:val="000000"/>
                <w:kern w:val="0"/>
                <w:sz w:val="24"/>
                <w:szCs w:val="24"/>
                <w:lang w:val="en-US" w:eastAsia="zh-CN" w:bidi="ar"/>
              </w:rPr>
              <w:t>。区内设有60个地上停车位，汽车尾气通过大气扩散后，不会产生较大影响。</w:t>
            </w:r>
          </w:p>
          <w:p>
            <w:pPr>
              <w:pStyle w:val="43"/>
              <w:numPr>
                <w:ilvl w:val="0"/>
                <w:numId w:val="0"/>
              </w:numPr>
              <w:ind w:firstLine="480" w:firstLineChars="200"/>
              <w:rPr>
                <w:rFonts w:hint="default" w:ascii="Times New Roman" w:hAnsi="Times New Roman" w:cs="Times New Roman" w:eastAsiaTheme="minorEastAsia"/>
                <w:szCs w:val="24"/>
              </w:rPr>
            </w:pPr>
            <w:r>
              <w:rPr>
                <w:rFonts w:hint="eastAsia" w:ascii="Times New Roman" w:hAnsi="Times New Roman" w:cs="Times New Roman"/>
                <w:szCs w:val="24"/>
                <w:lang w:eastAsia="zh-CN"/>
              </w:rPr>
              <w:t>（</w:t>
            </w:r>
            <w:r>
              <w:rPr>
                <w:rFonts w:hint="eastAsia" w:ascii="Times New Roman" w:hAnsi="Times New Roman" w:cs="Times New Roman"/>
                <w:szCs w:val="24"/>
                <w:lang w:val="en-US" w:eastAsia="zh-CN"/>
              </w:rPr>
              <w:t>2</w:t>
            </w:r>
            <w:r>
              <w:rPr>
                <w:rFonts w:hint="eastAsia" w:ascii="Times New Roman" w:hAnsi="Times New Roman" w:cs="Times New Roman"/>
                <w:szCs w:val="24"/>
                <w:lang w:eastAsia="zh-CN"/>
              </w:rPr>
              <w:t>）</w:t>
            </w:r>
            <w:r>
              <w:rPr>
                <w:rFonts w:hint="default" w:ascii="Times New Roman" w:hAnsi="Times New Roman" w:cs="Times New Roman" w:eastAsiaTheme="minorEastAsia"/>
                <w:szCs w:val="24"/>
              </w:rPr>
              <w:t>地表水环境影响评价结论</w:t>
            </w:r>
          </w:p>
          <w:p>
            <w:pPr>
              <w:pStyle w:val="37"/>
              <w:adjustRightInd/>
              <w:snapToGrid/>
              <w:ind w:firstLine="480" w:firstLineChars="0"/>
              <w:rPr>
                <w:rFonts w:hint="eastAsia" w:ascii="Times New Roman" w:hAnsi="Times New Roman" w:cs="Times New Roman"/>
                <w:color w:val="auto"/>
                <w:lang w:val="en-US" w:eastAsia="zh-CN"/>
              </w:rPr>
            </w:pPr>
            <w:r>
              <w:rPr>
                <w:rFonts w:ascii="Times New Roman" w:hAnsi="Times New Roman" w:cs="Times New Roman"/>
                <w:szCs w:val="24"/>
              </w:rPr>
              <w:t>项目运营期</w:t>
            </w:r>
            <w:r>
              <w:rPr>
                <w:rFonts w:hint="eastAsia" w:ascii="Times New Roman" w:hAnsi="Times New Roman" w:cs="Times New Roman"/>
                <w:szCs w:val="24"/>
                <w:lang w:eastAsia="zh-CN"/>
              </w:rPr>
              <w:t>生活污水</w:t>
            </w:r>
            <w:r>
              <w:rPr>
                <w:rFonts w:ascii="Times New Roman" w:hAnsi="Times New Roman" w:cs="Times New Roman"/>
                <w:szCs w:val="24"/>
              </w:rPr>
              <w:t>主要</w:t>
            </w:r>
            <w:r>
              <w:rPr>
                <w:rFonts w:hint="eastAsia" w:ascii="Times New Roman" w:hAnsi="Times New Roman" w:cs="Times New Roman"/>
                <w:szCs w:val="24"/>
                <w:lang w:eastAsia="zh-CN"/>
              </w:rPr>
              <w:t>包括工作人员及在押人员日常生活污水、食堂餐饮废水、医务室医疗废水。其中食堂餐饮废水需经隔油池预处理；</w:t>
            </w:r>
            <w:r>
              <w:rPr>
                <w:rFonts w:hint="eastAsia" w:ascii="Times New Roman" w:hAnsi="Times New Roman" w:cs="Times New Roman"/>
                <w:color w:val="auto"/>
                <w:lang w:val="en-US" w:eastAsia="zh-CN"/>
              </w:rPr>
              <w:t>拘留所和执法办案中心均设有医务室，但不设床位，在押人员患病或发生紧急情况时，医务室仅做简单应急处理，视情况送医院救治，因此医务室产生的废水仅为医生洗手和器械清洗废水等，水质简单，经二氧化氯消毒沉淀预处理后，同其他生活污水一同进入化粪池。</w:t>
            </w:r>
          </w:p>
          <w:p>
            <w:pPr>
              <w:pStyle w:val="37"/>
              <w:adjustRightInd/>
              <w:snapToGrid/>
              <w:ind w:firstLine="480" w:firstLineChars="0"/>
              <w:rPr>
                <w:rFonts w:hint="eastAsia" w:ascii="Times New Roman" w:hAnsi="Times New Roman" w:cs="Times New Roman"/>
                <w:color w:val="auto"/>
                <w:lang w:val="en-US" w:eastAsia="zh-CN"/>
              </w:rPr>
            </w:pPr>
            <w:r>
              <w:rPr>
                <w:rFonts w:hint="eastAsia" w:ascii="Times New Roman" w:hAnsi="Times New Roman" w:cs="Times New Roman"/>
                <w:color w:val="auto"/>
                <w:lang w:val="en-US" w:eastAsia="zh-CN"/>
              </w:rPr>
              <w:t>近期污水管网接通前，自建一座一体化污水处理站（A/O工艺，20m</w:t>
            </w:r>
            <w:r>
              <w:rPr>
                <w:rFonts w:hint="eastAsia" w:ascii="Times New Roman" w:hAnsi="Times New Roman" w:cs="Times New Roman"/>
                <w:color w:val="auto"/>
                <w:vertAlign w:val="superscript"/>
                <w:lang w:val="en-US" w:eastAsia="zh-CN"/>
              </w:rPr>
              <w:t>3</w:t>
            </w:r>
            <w:r>
              <w:rPr>
                <w:rFonts w:hint="eastAsia" w:ascii="Times New Roman" w:hAnsi="Times New Roman" w:cs="Times New Roman"/>
                <w:color w:val="auto"/>
                <w:lang w:val="en-US" w:eastAsia="zh-CN"/>
              </w:rPr>
              <w:t>/d），经处理达到《污水综合排放标准》（GB8978-1996）一级标准后，用于周边水产养殖。</w:t>
            </w:r>
          </w:p>
          <w:p>
            <w:pPr>
              <w:pStyle w:val="37"/>
              <w:adjustRightInd/>
              <w:snapToGrid/>
              <w:ind w:firstLine="480" w:firstLineChars="0"/>
              <w:rPr>
                <w:rFonts w:ascii="Times New Roman" w:hAnsi="Times New Roman" w:cs="Times New Roman"/>
                <w:szCs w:val="24"/>
              </w:rPr>
            </w:pPr>
            <w:r>
              <w:rPr>
                <w:rFonts w:hint="eastAsia" w:ascii="Times New Roman" w:hAnsi="Times New Roman" w:cs="Times New Roman"/>
                <w:color w:val="auto"/>
                <w:lang w:val="en-US" w:eastAsia="zh-CN"/>
              </w:rPr>
              <w:t>后期待区域污水管网接通后，项目综合废水达到《污水综合排放标准》（GB8978-1996）三级标准和君山区第一污水处理厂纳污标准后，</w:t>
            </w:r>
            <w:r>
              <w:rPr>
                <w:rFonts w:hint="eastAsia" w:ascii="Times New Roman" w:hAnsi="Times New Roman" w:cs="Times New Roman"/>
                <w:szCs w:val="24"/>
                <w:lang w:eastAsia="zh-CN"/>
              </w:rPr>
              <w:t>通过污水管网进入污水处理厂。污水处理厂尾水</w:t>
            </w:r>
            <w:r>
              <w:rPr>
                <w:rFonts w:ascii="Times New Roman" w:hAnsi="Times New Roman" w:cs="Times New Roman"/>
                <w:szCs w:val="24"/>
              </w:rPr>
              <w:t>达到《城镇污水处理厂污染物排放标准》（GB18918-2002）一级A标准后</w:t>
            </w:r>
            <w:r>
              <w:rPr>
                <w:rFonts w:hint="eastAsia" w:ascii="Times New Roman" w:hAnsi="Times New Roman" w:cs="Times New Roman"/>
                <w:szCs w:val="24"/>
              </w:rPr>
              <w:t>排至</w:t>
            </w:r>
            <w:r>
              <w:rPr>
                <w:rFonts w:hint="eastAsia" w:ascii="Times New Roman" w:hAnsi="Times New Roman" w:cs="Times New Roman"/>
                <w:szCs w:val="24"/>
                <w:lang w:eastAsia="zh-CN"/>
              </w:rPr>
              <w:t>南干渠，汇入濠河</w:t>
            </w:r>
            <w:r>
              <w:rPr>
                <w:rFonts w:ascii="Times New Roman" w:hAnsi="Times New Roman" w:cs="Times New Roman"/>
                <w:szCs w:val="24"/>
              </w:rPr>
              <w:t>。</w:t>
            </w:r>
          </w:p>
          <w:p>
            <w:pPr>
              <w:pStyle w:val="37"/>
              <w:adjustRightInd/>
              <w:snapToGrid/>
              <w:ind w:firstLine="480" w:firstLineChars="0"/>
              <w:rPr>
                <w:rFonts w:hint="eastAsia" w:ascii="Times New Roman" w:hAnsi="Times New Roman" w:cs="Times New Roman" w:eastAsiaTheme="minorEastAsia"/>
                <w:szCs w:val="24"/>
                <w:lang w:val="en-US" w:eastAsia="zh-CN"/>
              </w:rPr>
            </w:pPr>
            <w:r>
              <w:rPr>
                <w:rFonts w:hint="eastAsia" w:ascii="Times New Roman" w:hAnsi="Times New Roman" w:cs="Times New Roman"/>
                <w:szCs w:val="24"/>
                <w:lang w:eastAsia="zh-CN"/>
              </w:rPr>
              <w:t>运营期废水处理措施有效，依托君山区第一污水处理厂处理合理可行，不会对环境造成较大影响。</w:t>
            </w:r>
          </w:p>
          <w:p>
            <w:pPr>
              <w:pStyle w:val="43"/>
              <w:numPr>
                <w:ilvl w:val="0"/>
                <w:numId w:val="0"/>
              </w:numPr>
              <w:ind w:firstLine="480" w:firstLineChars="200"/>
              <w:rPr>
                <w:rFonts w:hint="default" w:ascii="Times New Roman" w:hAnsi="Times New Roman" w:cs="Times New Roman" w:eastAsiaTheme="minorEastAsia"/>
                <w:szCs w:val="24"/>
              </w:rPr>
            </w:pPr>
            <w:r>
              <w:rPr>
                <w:rFonts w:hint="eastAsia" w:ascii="Times New Roman" w:hAnsi="Times New Roman" w:cs="Times New Roman"/>
                <w:szCs w:val="24"/>
                <w:lang w:eastAsia="zh-CN"/>
              </w:rPr>
              <w:t>（</w:t>
            </w:r>
            <w:r>
              <w:rPr>
                <w:rFonts w:hint="eastAsia" w:ascii="Times New Roman" w:hAnsi="Times New Roman" w:cs="Times New Roman"/>
                <w:szCs w:val="24"/>
                <w:lang w:val="en-US" w:eastAsia="zh-CN"/>
              </w:rPr>
              <w:t>3</w:t>
            </w:r>
            <w:r>
              <w:rPr>
                <w:rFonts w:hint="eastAsia" w:ascii="Times New Roman" w:hAnsi="Times New Roman" w:cs="Times New Roman"/>
                <w:szCs w:val="24"/>
                <w:lang w:eastAsia="zh-CN"/>
              </w:rPr>
              <w:t>）</w:t>
            </w:r>
            <w:r>
              <w:rPr>
                <w:rFonts w:hint="default" w:ascii="Times New Roman" w:hAnsi="Times New Roman" w:cs="Times New Roman" w:eastAsiaTheme="minorEastAsia"/>
                <w:szCs w:val="24"/>
              </w:rPr>
              <w:t>噪声环境影响评价结论</w:t>
            </w:r>
          </w:p>
          <w:p>
            <w:pPr>
              <w:ind w:firstLine="480" w:firstLineChars="200"/>
              <w:rPr>
                <w:rFonts w:hint="default" w:ascii="Times New Roman" w:hAnsi="Times New Roman" w:cs="Times New Roman" w:eastAsiaTheme="minorEastAsia"/>
                <w:szCs w:val="24"/>
              </w:rPr>
            </w:pPr>
            <w:r>
              <w:rPr>
                <w:rFonts w:hint="default" w:ascii="Times New Roman" w:hAnsi="Times New Roman" w:cs="Times New Roman" w:eastAsiaTheme="minorEastAsia"/>
                <w:szCs w:val="24"/>
              </w:rPr>
              <w:t>本项目噪声主要为汽车噪声、机械设备噪声、</w:t>
            </w:r>
            <w:r>
              <w:rPr>
                <w:rFonts w:hint="eastAsia" w:ascii="Times New Roman" w:hAnsi="Times New Roman" w:cs="Times New Roman"/>
                <w:szCs w:val="24"/>
                <w:lang w:eastAsia="zh-CN"/>
              </w:rPr>
              <w:t>人员</w:t>
            </w:r>
            <w:r>
              <w:rPr>
                <w:rFonts w:hint="default" w:ascii="Times New Roman" w:hAnsi="Times New Roman" w:cs="Times New Roman" w:eastAsiaTheme="minorEastAsia"/>
                <w:szCs w:val="24"/>
              </w:rPr>
              <w:t>生活噪声。在切实落实各项环保要求的前提下，本项目噪声对周边环境影响较小。</w:t>
            </w:r>
          </w:p>
          <w:p>
            <w:pPr>
              <w:pStyle w:val="43"/>
              <w:numPr>
                <w:ilvl w:val="0"/>
                <w:numId w:val="0"/>
              </w:numPr>
              <w:ind w:firstLine="480" w:firstLineChars="200"/>
              <w:rPr>
                <w:rFonts w:hint="default" w:ascii="Times New Roman" w:hAnsi="Times New Roman" w:cs="Times New Roman" w:eastAsiaTheme="minorEastAsia"/>
                <w:szCs w:val="24"/>
              </w:rPr>
            </w:pPr>
            <w:r>
              <w:rPr>
                <w:rFonts w:hint="eastAsia" w:ascii="Times New Roman" w:hAnsi="Times New Roman" w:cs="Times New Roman"/>
                <w:szCs w:val="24"/>
                <w:lang w:eastAsia="zh-CN"/>
              </w:rPr>
              <w:t>（</w:t>
            </w:r>
            <w:r>
              <w:rPr>
                <w:rFonts w:hint="eastAsia" w:ascii="Times New Roman" w:hAnsi="Times New Roman" w:cs="Times New Roman"/>
                <w:szCs w:val="24"/>
                <w:lang w:val="en-US" w:eastAsia="zh-CN"/>
              </w:rPr>
              <w:t>4</w:t>
            </w:r>
            <w:r>
              <w:rPr>
                <w:rFonts w:hint="eastAsia" w:ascii="Times New Roman" w:hAnsi="Times New Roman" w:cs="Times New Roman"/>
                <w:szCs w:val="24"/>
                <w:lang w:eastAsia="zh-CN"/>
              </w:rPr>
              <w:t>）</w:t>
            </w:r>
            <w:r>
              <w:rPr>
                <w:rFonts w:hint="default" w:ascii="Times New Roman" w:hAnsi="Times New Roman" w:cs="Times New Roman" w:eastAsiaTheme="minorEastAsia"/>
                <w:szCs w:val="24"/>
              </w:rPr>
              <w:t>营运期固废环境影响评价结论：</w:t>
            </w:r>
          </w:p>
          <w:p>
            <w:pPr>
              <w:tabs>
                <w:tab w:val="left" w:pos="8685"/>
              </w:tabs>
              <w:spacing w:line="360" w:lineRule="auto"/>
              <w:ind w:firstLine="480" w:firstLineChars="200"/>
              <w:rPr>
                <w:rFonts w:hint="eastAsia" w:ascii="Times New Roman" w:hAnsi="Times New Roman" w:cs="Times New Roman"/>
                <w:highlight w:val="none"/>
                <w:lang w:val="en-US" w:eastAsia="zh-CN"/>
              </w:rPr>
            </w:pPr>
            <w:r>
              <w:rPr>
                <w:rFonts w:hint="default" w:ascii="Times New Roman" w:hAnsi="Times New Roman" w:cs="Times New Roman" w:eastAsiaTheme="minorEastAsia"/>
                <w:szCs w:val="24"/>
              </w:rPr>
              <w:t>建设项目运营期固废主要有</w:t>
            </w:r>
            <w:r>
              <w:rPr>
                <w:rFonts w:ascii="Times New Roman" w:hAnsi="Times New Roman" w:cs="Times New Roman"/>
                <w:szCs w:val="24"/>
              </w:rPr>
              <w:t>生活垃圾</w:t>
            </w:r>
            <w:r>
              <w:rPr>
                <w:rFonts w:hint="eastAsia" w:ascii="Times New Roman" w:hAnsi="Times New Roman" w:cs="Times New Roman"/>
                <w:szCs w:val="24"/>
                <w:lang w:eastAsia="zh-CN"/>
              </w:rPr>
              <w:t>、厨余垃圾、污水处理站污泥和医疗废物</w:t>
            </w:r>
            <w:r>
              <w:rPr>
                <w:rFonts w:hint="default" w:ascii="Times New Roman" w:hAnsi="Times New Roman" w:cs="Times New Roman" w:eastAsiaTheme="minorEastAsia"/>
                <w:szCs w:val="24"/>
              </w:rPr>
              <w:t>。</w:t>
            </w:r>
            <w:r>
              <w:rPr>
                <w:rFonts w:ascii="Times New Roman" w:hAnsi="Times New Roman" w:cs="Times New Roman"/>
                <w:szCs w:val="24"/>
              </w:rPr>
              <w:t>生活垃圾由垃圾桶收集，</w:t>
            </w:r>
            <w:r>
              <w:rPr>
                <w:rFonts w:hint="eastAsia" w:ascii="Times New Roman" w:hAnsi="Times New Roman" w:cs="Times New Roman"/>
                <w:szCs w:val="24"/>
                <w:lang w:eastAsia="zh-CN"/>
              </w:rPr>
              <w:t>采用密闭带盖分类塑料垃圾桶暂存后，</w:t>
            </w:r>
            <w:r>
              <w:rPr>
                <w:rFonts w:hint="eastAsia" w:ascii="Times New Roman" w:hAnsi="Times New Roman" w:cs="Times New Roman"/>
                <w:szCs w:val="24"/>
              </w:rPr>
              <w:t>交</w:t>
            </w:r>
            <w:r>
              <w:rPr>
                <w:rFonts w:ascii="Times New Roman" w:hAnsi="Times New Roman" w:cs="Times New Roman"/>
                <w:szCs w:val="24"/>
              </w:rPr>
              <w:t>由环卫部门统一</w:t>
            </w:r>
            <w:r>
              <w:rPr>
                <w:rFonts w:hint="eastAsia" w:ascii="Times New Roman" w:hAnsi="Times New Roman" w:cs="Times New Roman"/>
                <w:szCs w:val="24"/>
                <w:lang w:eastAsia="zh-CN"/>
              </w:rPr>
              <w:t>清</w:t>
            </w:r>
            <w:r>
              <w:rPr>
                <w:rFonts w:ascii="Times New Roman" w:hAnsi="Times New Roman" w:cs="Times New Roman"/>
                <w:szCs w:val="24"/>
              </w:rPr>
              <w:t>运处理。</w:t>
            </w:r>
            <w:r>
              <w:rPr>
                <w:rFonts w:hint="eastAsia" w:ascii="Times New Roman" w:hAnsi="Times New Roman" w:cs="Times New Roman"/>
                <w:szCs w:val="24"/>
                <w:lang w:eastAsia="zh-CN"/>
              </w:rPr>
              <w:t>污水处理站污泥交由环卫部门处理，由吸粪车每半年抽吸转运一次。厨余垃圾由厨余垃圾桶收集后交由</w:t>
            </w:r>
            <w:r>
              <w:rPr>
                <w:rFonts w:ascii="Times New Roman" w:hAnsi="Times New Roman" w:eastAsia="宋体" w:cs="Times New Roman"/>
                <w:color w:val="000000"/>
                <w:kern w:val="0"/>
                <w:szCs w:val="24"/>
                <w:lang w:bidi="ar"/>
              </w:rPr>
              <w:t>取得许可的餐厨垃圾收集运输单位收运</w:t>
            </w:r>
            <w:r>
              <w:rPr>
                <w:rFonts w:hint="eastAsia" w:ascii="Times New Roman" w:hAnsi="Times New Roman" w:eastAsia="宋体" w:cs="Times New Roman"/>
                <w:color w:val="000000"/>
                <w:kern w:val="0"/>
                <w:szCs w:val="24"/>
                <w:lang w:eastAsia="zh-CN" w:bidi="ar"/>
              </w:rPr>
              <w:t>。</w:t>
            </w:r>
            <w:r>
              <w:rPr>
                <w:rFonts w:hint="eastAsia" w:ascii="Times New Roman" w:hAnsi="Times New Roman" w:cs="Times New Roman"/>
                <w:highlight w:val="none"/>
                <w:lang w:eastAsia="zh-CN"/>
              </w:rPr>
              <w:t>医疗废物为危险废物</w:t>
            </w:r>
            <w:r>
              <w:rPr>
                <w:rFonts w:hint="eastAsia" w:ascii="Times New Roman" w:hAnsi="Times New Roman" w:cs="Times New Roman"/>
                <w:highlight w:val="none"/>
                <w:lang w:val="en-US" w:eastAsia="zh-CN"/>
              </w:rPr>
              <w:t>，暂存于危险废物暂存间后交由相关资质单位进行集中处置。</w:t>
            </w:r>
          </w:p>
          <w:p>
            <w:pPr>
              <w:pStyle w:val="4"/>
              <w:ind w:firstLine="562"/>
              <w:outlineLvl w:val="1"/>
              <w:rPr>
                <w:rFonts w:hint="eastAsia" w:ascii="Times New Roman" w:hAnsi="Times New Roman" w:cs="Times New Roman" w:eastAsiaTheme="minorEastAsia"/>
                <w:lang w:eastAsia="zh-CN"/>
              </w:rPr>
            </w:pPr>
            <w:bookmarkStart w:id="71" w:name="_Toc34059568"/>
            <w:r>
              <w:rPr>
                <w:rFonts w:hint="eastAsia" w:cs="Times New Roman"/>
                <w:lang w:val="en-US" w:eastAsia="zh-CN"/>
              </w:rPr>
              <w:t>6</w:t>
            </w:r>
            <w:r>
              <w:rPr>
                <w:rFonts w:hint="default" w:ascii="Times New Roman" w:hAnsi="Times New Roman" w:cs="Times New Roman" w:eastAsiaTheme="minorEastAsia"/>
              </w:rPr>
              <w:t>、</w:t>
            </w:r>
            <w:r>
              <w:rPr>
                <w:rFonts w:hint="eastAsia" w:cs="Times New Roman"/>
                <w:lang w:eastAsia="zh-CN"/>
              </w:rPr>
              <w:t>生态影响分析结论</w:t>
            </w:r>
          </w:p>
          <w:p>
            <w:pPr>
              <w:keepNext w:val="0"/>
              <w:keepLines w:val="0"/>
              <w:pageBreakBefore w:val="0"/>
              <w:widowControl w:val="0"/>
              <w:kinsoku/>
              <w:wordWrap/>
              <w:overflowPunct/>
              <w:topLinePunct w:val="0"/>
              <w:autoSpaceDE/>
              <w:autoSpaceDN/>
              <w:bidi w:val="0"/>
              <w:adjustRightInd w:val="0"/>
              <w:snapToGrid/>
              <w:ind w:firstLine="472"/>
              <w:textAlignment w:val="baseline"/>
            </w:pPr>
            <w:r>
              <w:rPr>
                <w:rFonts w:hint="eastAsia" w:cs="Times New Roman"/>
                <w:lang w:eastAsia="zh-CN"/>
              </w:rPr>
              <w:t>根据</w:t>
            </w:r>
            <w:r>
              <w:rPr>
                <w:rFonts w:hint="eastAsia" w:ascii="Times New Roman" w:hAnsi="Times New Roman" w:cs="Times New Roman"/>
                <w:lang w:val="zh-CN"/>
              </w:rPr>
              <w:t>岳阳市公安局君山分局拘留所和执法办案中心项目</w:t>
            </w:r>
            <w:r>
              <w:t>位于</w:t>
            </w:r>
            <w:r>
              <w:rPr>
                <w:rFonts w:hint="eastAsia"/>
                <w:lang w:eastAsia="zh-CN"/>
              </w:rPr>
              <w:t>湖南</w:t>
            </w:r>
            <w:r>
              <w:t>东洞庭湖国家级自然保护区</w:t>
            </w:r>
            <w:r>
              <w:rPr>
                <w:rFonts w:hint="eastAsia"/>
                <w:lang w:eastAsia="zh-CN"/>
              </w:rPr>
              <w:t>实验区</w:t>
            </w:r>
            <w:r>
              <w:t>范围内，</w:t>
            </w:r>
            <w:r>
              <w:rPr>
                <w:szCs w:val="28"/>
              </w:rPr>
              <w:t>但不涉及</w:t>
            </w:r>
            <w:r>
              <w:rPr>
                <w:rFonts w:hint="eastAsia"/>
                <w:szCs w:val="28"/>
                <w:lang w:eastAsia="zh-CN"/>
              </w:rPr>
              <w:t>缓冲区和核心区，亦不涉及</w:t>
            </w:r>
            <w:r>
              <w:rPr>
                <w:szCs w:val="28"/>
              </w:rPr>
              <w:t>洞庭湖湖面水域</w:t>
            </w:r>
            <w:r>
              <w:rPr>
                <w:rFonts w:hint="eastAsia"/>
                <w:szCs w:val="28"/>
                <w:lang w:eastAsia="zh-CN"/>
              </w:rPr>
              <w:t>。项目施工</w:t>
            </w:r>
            <w:r>
              <w:rPr>
                <w:rFonts w:hint="eastAsia" w:ascii="Times New Roman" w:hAnsi="Times New Roman" w:cs="Times New Roman"/>
                <w:color w:val="auto"/>
                <w:lang w:eastAsia="zh-CN"/>
              </w:rPr>
              <w:t>边界距保护区的缓冲区最近直线距离约</w:t>
            </w:r>
            <w:r>
              <w:rPr>
                <w:rFonts w:hint="eastAsia" w:ascii="Times New Roman" w:hAnsi="Times New Roman" w:cs="Times New Roman"/>
                <w:color w:val="auto"/>
                <w:lang w:val="en-US" w:eastAsia="zh-CN"/>
              </w:rPr>
              <w:t>5.8km，距核心区最近距离约6.2km</w:t>
            </w:r>
            <w:r>
              <w:t>。</w:t>
            </w:r>
          </w:p>
          <w:p>
            <w:pPr>
              <w:keepNext w:val="0"/>
              <w:keepLines w:val="0"/>
              <w:pageBreakBefore w:val="0"/>
              <w:widowControl w:val="0"/>
              <w:kinsoku/>
              <w:wordWrap/>
              <w:overflowPunct/>
              <w:topLinePunct w:val="0"/>
              <w:autoSpaceDE/>
              <w:autoSpaceDN/>
              <w:bidi w:val="0"/>
              <w:adjustRightInd w:val="0"/>
              <w:snapToGrid/>
              <w:ind w:firstLine="472"/>
              <w:textAlignment w:val="baseline"/>
              <w:rPr>
                <w:rFonts w:hint="eastAsia" w:eastAsia="宋体"/>
                <w:lang w:eastAsia="zh-CN"/>
              </w:rPr>
            </w:pPr>
            <w:r>
              <w:t>项目建设符合国家产业政策及相关规划，</w:t>
            </w:r>
            <w:r>
              <w:rPr>
                <w:rFonts w:hint="eastAsia"/>
                <w:lang w:eastAsia="zh-CN"/>
              </w:rPr>
              <w:t>符合</w:t>
            </w:r>
            <w:r>
              <w:t>《中华人民共和国自然保护区条例》</w:t>
            </w:r>
            <w:r>
              <w:rPr>
                <w:rFonts w:hint="eastAsia"/>
                <w:lang w:eastAsia="zh-CN"/>
              </w:rPr>
              <w:t>、</w:t>
            </w:r>
            <w:r>
              <w:rPr>
                <w:rFonts w:hint="eastAsia"/>
                <w:szCs w:val="22"/>
              </w:rPr>
              <w:t>《岳阳市东洞庭湖国家级自然保护区条例》</w:t>
            </w:r>
            <w:r>
              <w:rPr>
                <w:rFonts w:hint="eastAsia"/>
                <w:szCs w:val="22"/>
                <w:lang w:eastAsia="zh-CN"/>
              </w:rPr>
              <w:t>、</w:t>
            </w:r>
            <w:r>
              <w:t>《东洞庭湖自然保护区总体规划》</w:t>
            </w:r>
            <w:r>
              <w:rPr>
                <w:rFonts w:hint="eastAsia"/>
                <w:lang w:eastAsia="zh-CN"/>
              </w:rPr>
              <w:t>、《柳林洲镇土地利用总体规划（</w:t>
            </w:r>
            <w:r>
              <w:rPr>
                <w:rFonts w:hint="eastAsia"/>
                <w:lang w:val="en-US" w:eastAsia="zh-CN"/>
              </w:rPr>
              <w:t>2006-2020年</w:t>
            </w:r>
            <w:r>
              <w:rPr>
                <w:rFonts w:hint="eastAsia"/>
                <w:lang w:eastAsia="zh-CN"/>
              </w:rPr>
              <w:t>）》。</w:t>
            </w:r>
            <w:r>
              <w:rPr>
                <w:rFonts w:hint="eastAsia"/>
                <w:u w:val="none"/>
              </w:rPr>
              <w:t>根据《君山区生态保护红线分布图》，本项目</w:t>
            </w:r>
            <w:r>
              <w:rPr>
                <w:rFonts w:hint="eastAsia"/>
                <w:b w:val="0"/>
                <w:bCs/>
                <w:lang w:eastAsia="zh-CN"/>
              </w:rPr>
              <w:t>不属于</w:t>
            </w:r>
            <w:r>
              <w:rPr>
                <w:rFonts w:hint="eastAsia"/>
                <w:b w:val="0"/>
                <w:bCs/>
              </w:rPr>
              <w:t>君山区生态保护红线范围内</w:t>
            </w:r>
            <w:r>
              <w:t>。</w:t>
            </w:r>
            <w:r>
              <w:rPr>
                <w:rFonts w:hint="eastAsia"/>
                <w:lang w:eastAsia="zh-CN"/>
              </w:rPr>
              <w:t>项目选址基本合理，符合当地规划。</w:t>
            </w:r>
          </w:p>
          <w:p>
            <w:pPr>
              <w:keepNext w:val="0"/>
              <w:keepLines w:val="0"/>
              <w:pageBreakBefore w:val="0"/>
              <w:widowControl w:val="0"/>
              <w:kinsoku/>
              <w:wordWrap/>
              <w:overflowPunct/>
              <w:topLinePunct w:val="0"/>
              <w:autoSpaceDE/>
              <w:autoSpaceDN/>
              <w:bidi w:val="0"/>
              <w:adjustRightInd w:val="0"/>
              <w:snapToGrid/>
              <w:ind w:firstLine="472"/>
              <w:textAlignment w:val="baseline"/>
            </w:pPr>
            <w:r>
              <w:t>项目在施工期和营运期对沿线生态环境带来不同程度的不利影响，在认真落实专题报告提出的生态环境保护减缓措施，所产生的不利影响可以得到有效的控制的前提下，项目的建设是可行的。</w:t>
            </w:r>
          </w:p>
          <w:p>
            <w:pPr>
              <w:pStyle w:val="4"/>
              <w:ind w:firstLine="562"/>
              <w:outlineLvl w:val="1"/>
              <w:rPr>
                <w:rFonts w:hint="default" w:ascii="Times New Roman" w:hAnsi="Times New Roman" w:cs="Times New Roman" w:eastAsiaTheme="minorEastAsia"/>
              </w:rPr>
            </w:pPr>
            <w:r>
              <w:rPr>
                <w:rFonts w:hint="eastAsia" w:cs="Times New Roman"/>
                <w:lang w:val="en-US" w:eastAsia="zh-CN"/>
              </w:rPr>
              <w:t>7、</w:t>
            </w:r>
            <w:r>
              <w:rPr>
                <w:rFonts w:hint="default" w:ascii="Times New Roman" w:hAnsi="Times New Roman" w:cs="Times New Roman" w:eastAsiaTheme="minorEastAsia"/>
              </w:rPr>
              <w:t>环评总结论</w:t>
            </w:r>
            <w:bookmarkEnd w:id="71"/>
          </w:p>
          <w:p>
            <w:pPr>
              <w:pStyle w:val="41"/>
              <w:adjustRightInd w:val="0"/>
              <w:snapToGrid w:val="0"/>
              <w:spacing w:line="360" w:lineRule="auto"/>
              <w:ind w:firstLine="480" w:firstLineChars="200"/>
              <w:rPr>
                <w:rFonts w:hint="default" w:ascii="Times New Roman" w:hAnsi="Times New Roman" w:cs="Times New Roman" w:eastAsiaTheme="minorEastAsia"/>
              </w:rPr>
            </w:pPr>
            <w:r>
              <w:rPr>
                <w:rFonts w:hint="default" w:ascii="Times New Roman" w:hAnsi="Times New Roman" w:cs="Times New Roman" w:eastAsiaTheme="minorEastAsia"/>
              </w:rPr>
              <w:t>本项目符合国家产业政策，选址合理，在认真贯彻“三同时”制度的前提下，落实好对废气、废水、噪声和固体废物等污染物的处理措施后，各项污染物可达标排放，对环境的影响是可以接受的，因此本项目从环保角度是可行的。</w:t>
            </w:r>
          </w:p>
          <w:p>
            <w:pPr>
              <w:pStyle w:val="41"/>
              <w:adjustRightInd w:val="0"/>
              <w:snapToGrid w:val="0"/>
              <w:spacing w:line="360" w:lineRule="auto"/>
              <w:ind w:firstLine="480" w:firstLineChars="200"/>
              <w:rPr>
                <w:rFonts w:hint="default" w:ascii="Times New Roman" w:hAnsi="Times New Roman" w:cs="Times New Roman" w:eastAsiaTheme="minorEastAsia"/>
              </w:rPr>
            </w:pPr>
            <w:r>
              <w:rPr>
                <w:rFonts w:hint="default" w:ascii="Times New Roman" w:hAnsi="Times New Roman" w:cs="Times New Roman" w:eastAsiaTheme="minorEastAsia"/>
              </w:rPr>
              <w:t>上述结论是根据建设方提供的项目规模及相应排污情况基础上作出的评价，如果建设方的规模及相应排污情况有所变化，建设方应按环保部门的要求另行申报审批。</w:t>
            </w:r>
          </w:p>
          <w:p>
            <w:pPr>
              <w:rPr>
                <w:rFonts w:hint="default" w:ascii="Times New Roman" w:hAnsi="Times New Roman" w:cs="Times New Roman" w:eastAsiaTheme="minorEastAsia"/>
              </w:rPr>
            </w:pPr>
            <w:r>
              <w:rPr>
                <w:rFonts w:hint="eastAsia" w:ascii="Times New Roman" w:hAnsi="Times New Roman" w:cs="Times New Roman"/>
                <w:b/>
                <w:sz w:val="28"/>
                <w:lang w:eastAsia="zh-CN"/>
              </w:rPr>
              <w:t>二</w:t>
            </w:r>
            <w:r>
              <w:rPr>
                <w:rFonts w:hint="default" w:ascii="Times New Roman" w:hAnsi="Times New Roman" w:cs="Times New Roman" w:eastAsiaTheme="minorEastAsia"/>
                <w:b/>
                <w:sz w:val="28"/>
              </w:rPr>
              <w:t>、建议</w:t>
            </w:r>
          </w:p>
          <w:p>
            <w:pPr>
              <w:pStyle w:val="41"/>
              <w:adjustRightInd w:val="0"/>
              <w:snapToGrid w:val="0"/>
              <w:spacing w:line="360" w:lineRule="auto"/>
              <w:ind w:firstLine="480" w:firstLineChars="200"/>
              <w:rPr>
                <w:rFonts w:hint="default" w:ascii="Times New Roman" w:hAnsi="Times New Roman" w:cs="Times New Roman" w:eastAsiaTheme="minorEastAsia"/>
              </w:rPr>
            </w:pPr>
            <w:r>
              <w:rPr>
                <w:rFonts w:hint="default" w:ascii="Times New Roman" w:hAnsi="Times New Roman" w:cs="Times New Roman" w:eastAsiaTheme="minorEastAsia"/>
              </w:rPr>
              <w:t>1、严格执行“三同时”制度，各项环保设施要与主体工程同时设计、同时施工、同时投入使用。</w:t>
            </w:r>
          </w:p>
          <w:p>
            <w:pPr>
              <w:pStyle w:val="41"/>
              <w:adjustRightInd w:val="0"/>
              <w:snapToGrid w:val="0"/>
              <w:spacing w:line="360" w:lineRule="auto"/>
              <w:ind w:firstLine="480" w:firstLineChars="200"/>
              <w:rPr>
                <w:rFonts w:hint="default" w:ascii="Times New Roman" w:hAnsi="Times New Roman" w:cs="Times New Roman" w:eastAsiaTheme="minorEastAsia"/>
              </w:rPr>
            </w:pPr>
            <w:r>
              <w:rPr>
                <w:rFonts w:hint="default" w:ascii="Times New Roman" w:hAnsi="Times New Roman" w:cs="Times New Roman" w:eastAsiaTheme="minorEastAsia"/>
              </w:rPr>
              <w:t>2、严格施工管理，采取有效的措施防止建筑噪声、建筑粉尘、建筑废水和建筑废物污染周边环境。建筑噪声必须依据《中华人民共和国环境噪声污染防治法》第四章《建筑噪声污染防治》所规定的有关条款进行控制，保证边界噪声达标排放。另外，应定时洒水，使作业面保持一定的湿度，减少建筑粉尘。固体废弃物必须及时清运，合理堆存。</w:t>
            </w:r>
          </w:p>
          <w:p>
            <w:pPr>
              <w:pStyle w:val="41"/>
              <w:adjustRightInd w:val="0"/>
              <w:snapToGrid w:val="0"/>
              <w:spacing w:line="360" w:lineRule="auto"/>
              <w:ind w:firstLine="480" w:firstLineChars="200"/>
              <w:rPr>
                <w:rFonts w:hint="default" w:ascii="Times New Roman" w:hAnsi="Times New Roman" w:cs="Times New Roman" w:eastAsiaTheme="minorEastAsia"/>
              </w:rPr>
            </w:pPr>
            <w:r>
              <w:rPr>
                <w:rFonts w:hint="default" w:ascii="Times New Roman" w:hAnsi="Times New Roman" w:cs="Times New Roman" w:eastAsiaTheme="minorEastAsia"/>
              </w:rPr>
              <w:t>3、项目施工期做好水土保持方案，施工期严格按照方案执行。</w:t>
            </w:r>
          </w:p>
          <w:p>
            <w:pPr>
              <w:pStyle w:val="41"/>
              <w:adjustRightInd w:val="0"/>
              <w:snapToGrid w:val="0"/>
              <w:spacing w:line="360" w:lineRule="auto"/>
              <w:ind w:firstLine="480" w:firstLineChars="200"/>
              <w:rPr>
                <w:rFonts w:hint="default" w:ascii="Times New Roman" w:hAnsi="Times New Roman" w:cs="Times New Roman" w:eastAsiaTheme="minorEastAsia"/>
              </w:rPr>
            </w:pPr>
            <w:r>
              <w:rPr>
                <w:rFonts w:hint="default" w:ascii="Times New Roman" w:hAnsi="Times New Roman" w:cs="Times New Roman" w:eastAsiaTheme="minorEastAsia"/>
              </w:rPr>
              <w:t>4、工程建设期间应做到标准化管理，将环境保护列入施工招标的重要条件之一，保证施工质量，减少施工对环境的影响。</w:t>
            </w:r>
          </w:p>
          <w:p>
            <w:pPr>
              <w:pStyle w:val="41"/>
              <w:adjustRightInd w:val="0"/>
              <w:snapToGrid w:val="0"/>
              <w:spacing w:line="360" w:lineRule="auto"/>
              <w:ind w:firstLine="480" w:firstLineChars="200"/>
              <w:rPr>
                <w:rFonts w:hint="default" w:ascii="Times New Roman" w:hAnsi="Times New Roman" w:cs="Times New Roman" w:eastAsiaTheme="minorEastAsia"/>
              </w:rPr>
            </w:pPr>
            <w:r>
              <w:rPr>
                <w:rFonts w:hint="default" w:ascii="Times New Roman" w:hAnsi="Times New Roman" w:cs="Times New Roman" w:eastAsiaTheme="minorEastAsia"/>
              </w:rPr>
              <w:t>5、做好油烟净化设施的维护，确保厨房油烟达标排放；控制进入规划用地内的机动车数量，减少汽车尾气对环境空气质量的影响。</w:t>
            </w:r>
          </w:p>
          <w:p>
            <w:pPr>
              <w:pStyle w:val="41"/>
              <w:adjustRightInd w:val="0"/>
              <w:snapToGrid w:val="0"/>
              <w:spacing w:line="360" w:lineRule="auto"/>
              <w:ind w:firstLine="480" w:firstLineChars="200"/>
              <w:rPr>
                <w:rFonts w:hint="default" w:ascii="Times New Roman" w:hAnsi="Times New Roman" w:cs="Times New Roman" w:eastAsiaTheme="minorEastAsia"/>
                <w:lang w:eastAsia="zh-CN"/>
              </w:rPr>
            </w:pPr>
            <w:r>
              <w:rPr>
                <w:rFonts w:hint="eastAsia" w:ascii="Times New Roman" w:hAnsi="Times New Roman" w:cs="Times New Roman"/>
                <w:lang w:val="en-US" w:eastAsia="zh-CN"/>
              </w:rPr>
              <w:t>6</w:t>
            </w:r>
            <w:r>
              <w:rPr>
                <w:rFonts w:hint="default" w:ascii="Times New Roman" w:hAnsi="Times New Roman" w:cs="Times New Roman" w:eastAsiaTheme="minorEastAsia"/>
                <w:lang w:val="en-US" w:eastAsia="zh-CN"/>
              </w:rPr>
              <w:t>、</w:t>
            </w:r>
            <w:r>
              <w:rPr>
                <w:rFonts w:hint="default" w:ascii="Times New Roman" w:hAnsi="Times New Roman" w:cs="Times New Roman" w:eastAsiaTheme="minorEastAsia"/>
                <w:lang w:eastAsia="zh-CN"/>
              </w:rPr>
              <w:t>如建设过程中（运营前）污水管网已与</w:t>
            </w:r>
            <w:r>
              <w:rPr>
                <w:rFonts w:hint="eastAsia" w:ascii="Times New Roman" w:hAnsi="Times New Roman" w:cs="Times New Roman"/>
                <w:lang w:eastAsia="zh-CN"/>
              </w:rPr>
              <w:t>君山区第一污水处理厂</w:t>
            </w:r>
            <w:r>
              <w:rPr>
                <w:rFonts w:hint="default" w:ascii="Times New Roman" w:hAnsi="Times New Roman" w:cs="Times New Roman" w:eastAsiaTheme="minorEastAsia"/>
                <w:lang w:eastAsia="zh-CN"/>
              </w:rPr>
              <w:t>接通，则本项目污水</w:t>
            </w:r>
            <w:r>
              <w:rPr>
                <w:rFonts w:hint="eastAsia" w:ascii="Times New Roman" w:hAnsi="Times New Roman" w:cs="Times New Roman"/>
                <w:lang w:eastAsia="zh-CN"/>
              </w:rPr>
              <w:t>经预处理后</w:t>
            </w:r>
            <w:r>
              <w:rPr>
                <w:rFonts w:hint="default" w:ascii="Times New Roman" w:hAnsi="Times New Roman" w:cs="Times New Roman" w:eastAsiaTheme="minorEastAsia"/>
                <w:lang w:eastAsia="zh-CN"/>
              </w:rPr>
              <w:t>通过市政污水管网排至</w:t>
            </w:r>
            <w:r>
              <w:rPr>
                <w:rFonts w:hint="eastAsia" w:ascii="Times New Roman" w:hAnsi="Times New Roman" w:cs="Times New Roman"/>
                <w:lang w:eastAsia="zh-CN"/>
              </w:rPr>
              <w:t>君山区第一污水处理厂</w:t>
            </w:r>
            <w:r>
              <w:rPr>
                <w:rFonts w:hint="default" w:ascii="Times New Roman" w:hAnsi="Times New Roman" w:cs="Times New Roman" w:eastAsiaTheme="minorEastAsia"/>
                <w:lang w:eastAsia="zh-CN"/>
              </w:rPr>
              <w:t>处理。</w:t>
            </w:r>
          </w:p>
          <w:p>
            <w:pPr>
              <w:pStyle w:val="41"/>
              <w:adjustRightInd w:val="0"/>
              <w:snapToGrid w:val="0"/>
              <w:spacing w:line="360" w:lineRule="auto"/>
              <w:ind w:firstLine="480" w:firstLineChars="200"/>
              <w:rPr>
                <w:rFonts w:hint="default" w:ascii="Times New Roman" w:hAnsi="Times New Roman" w:cs="Times New Roman" w:eastAsiaTheme="minorEastAsia"/>
                <w:lang w:val="en-US" w:eastAsia="zh-CN"/>
              </w:rPr>
            </w:pPr>
          </w:p>
          <w:p>
            <w:pPr>
              <w:rPr>
                <w:rFonts w:hint="default" w:ascii="Times New Roman" w:hAnsi="Times New Roman" w:cs="Times New Roman" w:eastAsiaTheme="minorEastAsia"/>
              </w:rPr>
            </w:pPr>
          </w:p>
          <w:p>
            <w:pPr>
              <w:rPr>
                <w:rFonts w:hint="eastAsia" w:ascii="Times New Roman" w:hAnsi="Times New Roman" w:cs="Times New Roman"/>
                <w:lang w:val="en-US" w:eastAsia="zh-CN"/>
              </w:rPr>
            </w:pPr>
          </w:p>
          <w:p>
            <w:pPr>
              <w:rPr>
                <w:rFonts w:hint="eastAsia" w:ascii="Times New Roman" w:hAnsi="Times New Roman" w:cs="Times New Roman"/>
                <w:lang w:val="en-US" w:eastAsia="zh-CN"/>
              </w:rPr>
            </w:pPr>
          </w:p>
          <w:p>
            <w:pPr>
              <w:rPr>
                <w:rFonts w:hint="eastAsia" w:ascii="Times New Roman" w:hAnsi="Times New Roman" w:cs="Times New Roman"/>
                <w:lang w:val="en-US" w:eastAsia="zh-CN"/>
              </w:rPr>
            </w:pPr>
          </w:p>
          <w:p>
            <w:pPr>
              <w:rPr>
                <w:rFonts w:hint="eastAsia" w:ascii="Times New Roman" w:hAnsi="Times New Roman" w:cs="Times New Roman"/>
                <w:lang w:val="en-US" w:eastAsia="zh-CN"/>
              </w:rPr>
            </w:pPr>
          </w:p>
          <w:p>
            <w:pPr>
              <w:rPr>
                <w:rFonts w:hint="eastAsia" w:ascii="Times New Roman" w:hAnsi="Times New Roman" w:cs="Times New Roman"/>
                <w:lang w:val="en-US" w:eastAsia="zh-CN"/>
              </w:rPr>
            </w:pPr>
            <w:r>
              <w:rPr>
                <w:rFonts w:hint="eastAsia" w:ascii="Times New Roman" w:hAnsi="Times New Roman" w:cs="Times New Roman"/>
                <w:lang w:val="en-US" w:eastAsia="zh-CN"/>
              </w:rPr>
              <w:t xml:space="preserve">  </w:t>
            </w:r>
          </w:p>
          <w:p>
            <w:pPr>
              <w:pStyle w:val="2"/>
              <w:rPr>
                <w:rFonts w:hint="eastAsia" w:ascii="Times New Roman" w:hAnsi="Times New Roman" w:cs="Times New Roman"/>
                <w:lang w:val="en-US" w:eastAsia="zh-CN"/>
              </w:rPr>
            </w:pPr>
          </w:p>
          <w:p>
            <w:pPr>
              <w:rPr>
                <w:rFonts w:hint="eastAsia" w:ascii="Times New Roman" w:hAnsi="Times New Roman" w:cs="Times New Roman"/>
                <w:lang w:val="en-US" w:eastAsia="zh-CN"/>
              </w:rPr>
            </w:pPr>
          </w:p>
          <w:p>
            <w:pPr>
              <w:pStyle w:val="2"/>
              <w:rPr>
                <w:rFonts w:hint="eastAsia" w:ascii="Times New Roman" w:hAnsi="Times New Roman" w:cs="Times New Roman"/>
                <w:lang w:val="en-US" w:eastAsia="zh-CN"/>
              </w:rPr>
            </w:pPr>
          </w:p>
          <w:p>
            <w:pPr>
              <w:rPr>
                <w:rFonts w:hint="eastAsia" w:ascii="Times New Roman" w:hAnsi="Times New Roman" w:cs="Times New Roman"/>
                <w:lang w:val="en-US" w:eastAsia="zh-CN"/>
              </w:rPr>
            </w:pPr>
          </w:p>
          <w:p>
            <w:pPr>
              <w:pStyle w:val="2"/>
              <w:rPr>
                <w:rFonts w:hint="eastAsia" w:ascii="Times New Roman" w:hAnsi="Times New Roman" w:cs="Times New Roman"/>
                <w:lang w:val="en-US" w:eastAsia="zh-CN"/>
              </w:rPr>
            </w:pPr>
          </w:p>
          <w:p>
            <w:pPr>
              <w:rPr>
                <w:rFonts w:hint="eastAsia" w:ascii="Times New Roman" w:hAnsi="Times New Roman" w:cs="Times New Roman"/>
                <w:lang w:val="en-US" w:eastAsia="zh-CN"/>
              </w:rPr>
            </w:pPr>
          </w:p>
          <w:p>
            <w:pPr>
              <w:pStyle w:val="2"/>
              <w:rPr>
                <w:rFonts w:hint="eastAsia" w:ascii="Times New Roman" w:hAnsi="Times New Roman" w:cs="Times New Roman"/>
                <w:lang w:val="en-US" w:eastAsia="zh-CN"/>
              </w:rPr>
            </w:pPr>
          </w:p>
          <w:p>
            <w:pPr>
              <w:rPr>
                <w:rFonts w:hint="eastAsia" w:ascii="Times New Roman" w:hAnsi="Times New Roman" w:cs="Times New Roman"/>
                <w:lang w:val="en-US" w:eastAsia="zh-CN"/>
              </w:rPr>
            </w:pPr>
          </w:p>
          <w:p>
            <w:pPr>
              <w:pStyle w:val="2"/>
              <w:rPr>
                <w:rFonts w:hint="eastAsia" w:ascii="Times New Roman" w:hAnsi="Times New Roman" w:cs="Times New Roman"/>
                <w:lang w:val="en-US" w:eastAsia="zh-CN"/>
              </w:rPr>
            </w:pPr>
          </w:p>
          <w:p>
            <w:pPr>
              <w:rPr>
                <w:rFonts w:hint="eastAsia" w:ascii="Times New Roman" w:hAnsi="Times New Roman" w:cs="Times New Roman"/>
                <w:lang w:val="en-US" w:eastAsia="zh-CN"/>
              </w:rPr>
            </w:pPr>
          </w:p>
          <w:p>
            <w:pPr>
              <w:pStyle w:val="2"/>
              <w:rPr>
                <w:rFonts w:hint="eastAsia" w:ascii="Times New Roman" w:hAnsi="Times New Roman" w:cs="Times New Roman"/>
                <w:lang w:val="en-US" w:eastAsia="zh-CN"/>
              </w:rPr>
            </w:pPr>
          </w:p>
          <w:p>
            <w:pPr>
              <w:rPr>
                <w:rFonts w:hint="eastAsia" w:ascii="Times New Roman" w:hAnsi="Times New Roman" w:cs="Times New Roman"/>
                <w:lang w:val="en-US" w:eastAsia="zh-CN"/>
              </w:rPr>
            </w:pPr>
          </w:p>
          <w:p>
            <w:pPr>
              <w:pStyle w:val="2"/>
              <w:rPr>
                <w:rFonts w:hint="eastAsia" w:ascii="Times New Roman" w:hAnsi="Times New Roman" w:cs="Times New Roman"/>
                <w:lang w:val="en-US" w:eastAsia="zh-CN"/>
              </w:rPr>
            </w:pPr>
          </w:p>
          <w:p>
            <w:pPr>
              <w:spacing w:line="360" w:lineRule="auto"/>
              <w:rPr>
                <w:rFonts w:hint="default" w:ascii="Times New Roman" w:hAnsi="Times New Roman" w:cs="Times New Roman" w:eastAsiaTheme="minorEastAsia"/>
                <w:kern w:val="24"/>
                <w:sz w:val="28"/>
              </w:rPr>
            </w:pPr>
            <w:r>
              <w:rPr>
                <w:rFonts w:hint="default" w:ascii="Times New Roman" w:hAnsi="Times New Roman" w:cs="Times New Roman" w:eastAsiaTheme="minorEastAsia"/>
                <w:sz w:val="28"/>
              </w:rPr>
              <w:t>预审意见：</w:t>
            </w:r>
          </w:p>
          <w:p>
            <w:pPr>
              <w:snapToGrid w:val="0"/>
              <w:spacing w:before="120"/>
              <w:ind w:left="113" w:right="113"/>
              <w:rPr>
                <w:rFonts w:hint="default" w:ascii="Times New Roman" w:hAnsi="Times New Roman" w:cs="Times New Roman" w:eastAsiaTheme="minorEastAsia"/>
                <w:kern w:val="24"/>
                <w:sz w:val="28"/>
              </w:rPr>
            </w:pPr>
          </w:p>
          <w:p>
            <w:pPr>
              <w:snapToGrid w:val="0"/>
              <w:spacing w:before="120"/>
              <w:ind w:left="113" w:right="113"/>
              <w:rPr>
                <w:rFonts w:hint="default" w:ascii="Times New Roman" w:hAnsi="Times New Roman" w:cs="Times New Roman" w:eastAsiaTheme="minorEastAsia"/>
                <w:kern w:val="24"/>
                <w:sz w:val="28"/>
              </w:rPr>
            </w:pPr>
          </w:p>
          <w:p>
            <w:pPr>
              <w:snapToGrid w:val="0"/>
              <w:spacing w:before="120"/>
              <w:ind w:left="113" w:right="113"/>
              <w:rPr>
                <w:rFonts w:hint="default" w:ascii="Times New Roman" w:hAnsi="Times New Roman" w:cs="Times New Roman" w:eastAsiaTheme="minorEastAsia"/>
                <w:kern w:val="24"/>
                <w:sz w:val="28"/>
              </w:rPr>
            </w:pPr>
          </w:p>
          <w:p>
            <w:pPr>
              <w:snapToGrid w:val="0"/>
              <w:spacing w:before="120"/>
              <w:ind w:left="113" w:right="113"/>
              <w:rPr>
                <w:rFonts w:hint="default" w:ascii="Times New Roman" w:hAnsi="Times New Roman" w:cs="Times New Roman" w:eastAsiaTheme="minorEastAsia"/>
              </w:rPr>
            </w:pPr>
          </w:p>
          <w:p>
            <w:pPr>
              <w:pStyle w:val="37"/>
              <w:ind w:firstLine="480"/>
              <w:rPr>
                <w:rFonts w:hint="default" w:ascii="Times New Roman" w:hAnsi="Times New Roman" w:cs="Times New Roman" w:eastAsiaTheme="minorEastAsia"/>
              </w:rPr>
            </w:pPr>
          </w:p>
          <w:p>
            <w:pPr>
              <w:pStyle w:val="37"/>
              <w:ind w:firstLine="480"/>
              <w:rPr>
                <w:rFonts w:hint="default" w:ascii="Times New Roman" w:hAnsi="Times New Roman" w:cs="Times New Roman" w:eastAsiaTheme="minorEastAsia"/>
              </w:rPr>
            </w:pPr>
          </w:p>
          <w:p>
            <w:pPr>
              <w:pStyle w:val="37"/>
              <w:ind w:firstLine="480"/>
              <w:rPr>
                <w:rFonts w:hint="default" w:ascii="Times New Roman" w:hAnsi="Times New Roman" w:cs="Times New Roman" w:eastAsiaTheme="minorEastAsia"/>
              </w:rPr>
            </w:pPr>
          </w:p>
          <w:p>
            <w:pPr>
              <w:snapToGrid w:val="0"/>
              <w:spacing w:before="120"/>
              <w:ind w:left="113" w:right="113"/>
              <w:rPr>
                <w:rFonts w:hint="default" w:ascii="Times New Roman" w:hAnsi="Times New Roman" w:cs="Times New Roman" w:eastAsiaTheme="minorEastAsia"/>
                <w:b/>
                <w:kern w:val="24"/>
              </w:rPr>
            </w:pPr>
            <w:r>
              <w:rPr>
                <w:rFonts w:hint="default" w:ascii="Times New Roman" w:hAnsi="Times New Roman" w:cs="Times New Roman" w:eastAsiaTheme="minorEastAsia"/>
              </w:rPr>
              <w:t xml:space="preserve">                                        </w:t>
            </w:r>
            <w:r>
              <w:rPr>
                <w:rFonts w:hint="default" w:ascii="Times New Roman" w:hAnsi="Times New Roman" w:cs="Times New Roman" w:eastAsiaTheme="minorEastAsia"/>
                <w:b/>
              </w:rPr>
              <w:t xml:space="preserve">                 公章</w:t>
            </w:r>
          </w:p>
          <w:p>
            <w:pPr>
              <w:snapToGrid w:val="0"/>
              <w:spacing w:before="120"/>
              <w:ind w:left="113" w:right="113"/>
              <w:rPr>
                <w:rFonts w:hint="default" w:ascii="Times New Roman" w:hAnsi="Times New Roman" w:cs="Times New Roman" w:eastAsiaTheme="minorEastAsia"/>
                <w:b/>
                <w:kern w:val="24"/>
              </w:rPr>
            </w:pPr>
          </w:p>
          <w:p>
            <w:pPr>
              <w:snapToGrid w:val="0"/>
              <w:spacing w:before="120"/>
              <w:ind w:left="113" w:right="113"/>
              <w:rPr>
                <w:rFonts w:hint="default" w:ascii="Times New Roman" w:hAnsi="Times New Roman" w:cs="Times New Roman" w:eastAsiaTheme="minorEastAsia"/>
                <w:b/>
              </w:rPr>
            </w:pPr>
            <w:r>
              <w:rPr>
                <w:rFonts w:hint="default" w:ascii="Times New Roman" w:hAnsi="Times New Roman" w:cs="Times New Roman" w:eastAsiaTheme="minorEastAsia"/>
                <w:b/>
              </w:rPr>
              <w:t>经办人：                                             年    月    日</w:t>
            </w:r>
          </w:p>
          <w:p>
            <w:pPr>
              <w:pStyle w:val="8"/>
              <w:rPr>
                <w:rFonts w:hint="default" w:ascii="Times New Roman" w:hAnsi="Times New Roman" w:cs="Times New Roman" w:eastAsiaTheme="minorEastAsia"/>
              </w:rPr>
            </w:pPr>
          </w:p>
        </w:tc>
      </w:tr>
      <w:tr>
        <w:tblPrEx>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CellMar>
            <w:top w:w="0" w:type="dxa"/>
            <w:left w:w="108" w:type="dxa"/>
            <w:bottom w:w="0" w:type="dxa"/>
            <w:right w:w="108" w:type="dxa"/>
          </w:tblCellMar>
        </w:tblPrEx>
        <w:trPr>
          <w:jc w:val="center"/>
        </w:trPr>
        <w:tc>
          <w:tcPr>
            <w:tcW w:w="9286" w:type="dxa"/>
            <w:tcBorders>
              <w:tl2br w:val="nil"/>
              <w:tr2bl w:val="nil"/>
            </w:tcBorders>
            <w:vAlign w:val="top"/>
          </w:tcPr>
          <w:p>
            <w:pPr>
              <w:spacing w:line="360" w:lineRule="auto"/>
              <w:rPr>
                <w:rFonts w:hint="default" w:ascii="Times New Roman" w:hAnsi="Times New Roman" w:cs="Times New Roman" w:eastAsiaTheme="minorEastAsia"/>
                <w:sz w:val="28"/>
              </w:rPr>
            </w:pPr>
            <w:r>
              <w:rPr>
                <w:rFonts w:hint="default" w:ascii="Times New Roman" w:hAnsi="Times New Roman" w:cs="Times New Roman" w:eastAsiaTheme="minorEastAsia"/>
                <w:sz w:val="28"/>
              </w:rPr>
              <w:t>下一级环境保护行政主管部门审查意见：</w:t>
            </w:r>
          </w:p>
          <w:p>
            <w:pPr>
              <w:snapToGrid w:val="0"/>
              <w:spacing w:before="120" w:line="240" w:lineRule="auto"/>
              <w:ind w:left="113" w:right="113"/>
              <w:rPr>
                <w:rFonts w:hint="default" w:ascii="Times New Roman" w:hAnsi="Times New Roman" w:cs="Times New Roman" w:eastAsiaTheme="minorEastAsia"/>
                <w:kern w:val="24"/>
                <w:szCs w:val="20"/>
              </w:rPr>
            </w:pPr>
          </w:p>
          <w:p>
            <w:pPr>
              <w:snapToGrid w:val="0"/>
              <w:spacing w:before="120" w:line="240" w:lineRule="auto"/>
              <w:ind w:left="113" w:right="113"/>
              <w:rPr>
                <w:rFonts w:hint="default" w:ascii="Times New Roman" w:hAnsi="Times New Roman" w:cs="Times New Roman" w:eastAsiaTheme="minorEastAsia"/>
                <w:kern w:val="24"/>
                <w:sz w:val="28"/>
                <w:szCs w:val="20"/>
              </w:rPr>
            </w:pPr>
          </w:p>
          <w:p>
            <w:pPr>
              <w:snapToGrid w:val="0"/>
              <w:spacing w:before="120" w:line="240" w:lineRule="auto"/>
              <w:ind w:left="113" w:right="113"/>
              <w:rPr>
                <w:rFonts w:hint="default" w:ascii="Times New Roman" w:hAnsi="Times New Roman" w:cs="Times New Roman" w:eastAsiaTheme="minorEastAsia"/>
                <w:kern w:val="24"/>
                <w:sz w:val="28"/>
                <w:szCs w:val="20"/>
              </w:rPr>
            </w:pPr>
          </w:p>
          <w:p>
            <w:pPr>
              <w:snapToGrid w:val="0"/>
              <w:spacing w:before="120" w:line="240" w:lineRule="auto"/>
              <w:ind w:left="113" w:right="113"/>
              <w:rPr>
                <w:rFonts w:hint="default" w:ascii="Times New Roman" w:hAnsi="Times New Roman" w:cs="Times New Roman" w:eastAsiaTheme="minorEastAsia"/>
                <w:kern w:val="24"/>
                <w:sz w:val="28"/>
                <w:szCs w:val="20"/>
              </w:rPr>
            </w:pPr>
          </w:p>
          <w:p>
            <w:pPr>
              <w:snapToGrid w:val="0"/>
              <w:spacing w:before="120" w:line="240" w:lineRule="auto"/>
              <w:ind w:left="113" w:right="113"/>
              <w:rPr>
                <w:rFonts w:hint="default" w:ascii="Times New Roman" w:hAnsi="Times New Roman" w:cs="Times New Roman" w:eastAsiaTheme="minorEastAsia"/>
                <w:kern w:val="24"/>
                <w:sz w:val="28"/>
                <w:szCs w:val="20"/>
              </w:rPr>
            </w:pPr>
          </w:p>
          <w:p>
            <w:pPr>
              <w:snapToGrid w:val="0"/>
              <w:spacing w:before="120" w:line="240" w:lineRule="auto"/>
              <w:ind w:right="113"/>
              <w:rPr>
                <w:rFonts w:hint="default" w:ascii="Times New Roman" w:hAnsi="Times New Roman" w:cs="Times New Roman" w:eastAsiaTheme="minorEastAsia"/>
                <w:sz w:val="21"/>
                <w:szCs w:val="20"/>
              </w:rPr>
            </w:pPr>
          </w:p>
          <w:p>
            <w:pPr>
              <w:snapToGrid w:val="0"/>
              <w:spacing w:before="120" w:line="240" w:lineRule="auto"/>
              <w:ind w:left="113" w:right="113"/>
              <w:rPr>
                <w:rFonts w:hint="default" w:ascii="Times New Roman" w:hAnsi="Times New Roman" w:cs="Times New Roman" w:eastAsiaTheme="minorEastAsia"/>
                <w:b/>
                <w:kern w:val="24"/>
                <w:sz w:val="28"/>
                <w:szCs w:val="20"/>
              </w:rPr>
            </w:pPr>
          </w:p>
          <w:p>
            <w:pPr>
              <w:snapToGrid w:val="0"/>
              <w:spacing w:before="120" w:line="240" w:lineRule="auto"/>
              <w:ind w:left="113" w:right="113"/>
              <w:rPr>
                <w:rFonts w:hint="default" w:ascii="Times New Roman" w:hAnsi="Times New Roman" w:cs="Times New Roman" w:eastAsiaTheme="minorEastAsia"/>
                <w:b/>
                <w:kern w:val="24"/>
                <w:sz w:val="28"/>
                <w:szCs w:val="20"/>
              </w:rPr>
            </w:pPr>
          </w:p>
          <w:p>
            <w:pPr>
              <w:pStyle w:val="8"/>
              <w:rPr>
                <w:rFonts w:hint="default"/>
              </w:rPr>
            </w:pPr>
          </w:p>
          <w:p>
            <w:pPr>
              <w:pStyle w:val="8"/>
              <w:rPr>
                <w:rFonts w:hint="default"/>
              </w:rPr>
            </w:pPr>
          </w:p>
          <w:p>
            <w:pPr>
              <w:snapToGrid w:val="0"/>
              <w:spacing w:before="120" w:line="240" w:lineRule="auto"/>
              <w:ind w:left="113" w:right="113"/>
              <w:rPr>
                <w:rFonts w:hint="default" w:ascii="Times New Roman" w:hAnsi="Times New Roman" w:cs="Times New Roman" w:eastAsiaTheme="minorEastAsia"/>
                <w:b/>
                <w:kern w:val="24"/>
                <w:szCs w:val="20"/>
              </w:rPr>
            </w:pPr>
          </w:p>
          <w:p>
            <w:pPr>
              <w:snapToGrid w:val="0"/>
              <w:spacing w:before="120" w:line="240" w:lineRule="auto"/>
              <w:ind w:left="113" w:right="113"/>
              <w:rPr>
                <w:rFonts w:hint="default" w:ascii="Times New Roman" w:hAnsi="Times New Roman" w:cs="Times New Roman" w:eastAsiaTheme="minorEastAsia"/>
                <w:b/>
                <w:szCs w:val="20"/>
              </w:rPr>
            </w:pPr>
            <w:r>
              <w:rPr>
                <w:rFonts w:hint="default" w:ascii="Times New Roman" w:hAnsi="Times New Roman" w:cs="Times New Roman" w:eastAsiaTheme="minorEastAsia"/>
                <w:b/>
                <w:szCs w:val="20"/>
              </w:rPr>
              <w:t xml:space="preserve">                                                         公章</w:t>
            </w:r>
          </w:p>
          <w:p>
            <w:pPr>
              <w:pStyle w:val="8"/>
              <w:rPr>
                <w:rFonts w:hint="default"/>
              </w:rPr>
            </w:pPr>
          </w:p>
          <w:p>
            <w:pPr>
              <w:snapToGrid w:val="0"/>
              <w:spacing w:before="120" w:line="240" w:lineRule="auto"/>
              <w:ind w:left="113" w:right="113"/>
              <w:rPr>
                <w:rFonts w:hint="default" w:ascii="Times New Roman" w:hAnsi="Times New Roman" w:cs="Times New Roman" w:eastAsiaTheme="minorEastAsia"/>
                <w:b/>
                <w:szCs w:val="20"/>
              </w:rPr>
            </w:pPr>
            <w:r>
              <w:rPr>
                <w:rFonts w:hint="default" w:ascii="Times New Roman" w:hAnsi="Times New Roman" w:cs="Times New Roman" w:eastAsiaTheme="minorEastAsia"/>
                <w:b/>
                <w:szCs w:val="20"/>
              </w:rPr>
              <w:t>经办人：                                              年    月    日</w:t>
            </w:r>
          </w:p>
          <w:p>
            <w:pPr>
              <w:rPr>
                <w:b/>
                <w:color w:val="auto"/>
                <w:sz w:val="28"/>
                <w:szCs w:val="28"/>
              </w:rPr>
            </w:pPr>
            <w:r>
              <w:rPr>
                <w:b/>
                <w:color w:val="auto"/>
                <w:sz w:val="28"/>
                <w:szCs w:val="28"/>
              </w:rPr>
              <w:t>审批意见：</w:t>
            </w:r>
          </w:p>
          <w:p>
            <w:pPr>
              <w:rPr>
                <w:color w:val="auto"/>
                <w:szCs w:val="24"/>
              </w:rPr>
            </w:pPr>
          </w:p>
          <w:p>
            <w:pPr>
              <w:rPr>
                <w:color w:val="auto"/>
                <w:szCs w:val="24"/>
              </w:rPr>
            </w:pPr>
          </w:p>
          <w:p>
            <w:pPr>
              <w:rPr>
                <w:color w:val="auto"/>
                <w:szCs w:val="24"/>
              </w:rPr>
            </w:pPr>
          </w:p>
          <w:p>
            <w:pPr>
              <w:rPr>
                <w:color w:val="auto"/>
                <w:szCs w:val="24"/>
              </w:rPr>
            </w:pPr>
          </w:p>
          <w:p>
            <w:pPr>
              <w:rPr>
                <w:color w:val="auto"/>
                <w:szCs w:val="24"/>
              </w:rPr>
            </w:pPr>
          </w:p>
          <w:p>
            <w:pPr>
              <w:rPr>
                <w:color w:val="auto"/>
                <w:szCs w:val="24"/>
              </w:rPr>
            </w:pPr>
          </w:p>
          <w:p>
            <w:pPr>
              <w:rPr>
                <w:color w:val="auto"/>
                <w:szCs w:val="24"/>
              </w:rPr>
            </w:pPr>
          </w:p>
          <w:p>
            <w:pPr>
              <w:rPr>
                <w:color w:val="auto"/>
                <w:szCs w:val="24"/>
              </w:rPr>
            </w:pPr>
          </w:p>
          <w:p>
            <w:pPr>
              <w:rPr>
                <w:color w:val="auto"/>
                <w:szCs w:val="24"/>
              </w:rPr>
            </w:pPr>
          </w:p>
          <w:p>
            <w:pPr>
              <w:rPr>
                <w:color w:val="auto"/>
                <w:szCs w:val="24"/>
              </w:rPr>
            </w:pPr>
          </w:p>
          <w:p>
            <w:pPr>
              <w:rPr>
                <w:color w:val="auto"/>
                <w:szCs w:val="24"/>
              </w:rPr>
            </w:pPr>
          </w:p>
          <w:p>
            <w:pPr>
              <w:rPr>
                <w:color w:val="auto"/>
                <w:szCs w:val="24"/>
              </w:rPr>
            </w:pPr>
          </w:p>
          <w:p>
            <w:pPr>
              <w:rPr>
                <w:color w:val="auto"/>
                <w:szCs w:val="24"/>
              </w:rPr>
            </w:pPr>
          </w:p>
          <w:p>
            <w:pPr>
              <w:rPr>
                <w:color w:val="auto"/>
                <w:szCs w:val="24"/>
              </w:rPr>
            </w:pPr>
          </w:p>
          <w:p>
            <w:pPr>
              <w:rPr>
                <w:color w:val="auto"/>
                <w:szCs w:val="24"/>
              </w:rPr>
            </w:pPr>
          </w:p>
          <w:p>
            <w:pPr>
              <w:rPr>
                <w:color w:val="auto"/>
                <w:sz w:val="28"/>
                <w:szCs w:val="24"/>
              </w:rPr>
            </w:pPr>
          </w:p>
          <w:p>
            <w:pPr>
              <w:pStyle w:val="2"/>
            </w:pPr>
          </w:p>
          <w:p>
            <w:pPr>
              <w:rPr>
                <w:color w:val="auto"/>
                <w:sz w:val="28"/>
                <w:szCs w:val="24"/>
              </w:rPr>
            </w:pPr>
          </w:p>
          <w:p>
            <w:pPr>
              <w:rPr>
                <w:color w:val="auto"/>
                <w:sz w:val="28"/>
                <w:szCs w:val="24"/>
              </w:rPr>
            </w:pPr>
          </w:p>
          <w:p>
            <w:pPr>
              <w:rPr>
                <w:color w:val="auto"/>
                <w:sz w:val="28"/>
                <w:szCs w:val="24"/>
              </w:rPr>
            </w:pPr>
          </w:p>
          <w:p>
            <w:pPr>
              <w:rPr>
                <w:color w:val="auto"/>
                <w:sz w:val="28"/>
                <w:szCs w:val="24"/>
              </w:rPr>
            </w:pPr>
          </w:p>
          <w:p>
            <w:pPr>
              <w:rPr>
                <w:color w:val="auto"/>
                <w:sz w:val="28"/>
                <w:szCs w:val="24"/>
              </w:rPr>
            </w:pPr>
          </w:p>
          <w:p>
            <w:pPr>
              <w:jc w:val="center"/>
              <w:rPr>
                <w:color w:val="auto"/>
                <w:sz w:val="28"/>
                <w:szCs w:val="24"/>
              </w:rPr>
            </w:pPr>
            <w:r>
              <w:rPr>
                <w:rFonts w:hint="eastAsia"/>
                <w:color w:val="auto"/>
                <w:sz w:val="28"/>
                <w:szCs w:val="24"/>
                <w:lang w:val="en-US" w:eastAsia="zh-CN"/>
              </w:rPr>
              <w:t xml:space="preserve">                                 </w:t>
            </w:r>
            <w:r>
              <w:rPr>
                <w:color w:val="auto"/>
                <w:sz w:val="28"/>
                <w:szCs w:val="24"/>
              </w:rPr>
              <w:t>公    章</w:t>
            </w:r>
          </w:p>
          <w:p>
            <w:pPr>
              <w:rPr>
                <w:color w:val="auto"/>
                <w:sz w:val="28"/>
                <w:szCs w:val="24"/>
              </w:rPr>
            </w:pPr>
          </w:p>
          <w:p>
            <w:pPr>
              <w:pStyle w:val="8"/>
              <w:rPr>
                <w:rFonts w:hint="default"/>
              </w:rPr>
            </w:pPr>
            <w:r>
              <w:rPr>
                <w:color w:val="auto"/>
                <w:sz w:val="28"/>
                <w:szCs w:val="24"/>
              </w:rPr>
              <w:t>经办人：                                 年   月   日</w:t>
            </w:r>
          </w:p>
          <w:p>
            <w:pPr>
              <w:spacing w:line="400" w:lineRule="exact"/>
              <w:jc w:val="center"/>
              <w:rPr>
                <w:rFonts w:hint="default" w:ascii="Times New Roman" w:hAnsi="Times New Roman" w:cs="Times New Roman" w:eastAsiaTheme="minorEastAsia"/>
                <w:b/>
                <w:sz w:val="32"/>
                <w:szCs w:val="32"/>
              </w:rPr>
            </w:pPr>
            <w:r>
              <w:rPr>
                <w:rFonts w:hint="default" w:ascii="Times New Roman" w:hAnsi="Times New Roman" w:cs="Times New Roman" w:eastAsiaTheme="minorEastAsia"/>
                <w:b/>
                <w:sz w:val="32"/>
                <w:szCs w:val="32"/>
              </w:rPr>
              <w:t>注    释</w:t>
            </w:r>
          </w:p>
          <w:p>
            <w:pPr>
              <w:spacing w:line="450" w:lineRule="exact"/>
              <w:ind w:firstLine="360" w:firstLineChars="150"/>
              <w:rPr>
                <w:rFonts w:hint="default" w:ascii="Times New Roman" w:hAnsi="Times New Roman" w:cs="Times New Roman" w:eastAsiaTheme="minorEastAsia"/>
              </w:rPr>
            </w:pPr>
          </w:p>
          <w:p>
            <w:pPr>
              <w:spacing w:line="450" w:lineRule="exact"/>
              <w:ind w:firstLine="360" w:firstLineChars="150"/>
              <w:rPr>
                <w:rFonts w:hint="default" w:ascii="Times New Roman" w:hAnsi="Times New Roman" w:cs="Times New Roman" w:eastAsiaTheme="minorEastAsia"/>
              </w:rPr>
            </w:pPr>
            <w:r>
              <w:rPr>
                <w:rFonts w:hint="default" w:ascii="Times New Roman" w:hAnsi="Times New Roman" w:cs="Times New Roman" w:eastAsiaTheme="minorEastAsia"/>
              </w:rPr>
              <w:t>一、本报告表应附以下附件、附图</w:t>
            </w:r>
          </w:p>
          <w:p>
            <w:pPr>
              <w:pStyle w:val="8"/>
              <w:spacing w:after="0"/>
              <w:ind w:firstLine="480" w:firstLineChars="200"/>
              <w:rPr>
                <w:rFonts w:hint="default" w:ascii="Times New Roman" w:hAnsi="Times New Roman" w:cs="Times New Roman" w:eastAsiaTheme="minorEastAsia"/>
              </w:rPr>
            </w:pPr>
            <w:r>
              <w:rPr>
                <w:rFonts w:hint="default" w:ascii="Times New Roman" w:hAnsi="Times New Roman" w:cs="Times New Roman" w:eastAsiaTheme="minorEastAsia"/>
              </w:rPr>
              <w:t>附件1  环评委托书</w:t>
            </w:r>
          </w:p>
          <w:p>
            <w:pPr>
              <w:pStyle w:val="8"/>
              <w:spacing w:after="0"/>
              <w:ind w:firstLine="480" w:firstLineChars="200"/>
              <w:rPr>
                <w:rFonts w:hint="eastAsia" w:ascii="Times New Roman" w:hAnsi="Times New Roman" w:cs="Times New Roman" w:eastAsiaTheme="minorEastAsia"/>
                <w:lang w:eastAsia="zh-CN"/>
              </w:rPr>
            </w:pPr>
            <w:r>
              <w:rPr>
                <w:rFonts w:hint="default" w:ascii="Times New Roman" w:hAnsi="Times New Roman" w:cs="Times New Roman" w:eastAsiaTheme="minorEastAsia"/>
              </w:rPr>
              <w:t xml:space="preserve">附件2  </w:t>
            </w:r>
            <w:r>
              <w:rPr>
                <w:rFonts w:hint="eastAsia" w:ascii="Times New Roman" w:hAnsi="Times New Roman" w:cs="Times New Roman"/>
                <w:lang w:eastAsia="zh-CN"/>
              </w:rPr>
              <w:t>项目备案文件</w:t>
            </w:r>
          </w:p>
          <w:p>
            <w:pPr>
              <w:pStyle w:val="8"/>
              <w:keepNext w:val="0"/>
              <w:keepLines w:val="0"/>
              <w:pageBreakBefore w:val="0"/>
              <w:widowControl w:val="0"/>
              <w:kinsoku/>
              <w:wordWrap/>
              <w:overflowPunct/>
              <w:topLinePunct w:val="0"/>
              <w:autoSpaceDE/>
              <w:autoSpaceDN/>
              <w:bidi w:val="0"/>
              <w:spacing w:after="0" w:line="360" w:lineRule="auto"/>
              <w:ind w:firstLine="480" w:firstLineChars="200"/>
              <w:textAlignment w:val="auto"/>
              <w:rPr>
                <w:rFonts w:hint="default" w:ascii="Times New Roman" w:hAnsi="Times New Roman" w:cs="Times New Roman" w:eastAsiaTheme="minorEastAsia"/>
              </w:rPr>
            </w:pPr>
            <w:r>
              <w:rPr>
                <w:rFonts w:hint="default" w:ascii="Times New Roman" w:hAnsi="Times New Roman" w:cs="Times New Roman" w:eastAsiaTheme="minorEastAsia"/>
              </w:rPr>
              <w:t xml:space="preserve">附件3  </w:t>
            </w:r>
            <w:r>
              <w:rPr>
                <w:rFonts w:hint="eastAsia" w:ascii="Times New Roman" w:hAnsi="Times New Roman" w:cs="Times New Roman"/>
                <w:lang w:eastAsia="zh-CN"/>
              </w:rPr>
              <w:t>选址意见书及红线图</w:t>
            </w:r>
          </w:p>
          <w:p>
            <w:pPr>
              <w:pStyle w:val="8"/>
              <w:keepNext w:val="0"/>
              <w:keepLines w:val="0"/>
              <w:pageBreakBefore w:val="0"/>
              <w:widowControl w:val="0"/>
              <w:kinsoku/>
              <w:wordWrap/>
              <w:overflowPunct/>
              <w:topLinePunct w:val="0"/>
              <w:autoSpaceDE/>
              <w:autoSpaceDN/>
              <w:bidi w:val="0"/>
              <w:spacing w:after="0" w:line="360" w:lineRule="auto"/>
              <w:ind w:firstLine="480" w:firstLineChars="200"/>
              <w:textAlignment w:val="auto"/>
              <w:rPr>
                <w:rFonts w:hint="eastAsia" w:ascii="Times New Roman" w:hAnsi="Times New Roman" w:cs="Times New Roman" w:eastAsiaTheme="minorEastAsia"/>
                <w:lang w:eastAsia="zh-CN"/>
              </w:rPr>
            </w:pPr>
            <w:r>
              <w:rPr>
                <w:rFonts w:hint="default" w:ascii="Times New Roman" w:hAnsi="Times New Roman" w:cs="Times New Roman" w:eastAsiaTheme="minorEastAsia"/>
              </w:rPr>
              <w:t xml:space="preserve">附件4  </w:t>
            </w:r>
            <w:r>
              <w:rPr>
                <w:rFonts w:hint="eastAsia" w:ascii="Times New Roman" w:hAnsi="Times New Roman" w:cs="Times New Roman"/>
                <w:lang w:eastAsia="zh-CN"/>
              </w:rPr>
              <w:t>现状监测</w:t>
            </w:r>
            <w:r>
              <w:rPr>
                <w:rFonts w:hint="default" w:ascii="Times New Roman" w:hAnsi="Times New Roman" w:cs="Times New Roman" w:eastAsiaTheme="minorEastAsia"/>
              </w:rPr>
              <w:t>质保单</w:t>
            </w:r>
            <w:r>
              <w:rPr>
                <w:rFonts w:hint="eastAsia" w:ascii="Times New Roman" w:hAnsi="Times New Roman" w:cs="Times New Roman"/>
                <w:lang w:eastAsia="zh-CN"/>
              </w:rPr>
              <w:t>及监测报告</w:t>
            </w:r>
            <w:bookmarkStart w:id="72" w:name="_GoBack"/>
            <w:bookmarkEnd w:id="72"/>
          </w:p>
          <w:p>
            <w:pPr>
              <w:pStyle w:val="8"/>
              <w:keepNext w:val="0"/>
              <w:keepLines w:val="0"/>
              <w:pageBreakBefore w:val="0"/>
              <w:widowControl w:val="0"/>
              <w:kinsoku/>
              <w:wordWrap/>
              <w:overflowPunct/>
              <w:topLinePunct w:val="0"/>
              <w:autoSpaceDE/>
              <w:autoSpaceDN/>
              <w:bidi w:val="0"/>
              <w:spacing w:after="0" w:line="360" w:lineRule="auto"/>
              <w:ind w:firstLine="480" w:firstLineChars="200"/>
              <w:textAlignment w:val="auto"/>
              <w:rPr>
                <w:rFonts w:hint="eastAsia" w:ascii="Times New Roman" w:hAnsi="Times New Roman" w:cs="Times New Roman"/>
                <w:u w:val="single"/>
                <w:lang w:val="en-US" w:eastAsia="zh-CN"/>
              </w:rPr>
            </w:pPr>
            <w:r>
              <w:rPr>
                <w:rFonts w:hint="eastAsia" w:ascii="Times New Roman" w:hAnsi="Times New Roman" w:cs="Times New Roman"/>
                <w:u w:val="single"/>
                <w:lang w:eastAsia="zh-CN"/>
              </w:rPr>
              <w:t>附件</w:t>
            </w:r>
            <w:r>
              <w:rPr>
                <w:rFonts w:hint="eastAsia" w:ascii="Times New Roman" w:hAnsi="Times New Roman" w:cs="Times New Roman"/>
                <w:u w:val="single"/>
                <w:lang w:val="en-US" w:eastAsia="zh-CN"/>
              </w:rPr>
              <w:t>5  湖南东洞庭湖国家级自然保护区复函</w:t>
            </w:r>
          </w:p>
          <w:p>
            <w:pPr>
              <w:pStyle w:val="8"/>
              <w:keepNext w:val="0"/>
              <w:keepLines w:val="0"/>
              <w:pageBreakBefore w:val="0"/>
              <w:widowControl w:val="0"/>
              <w:kinsoku/>
              <w:wordWrap/>
              <w:overflowPunct/>
              <w:topLinePunct w:val="0"/>
              <w:autoSpaceDE/>
              <w:autoSpaceDN/>
              <w:bidi w:val="0"/>
              <w:spacing w:after="0" w:line="360" w:lineRule="auto"/>
              <w:ind w:firstLine="480" w:firstLineChars="200"/>
              <w:textAlignment w:val="auto"/>
              <w:rPr>
                <w:rFonts w:hint="eastAsia" w:ascii="Times New Roman" w:hAnsi="Times New Roman" w:cs="Times New Roman" w:eastAsiaTheme="minorEastAsia"/>
                <w:u w:val="single"/>
                <w:lang w:val="en-US" w:eastAsia="zh-CN"/>
              </w:rPr>
            </w:pPr>
            <w:r>
              <w:rPr>
                <w:rFonts w:hint="eastAsia" w:ascii="Times New Roman" w:hAnsi="Times New Roman" w:cs="Times New Roman"/>
                <w:u w:val="single"/>
                <w:lang w:val="en-US" w:eastAsia="zh-CN"/>
              </w:rPr>
              <w:t xml:space="preserve">附件6  项目废水接收协议  </w:t>
            </w:r>
          </w:p>
          <w:p>
            <w:pPr>
              <w:pStyle w:val="8"/>
              <w:keepNext w:val="0"/>
              <w:keepLines w:val="0"/>
              <w:pageBreakBefore w:val="0"/>
              <w:widowControl w:val="0"/>
              <w:kinsoku/>
              <w:wordWrap/>
              <w:overflowPunct/>
              <w:topLinePunct w:val="0"/>
              <w:autoSpaceDE/>
              <w:autoSpaceDN/>
              <w:bidi w:val="0"/>
              <w:spacing w:after="0" w:line="360" w:lineRule="auto"/>
              <w:ind w:firstLine="480" w:firstLineChars="200"/>
              <w:textAlignment w:val="auto"/>
              <w:rPr>
                <w:rFonts w:hint="default" w:ascii="Times New Roman" w:hAnsi="Times New Roman" w:cs="Times New Roman" w:eastAsiaTheme="minorEastAsia"/>
              </w:rPr>
            </w:pPr>
            <w:r>
              <w:rPr>
                <w:rFonts w:hint="default" w:ascii="Times New Roman" w:hAnsi="Times New Roman" w:cs="Times New Roman" w:eastAsiaTheme="minorEastAsia"/>
              </w:rPr>
              <w:t>附图1  项目地理位置图</w:t>
            </w:r>
          </w:p>
          <w:p>
            <w:pPr>
              <w:pStyle w:val="8"/>
              <w:keepNext w:val="0"/>
              <w:keepLines w:val="0"/>
              <w:pageBreakBefore w:val="0"/>
              <w:widowControl w:val="0"/>
              <w:kinsoku/>
              <w:wordWrap/>
              <w:overflowPunct/>
              <w:topLinePunct w:val="0"/>
              <w:autoSpaceDE/>
              <w:autoSpaceDN/>
              <w:bidi w:val="0"/>
              <w:spacing w:after="0" w:line="360" w:lineRule="auto"/>
              <w:ind w:firstLine="480" w:firstLineChars="200"/>
              <w:textAlignment w:val="auto"/>
              <w:rPr>
                <w:rFonts w:hint="default" w:ascii="Times New Roman" w:hAnsi="Times New Roman" w:cs="Times New Roman" w:eastAsiaTheme="minorEastAsia"/>
              </w:rPr>
            </w:pPr>
            <w:r>
              <w:rPr>
                <w:rFonts w:hint="default" w:ascii="Times New Roman" w:hAnsi="Times New Roman" w:cs="Times New Roman" w:eastAsiaTheme="minorEastAsia"/>
              </w:rPr>
              <w:t>附图2  总平面布置</w:t>
            </w:r>
            <w:r>
              <w:rPr>
                <w:rFonts w:hint="eastAsia" w:ascii="Times New Roman" w:hAnsi="Times New Roman" w:cs="Times New Roman"/>
                <w:lang w:eastAsia="zh-CN"/>
              </w:rPr>
              <w:t>示意</w:t>
            </w:r>
            <w:r>
              <w:rPr>
                <w:rFonts w:hint="default" w:ascii="Times New Roman" w:hAnsi="Times New Roman" w:cs="Times New Roman" w:eastAsiaTheme="minorEastAsia"/>
              </w:rPr>
              <w:t>图</w:t>
            </w:r>
          </w:p>
          <w:p>
            <w:pPr>
              <w:pStyle w:val="8"/>
              <w:keepNext w:val="0"/>
              <w:keepLines w:val="0"/>
              <w:pageBreakBefore w:val="0"/>
              <w:widowControl w:val="0"/>
              <w:kinsoku/>
              <w:wordWrap/>
              <w:overflowPunct/>
              <w:topLinePunct w:val="0"/>
              <w:autoSpaceDE/>
              <w:autoSpaceDN/>
              <w:bidi w:val="0"/>
              <w:spacing w:after="0" w:line="360" w:lineRule="auto"/>
              <w:ind w:firstLine="480" w:firstLineChars="200"/>
              <w:textAlignment w:val="auto"/>
              <w:rPr>
                <w:rFonts w:hint="default" w:ascii="Times New Roman" w:hAnsi="Times New Roman" w:cs="Times New Roman" w:eastAsiaTheme="minorEastAsia"/>
              </w:rPr>
            </w:pPr>
            <w:r>
              <w:rPr>
                <w:rFonts w:hint="default" w:ascii="Times New Roman" w:hAnsi="Times New Roman" w:cs="Times New Roman" w:eastAsiaTheme="minorEastAsia"/>
              </w:rPr>
              <w:t xml:space="preserve">附图3  </w:t>
            </w:r>
            <w:r>
              <w:rPr>
                <w:rFonts w:hint="eastAsia" w:ascii="Times New Roman" w:hAnsi="Times New Roman" w:cs="Times New Roman"/>
                <w:lang w:eastAsia="zh-CN"/>
              </w:rPr>
              <w:t>项目周边关系及</w:t>
            </w:r>
            <w:r>
              <w:rPr>
                <w:rFonts w:hint="default" w:ascii="Times New Roman" w:hAnsi="Times New Roman" w:cs="Times New Roman" w:eastAsiaTheme="minorEastAsia"/>
              </w:rPr>
              <w:t>环境保护目标图</w:t>
            </w:r>
          </w:p>
          <w:p>
            <w:pPr>
              <w:pStyle w:val="8"/>
              <w:keepNext w:val="0"/>
              <w:keepLines w:val="0"/>
              <w:pageBreakBefore w:val="0"/>
              <w:widowControl w:val="0"/>
              <w:kinsoku/>
              <w:wordWrap/>
              <w:overflowPunct/>
              <w:topLinePunct w:val="0"/>
              <w:autoSpaceDE/>
              <w:autoSpaceDN/>
              <w:bidi w:val="0"/>
              <w:spacing w:after="0" w:line="360" w:lineRule="auto"/>
              <w:ind w:firstLine="480" w:firstLineChars="200"/>
              <w:textAlignment w:val="auto"/>
              <w:rPr>
                <w:rFonts w:hint="eastAsia" w:ascii="Times New Roman" w:hAnsi="Times New Roman" w:cs="Times New Roman" w:eastAsiaTheme="minorEastAsia"/>
                <w:lang w:eastAsia="zh-CN"/>
              </w:rPr>
            </w:pPr>
            <w:r>
              <w:rPr>
                <w:rFonts w:hint="default" w:ascii="Times New Roman" w:hAnsi="Times New Roman" w:cs="Times New Roman" w:eastAsiaTheme="minorEastAsia"/>
              </w:rPr>
              <w:t xml:space="preserve">附图4  </w:t>
            </w:r>
            <w:r>
              <w:rPr>
                <w:rFonts w:hint="eastAsia" w:ascii="Times New Roman" w:hAnsi="Times New Roman" w:cs="Times New Roman"/>
                <w:lang w:eastAsia="zh-CN"/>
              </w:rPr>
              <w:t>现状监测布点图</w:t>
            </w:r>
          </w:p>
          <w:p>
            <w:pPr>
              <w:pStyle w:val="8"/>
              <w:keepNext w:val="0"/>
              <w:keepLines w:val="0"/>
              <w:pageBreakBefore w:val="0"/>
              <w:widowControl w:val="0"/>
              <w:kinsoku/>
              <w:wordWrap/>
              <w:overflowPunct/>
              <w:topLinePunct w:val="0"/>
              <w:autoSpaceDE/>
              <w:autoSpaceDN/>
              <w:bidi w:val="0"/>
              <w:spacing w:after="0" w:line="360" w:lineRule="auto"/>
              <w:ind w:firstLine="480" w:firstLineChars="200"/>
              <w:textAlignment w:val="auto"/>
              <w:rPr>
                <w:rFonts w:hint="eastAsia" w:ascii="Times New Roman" w:hAnsi="Times New Roman" w:cs="Times New Roman" w:eastAsiaTheme="minorEastAsia"/>
                <w:lang w:eastAsia="zh-CN"/>
              </w:rPr>
            </w:pPr>
            <w:r>
              <w:rPr>
                <w:rFonts w:hint="default" w:ascii="Times New Roman" w:hAnsi="Times New Roman" w:cs="Times New Roman" w:eastAsiaTheme="minorEastAsia"/>
              </w:rPr>
              <w:t xml:space="preserve">附图5  </w:t>
            </w:r>
            <w:r>
              <w:rPr>
                <w:rFonts w:hint="eastAsia" w:ascii="Times New Roman" w:hAnsi="Times New Roman" w:cs="Times New Roman"/>
                <w:lang w:eastAsia="zh-CN"/>
              </w:rPr>
              <w:t>柳林洲镇土地规划利用图</w:t>
            </w:r>
          </w:p>
          <w:p>
            <w:pPr>
              <w:pStyle w:val="8"/>
              <w:keepNext w:val="0"/>
              <w:keepLines w:val="0"/>
              <w:pageBreakBefore w:val="0"/>
              <w:widowControl w:val="0"/>
              <w:kinsoku/>
              <w:wordWrap/>
              <w:overflowPunct/>
              <w:topLinePunct w:val="0"/>
              <w:autoSpaceDE/>
              <w:autoSpaceDN/>
              <w:bidi w:val="0"/>
              <w:spacing w:after="0" w:line="360" w:lineRule="auto"/>
              <w:ind w:firstLine="480" w:firstLineChars="200"/>
              <w:textAlignment w:val="auto"/>
              <w:rPr>
                <w:rFonts w:hint="eastAsia" w:ascii="Times New Roman" w:hAnsi="Times New Roman" w:cs="Times New Roman" w:eastAsiaTheme="minorEastAsia"/>
                <w:lang w:eastAsia="zh-CN"/>
              </w:rPr>
            </w:pPr>
            <w:r>
              <w:rPr>
                <w:rFonts w:hint="default" w:ascii="Times New Roman" w:hAnsi="Times New Roman" w:cs="Times New Roman" w:eastAsiaTheme="minorEastAsia"/>
              </w:rPr>
              <w:t xml:space="preserve">附图6  </w:t>
            </w:r>
            <w:r>
              <w:rPr>
                <w:rFonts w:hint="eastAsia" w:ascii="Times New Roman" w:hAnsi="Times New Roman" w:cs="Times New Roman"/>
                <w:lang w:eastAsia="zh-CN"/>
              </w:rPr>
              <w:t>项目与生态红线位置关系图</w:t>
            </w:r>
          </w:p>
          <w:p>
            <w:pPr>
              <w:pStyle w:val="37"/>
              <w:keepNext w:val="0"/>
              <w:keepLines w:val="0"/>
              <w:pageBreakBefore w:val="0"/>
              <w:widowControl w:val="0"/>
              <w:kinsoku/>
              <w:wordWrap/>
              <w:overflowPunct/>
              <w:topLinePunct w:val="0"/>
              <w:autoSpaceDE/>
              <w:autoSpaceDN/>
              <w:bidi w:val="0"/>
              <w:spacing w:line="360" w:lineRule="auto"/>
              <w:ind w:firstLine="480"/>
              <w:textAlignment w:val="auto"/>
              <w:rPr>
                <w:rFonts w:hint="default" w:ascii="Times New Roman" w:hAnsi="Times New Roman" w:cs="Times New Roman" w:eastAsiaTheme="minorEastAsia"/>
              </w:rPr>
            </w:pPr>
            <w:r>
              <w:rPr>
                <w:rFonts w:hint="default" w:ascii="Times New Roman" w:hAnsi="Times New Roman" w:cs="Times New Roman" w:eastAsiaTheme="minorEastAsia"/>
              </w:rPr>
              <w:t xml:space="preserve">附图7  </w:t>
            </w:r>
            <w:r>
              <w:rPr>
                <w:rFonts w:hint="eastAsia" w:ascii="Times New Roman" w:hAnsi="Times New Roman" w:cs="Times New Roman"/>
                <w:lang w:eastAsia="zh-CN"/>
              </w:rPr>
              <w:t>项目与湖南东洞庭湖国家级自然保护区位置关系图</w:t>
            </w:r>
          </w:p>
          <w:p>
            <w:pPr>
              <w:pStyle w:val="37"/>
              <w:keepNext w:val="0"/>
              <w:keepLines w:val="0"/>
              <w:pageBreakBefore w:val="0"/>
              <w:widowControl w:val="0"/>
              <w:kinsoku/>
              <w:wordWrap/>
              <w:overflowPunct/>
              <w:topLinePunct w:val="0"/>
              <w:autoSpaceDE/>
              <w:autoSpaceDN/>
              <w:bidi w:val="0"/>
              <w:spacing w:line="360" w:lineRule="auto"/>
              <w:ind w:firstLine="480"/>
              <w:textAlignment w:val="auto"/>
              <w:rPr>
                <w:rFonts w:hint="default" w:ascii="Times New Roman" w:hAnsi="Times New Roman" w:cs="Times New Roman" w:eastAsiaTheme="minorEastAsia"/>
              </w:rPr>
            </w:pPr>
            <w:r>
              <w:rPr>
                <w:rFonts w:hint="default" w:ascii="Times New Roman" w:hAnsi="Times New Roman" w:cs="Times New Roman" w:eastAsiaTheme="minorEastAsia"/>
              </w:rPr>
              <w:t>附图8  现场照片图</w:t>
            </w:r>
          </w:p>
          <w:p>
            <w:pPr>
              <w:spacing w:line="450" w:lineRule="exact"/>
              <w:ind w:firstLine="360" w:firstLineChars="150"/>
              <w:rPr>
                <w:rFonts w:hint="default" w:ascii="Times New Roman" w:hAnsi="Times New Roman" w:cs="Times New Roman" w:eastAsiaTheme="minorEastAsia"/>
              </w:rPr>
            </w:pPr>
            <w:r>
              <w:rPr>
                <w:rFonts w:hint="default" w:ascii="Times New Roman" w:hAnsi="Times New Roman" w:cs="Times New Roman" w:eastAsiaTheme="minorEastAsia"/>
              </w:rPr>
              <w:t>二、如果本报告表不能说明项目产生的污染及对环境造成的影响，应进行专项评价。根据建设项目的特点和当地环境特征，应选下列1－2项进行专项评价。</w:t>
            </w:r>
          </w:p>
          <w:p>
            <w:pPr>
              <w:spacing w:line="450" w:lineRule="exact"/>
              <w:ind w:firstLine="480" w:firstLineChars="200"/>
              <w:rPr>
                <w:rFonts w:hint="default" w:ascii="Times New Roman" w:hAnsi="Times New Roman" w:cs="Times New Roman" w:eastAsiaTheme="minorEastAsia"/>
              </w:rPr>
            </w:pPr>
            <w:r>
              <w:rPr>
                <w:rFonts w:hint="default" w:ascii="Times New Roman" w:hAnsi="Times New Roman" w:cs="Times New Roman" w:eastAsiaTheme="minorEastAsia"/>
              </w:rPr>
              <w:t>1、大气环境影响专项评价</w:t>
            </w:r>
          </w:p>
          <w:p>
            <w:pPr>
              <w:spacing w:line="450" w:lineRule="exact"/>
              <w:ind w:firstLine="480" w:firstLineChars="200"/>
              <w:rPr>
                <w:rFonts w:hint="default" w:ascii="Times New Roman" w:hAnsi="Times New Roman" w:cs="Times New Roman" w:eastAsiaTheme="minorEastAsia"/>
              </w:rPr>
            </w:pPr>
            <w:r>
              <w:rPr>
                <w:rFonts w:hint="default" w:ascii="Times New Roman" w:hAnsi="Times New Roman" w:cs="Times New Roman" w:eastAsiaTheme="minorEastAsia"/>
              </w:rPr>
              <w:t>2、水环境影响专项评价（包括地表水和地下水）</w:t>
            </w:r>
          </w:p>
          <w:p>
            <w:pPr>
              <w:spacing w:line="450" w:lineRule="exact"/>
              <w:ind w:firstLine="480" w:firstLineChars="200"/>
              <w:rPr>
                <w:rFonts w:hint="default" w:ascii="Times New Roman" w:hAnsi="Times New Roman" w:cs="Times New Roman" w:eastAsiaTheme="minorEastAsia"/>
              </w:rPr>
            </w:pPr>
            <w:r>
              <w:rPr>
                <w:rFonts w:hint="default" w:ascii="Times New Roman" w:hAnsi="Times New Roman" w:cs="Times New Roman" w:eastAsiaTheme="minorEastAsia"/>
              </w:rPr>
              <w:t>3、生态影响专项评价</w:t>
            </w:r>
          </w:p>
          <w:p>
            <w:pPr>
              <w:spacing w:line="450" w:lineRule="exact"/>
              <w:ind w:firstLine="480" w:firstLineChars="200"/>
              <w:rPr>
                <w:rFonts w:hint="default" w:ascii="Times New Roman" w:hAnsi="Times New Roman" w:cs="Times New Roman" w:eastAsiaTheme="minorEastAsia"/>
              </w:rPr>
            </w:pPr>
            <w:r>
              <w:rPr>
                <w:rFonts w:hint="default" w:ascii="Times New Roman" w:hAnsi="Times New Roman" w:cs="Times New Roman" w:eastAsiaTheme="minorEastAsia"/>
              </w:rPr>
              <w:t>4、声影响专项评价</w:t>
            </w:r>
          </w:p>
          <w:p>
            <w:pPr>
              <w:spacing w:line="450" w:lineRule="exact"/>
              <w:ind w:firstLine="480" w:firstLineChars="200"/>
              <w:rPr>
                <w:rFonts w:hint="default" w:ascii="Times New Roman" w:hAnsi="Times New Roman" w:cs="Times New Roman" w:eastAsiaTheme="minorEastAsia"/>
              </w:rPr>
            </w:pPr>
            <w:r>
              <w:rPr>
                <w:rFonts w:hint="default" w:ascii="Times New Roman" w:hAnsi="Times New Roman" w:cs="Times New Roman" w:eastAsiaTheme="minorEastAsia"/>
              </w:rPr>
              <w:t>5、土壤影响专项评价</w:t>
            </w:r>
          </w:p>
          <w:p>
            <w:pPr>
              <w:spacing w:line="450" w:lineRule="exact"/>
              <w:ind w:firstLine="480" w:firstLineChars="200"/>
              <w:rPr>
                <w:rFonts w:hint="default" w:ascii="Times New Roman" w:hAnsi="Times New Roman" w:cs="Times New Roman" w:eastAsiaTheme="minorEastAsia"/>
              </w:rPr>
            </w:pPr>
            <w:r>
              <w:rPr>
                <w:rFonts w:hint="default" w:ascii="Times New Roman" w:hAnsi="Times New Roman" w:cs="Times New Roman" w:eastAsiaTheme="minorEastAsia"/>
              </w:rPr>
              <w:t>6、固体废弃物影响专项评价</w:t>
            </w:r>
          </w:p>
          <w:p>
            <w:pPr>
              <w:pStyle w:val="37"/>
              <w:ind w:firstLine="480"/>
              <w:rPr>
                <w:rFonts w:hint="default" w:ascii="Times New Roman" w:hAnsi="Times New Roman" w:cs="Times New Roman" w:eastAsiaTheme="minorEastAsia"/>
              </w:rPr>
            </w:pPr>
            <w:r>
              <w:rPr>
                <w:rFonts w:hint="default" w:ascii="Times New Roman" w:hAnsi="Times New Roman" w:cs="Times New Roman" w:eastAsiaTheme="minorEastAsia"/>
              </w:rPr>
              <w:t>以上专项评价未包括的可另列专项，专项评价按照《环境影响评价技术导则》中的要求进行。</w:t>
            </w:r>
          </w:p>
          <w:p>
            <w:pPr>
              <w:pStyle w:val="37"/>
              <w:ind w:firstLine="480"/>
              <w:rPr>
                <w:rFonts w:hint="default" w:ascii="Times New Roman" w:hAnsi="Times New Roman" w:cs="Times New Roman" w:eastAsiaTheme="minorEastAsia"/>
              </w:rPr>
            </w:pPr>
          </w:p>
          <w:p>
            <w:pPr>
              <w:pStyle w:val="37"/>
              <w:ind w:firstLine="480"/>
              <w:rPr>
                <w:rFonts w:hint="default" w:ascii="Times New Roman" w:hAnsi="Times New Roman" w:cs="Times New Roman" w:eastAsiaTheme="minorEastAsia"/>
              </w:rPr>
            </w:pPr>
          </w:p>
          <w:p>
            <w:pPr>
              <w:pStyle w:val="37"/>
              <w:ind w:firstLine="480"/>
              <w:rPr>
                <w:rFonts w:hint="default" w:ascii="Times New Roman" w:hAnsi="Times New Roman" w:cs="Times New Roman" w:eastAsiaTheme="minorEastAsia"/>
              </w:rPr>
            </w:pPr>
          </w:p>
          <w:p>
            <w:pPr>
              <w:pStyle w:val="37"/>
              <w:ind w:left="0" w:leftChars="0" w:firstLine="0" w:firstLineChars="0"/>
              <w:rPr>
                <w:rFonts w:hint="eastAsia" w:ascii="Times New Roman" w:hAnsi="Times New Roman" w:cs="Times New Roman" w:eastAsiaTheme="minorEastAsia"/>
                <w:lang w:val="en-US" w:eastAsia="zh-CN"/>
              </w:rPr>
            </w:pPr>
          </w:p>
        </w:tc>
      </w:tr>
    </w:tbl>
    <w:p/>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新宋体-18030">
    <w:altName w:val="宋体"/>
    <w:panose1 w:val="00000000000000000000"/>
    <w:charset w:val="00"/>
    <w:family w:val="auto"/>
    <w:pitch w:val="default"/>
    <w:sig w:usb0="00000000" w:usb1="00000000" w:usb2="00000000"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Verdana">
    <w:panose1 w:val="020B0604030504040204"/>
    <w:charset w:val="00"/>
    <w:family w:val="swiss"/>
    <w:pitch w:val="default"/>
    <w:sig w:usb0="A10006FF" w:usb1="4000205B" w:usb2="00000010" w:usb3="00000000" w:csb0="2000019F" w:csb1="00000000"/>
  </w:font>
  <w:font w:name="Calibri Light">
    <w:panose1 w:val="020F0302020204030204"/>
    <w:charset w:val="00"/>
    <w:family w:val="swiss"/>
    <w:pitch w:val="default"/>
    <w:sig w:usb0="A00002EF" w:usb1="4000207B" w:usb2="00000000" w:usb3="00000000" w:csb0="2000019F" w:csb1="00000000"/>
  </w:font>
  <w:font w:name="楷体">
    <w:panose1 w:val="02010609060101010101"/>
    <w:charset w:val="86"/>
    <w:family w:val="modern"/>
    <w:pitch w:val="default"/>
    <w:sig w:usb0="800002BF" w:usb1="38CF7CFA" w:usb2="00000016" w:usb3="00000000" w:csb0="00040001" w:csb1="00000000"/>
  </w:font>
  <w:font w:name="新宋体">
    <w:panose1 w:val="02010609030101010101"/>
    <w:charset w:val="86"/>
    <w:family w:val="modern"/>
    <w:pitch w:val="default"/>
    <w:sig w:usb0="00000003" w:usb1="288F0000" w:usb2="00000006" w:usb3="00000000" w:csb0="00040001" w:csb1="00000000"/>
  </w:font>
  <w:font w:name="Times-Roman">
    <w:altName w:val="Times New Roman"/>
    <w:panose1 w:val="00000000000000000000"/>
    <w:charset w:val="00"/>
    <w:family w:val="auto"/>
    <w:pitch w:val="default"/>
    <w:sig w:usb0="00000000" w:usb1="00000000" w:usb2="00000000" w:usb3="00000000" w:csb0="00040001" w:csb1="00000000"/>
  </w:font>
  <w:font w:name="微软雅黑">
    <w:panose1 w:val="020B0503020204020204"/>
    <w:charset w:val="34"/>
    <w:family w:val="swiss"/>
    <w:pitch w:val="default"/>
    <w:sig w:usb0="80000287" w:usb1="280F3C52" w:usb2="00000016" w:usb3="00000000" w:csb0="0004001F" w:csb1="00000000"/>
  </w:font>
  <w:font w:name="TimesNewRomanPSMT">
    <w:altName w:val="Times New Roman"/>
    <w:panose1 w:val="00000000000000000000"/>
    <w:charset w:val="00"/>
    <w:family w:val="roman"/>
    <w:pitch w:val="default"/>
    <w:sig w:usb0="00000000" w:usb1="00000000" w:usb2="00000000" w:usb3="00000000" w:csb0="00000001" w:csb1="00000000"/>
  </w:font>
  <w:font w:name="Cambria Math">
    <w:panose1 w:val="02040503050406030204"/>
    <w:charset w:val="00"/>
    <w:family w:val="roman"/>
    <w:pitch w:val="default"/>
    <w:sig w:usb0="E00002FF" w:usb1="420024FF" w:usb2="00000000" w:usb3="00000000" w:csb0="2000019F" w:csb1="0000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9092444"/>
      <w:docPartObj>
        <w:docPartGallery w:val="autotext"/>
      </w:docPartObj>
    </w:sdtPr>
    <w:sdtContent>
      <w:p>
        <w:pPr>
          <w:pStyle w:val="16"/>
          <w:jc w:val="center"/>
        </w:pPr>
        <w:r>
          <w:fldChar w:fldCharType="begin"/>
        </w:r>
        <w:r>
          <w:instrText xml:space="preserve">PAGE   \* MERGEFORMAT</w:instrText>
        </w:r>
        <w:r>
          <w:fldChar w:fldCharType="separate"/>
        </w:r>
        <w:r>
          <w:rPr>
            <w:lang w:val="zh-CN"/>
          </w:rPr>
          <w:t>2</w:t>
        </w:r>
        <w:r>
          <w:fldChar w:fldCharType="end"/>
        </w:r>
      </w:p>
    </w:sdtContent>
  </w:sdt>
  <w:p>
    <w:pPr>
      <w:pStyle w:val="16"/>
      <w:jc w:val="cente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98AB32C"/>
    <w:multiLevelType w:val="singleLevel"/>
    <w:tmpl w:val="898AB32C"/>
    <w:lvl w:ilvl="0" w:tentative="0">
      <w:start w:val="4"/>
      <w:numFmt w:val="decimal"/>
      <w:suff w:val="nothing"/>
      <w:lvlText w:val="（%1）"/>
      <w:lvlJc w:val="left"/>
    </w:lvl>
  </w:abstractNum>
  <w:abstractNum w:abstractNumId="1">
    <w:nsid w:val="91C16F70"/>
    <w:multiLevelType w:val="singleLevel"/>
    <w:tmpl w:val="91C16F70"/>
    <w:lvl w:ilvl="0" w:tentative="0">
      <w:start w:val="1"/>
      <w:numFmt w:val="decimal"/>
      <w:suff w:val="nothing"/>
      <w:lvlText w:val="%1、"/>
      <w:lvlJc w:val="left"/>
    </w:lvl>
  </w:abstractNum>
  <w:abstractNum w:abstractNumId="2">
    <w:nsid w:val="A9ECE29F"/>
    <w:multiLevelType w:val="singleLevel"/>
    <w:tmpl w:val="A9ECE29F"/>
    <w:lvl w:ilvl="0" w:tentative="0">
      <w:start w:val="6"/>
      <w:numFmt w:val="decimal"/>
      <w:suff w:val="nothing"/>
      <w:lvlText w:val="（%1）"/>
      <w:lvlJc w:val="left"/>
    </w:lvl>
  </w:abstractNum>
  <w:abstractNum w:abstractNumId="3">
    <w:nsid w:val="AA1D9D4F"/>
    <w:multiLevelType w:val="singleLevel"/>
    <w:tmpl w:val="AA1D9D4F"/>
    <w:lvl w:ilvl="0" w:tentative="0">
      <w:start w:val="2"/>
      <w:numFmt w:val="decimal"/>
      <w:suff w:val="nothing"/>
      <w:lvlText w:val="%1、"/>
      <w:lvlJc w:val="left"/>
    </w:lvl>
  </w:abstractNum>
  <w:abstractNum w:abstractNumId="4">
    <w:nsid w:val="DA59F075"/>
    <w:multiLevelType w:val="singleLevel"/>
    <w:tmpl w:val="DA59F075"/>
    <w:lvl w:ilvl="0" w:tentative="0">
      <w:start w:val="5"/>
      <w:numFmt w:val="decimal"/>
      <w:suff w:val="nothing"/>
      <w:lvlText w:val="（%1）"/>
      <w:lvlJc w:val="left"/>
    </w:lvl>
  </w:abstractNum>
  <w:abstractNum w:abstractNumId="5">
    <w:nsid w:val="F78E2668"/>
    <w:multiLevelType w:val="singleLevel"/>
    <w:tmpl w:val="F78E2668"/>
    <w:lvl w:ilvl="0" w:tentative="0">
      <w:start w:val="1"/>
      <w:numFmt w:val="decimal"/>
      <w:suff w:val="nothing"/>
      <w:lvlText w:val="（%1）"/>
      <w:lvlJc w:val="left"/>
    </w:lvl>
  </w:abstractNum>
  <w:abstractNum w:abstractNumId="6">
    <w:nsid w:val="03737ABA"/>
    <w:multiLevelType w:val="multilevel"/>
    <w:tmpl w:val="03737ABA"/>
    <w:lvl w:ilvl="0" w:tentative="0">
      <w:start w:val="1"/>
      <w:numFmt w:val="decimal"/>
      <w:pStyle w:val="62"/>
      <w:lvlText w:val="表%1"/>
      <w:lvlJc w:val="left"/>
      <w:pPr>
        <w:tabs>
          <w:tab w:val="left" w:pos="680"/>
        </w:tabs>
        <w:ind w:left="0" w:firstLine="0"/>
      </w:pPr>
      <w:rPr>
        <w:rFonts w:hint="eastAsia"/>
        <w:b/>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2FA82C98"/>
    <w:multiLevelType w:val="singleLevel"/>
    <w:tmpl w:val="2FA82C98"/>
    <w:lvl w:ilvl="0" w:tentative="0">
      <w:start w:val="1"/>
      <w:numFmt w:val="decimal"/>
      <w:suff w:val="nothing"/>
      <w:lvlText w:val="%1、"/>
      <w:lvlJc w:val="left"/>
    </w:lvl>
  </w:abstractNum>
  <w:abstractNum w:abstractNumId="8">
    <w:nsid w:val="38B3FB8E"/>
    <w:multiLevelType w:val="singleLevel"/>
    <w:tmpl w:val="38B3FB8E"/>
    <w:lvl w:ilvl="0" w:tentative="0">
      <w:start w:val="1"/>
      <w:numFmt w:val="chineseCounting"/>
      <w:suff w:val="nothing"/>
      <w:lvlText w:val="%1、"/>
      <w:lvlJc w:val="left"/>
      <w:rPr>
        <w:rFonts w:hint="eastAsia"/>
      </w:rPr>
    </w:lvl>
  </w:abstractNum>
  <w:abstractNum w:abstractNumId="9">
    <w:nsid w:val="4166AAAD"/>
    <w:multiLevelType w:val="singleLevel"/>
    <w:tmpl w:val="4166AAAD"/>
    <w:lvl w:ilvl="0" w:tentative="0">
      <w:start w:val="1"/>
      <w:numFmt w:val="decimal"/>
      <w:suff w:val="nothing"/>
      <w:lvlText w:val="（%1）"/>
      <w:lvlJc w:val="left"/>
    </w:lvl>
  </w:abstractNum>
  <w:abstractNum w:abstractNumId="10">
    <w:nsid w:val="7801545F"/>
    <w:multiLevelType w:val="singleLevel"/>
    <w:tmpl w:val="7801545F"/>
    <w:lvl w:ilvl="0" w:tentative="0">
      <w:start w:val="2"/>
      <w:numFmt w:val="decimal"/>
      <w:suff w:val="nothing"/>
      <w:lvlText w:val="%1、"/>
      <w:lvlJc w:val="left"/>
    </w:lvl>
  </w:abstractNum>
  <w:num w:numId="1">
    <w:abstractNumId w:val="6"/>
  </w:num>
  <w:num w:numId="2">
    <w:abstractNumId w:val="8"/>
  </w:num>
  <w:num w:numId="3">
    <w:abstractNumId w:val="10"/>
  </w:num>
  <w:num w:numId="4">
    <w:abstractNumId w:val="2"/>
  </w:num>
  <w:num w:numId="5">
    <w:abstractNumId w:val="0"/>
  </w:num>
  <w:num w:numId="6">
    <w:abstractNumId w:val="3"/>
  </w:num>
  <w:num w:numId="7">
    <w:abstractNumId w:val="1"/>
  </w:num>
  <w:num w:numId="8">
    <w:abstractNumId w:val="7"/>
  </w:num>
  <w:num w:numId="9">
    <w:abstractNumId w:val="4"/>
  </w:num>
  <w:num w:numId="10">
    <w:abstractNumId w:val="5"/>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38A1F22"/>
    <w:rsid w:val="00000CF5"/>
    <w:rsid w:val="00013BD7"/>
    <w:rsid w:val="00043EFF"/>
    <w:rsid w:val="0005048E"/>
    <w:rsid w:val="0005181B"/>
    <w:rsid w:val="00060095"/>
    <w:rsid w:val="00093885"/>
    <w:rsid w:val="00094DEC"/>
    <w:rsid w:val="0009512B"/>
    <w:rsid w:val="000A0E64"/>
    <w:rsid w:val="000A4D2D"/>
    <w:rsid w:val="000D0CF8"/>
    <w:rsid w:val="000D42CD"/>
    <w:rsid w:val="000E370D"/>
    <w:rsid w:val="00105408"/>
    <w:rsid w:val="001505A4"/>
    <w:rsid w:val="00170EDD"/>
    <w:rsid w:val="001722E8"/>
    <w:rsid w:val="001842EF"/>
    <w:rsid w:val="00184C9C"/>
    <w:rsid w:val="001947B2"/>
    <w:rsid w:val="00194BE1"/>
    <w:rsid w:val="001A1BD1"/>
    <w:rsid w:val="001A7D0B"/>
    <w:rsid w:val="001A7E8C"/>
    <w:rsid w:val="001B7DDD"/>
    <w:rsid w:val="001C65EA"/>
    <w:rsid w:val="001D1353"/>
    <w:rsid w:val="001D41A5"/>
    <w:rsid w:val="001D6405"/>
    <w:rsid w:val="001D6F29"/>
    <w:rsid w:val="001E497D"/>
    <w:rsid w:val="001E49C4"/>
    <w:rsid w:val="001F1CFD"/>
    <w:rsid w:val="001F341C"/>
    <w:rsid w:val="001F5E40"/>
    <w:rsid w:val="00250CAF"/>
    <w:rsid w:val="002528EC"/>
    <w:rsid w:val="002752AA"/>
    <w:rsid w:val="00295731"/>
    <w:rsid w:val="002A3670"/>
    <w:rsid w:val="002E2343"/>
    <w:rsid w:val="002E4C13"/>
    <w:rsid w:val="002E7939"/>
    <w:rsid w:val="0030423B"/>
    <w:rsid w:val="00322036"/>
    <w:rsid w:val="003253F7"/>
    <w:rsid w:val="003259AC"/>
    <w:rsid w:val="00330850"/>
    <w:rsid w:val="00333C65"/>
    <w:rsid w:val="003920CA"/>
    <w:rsid w:val="003B0D9F"/>
    <w:rsid w:val="003B464E"/>
    <w:rsid w:val="003B5096"/>
    <w:rsid w:val="003C6643"/>
    <w:rsid w:val="003C7A44"/>
    <w:rsid w:val="003D4606"/>
    <w:rsid w:val="003D53D1"/>
    <w:rsid w:val="00426A39"/>
    <w:rsid w:val="00430D52"/>
    <w:rsid w:val="004339E9"/>
    <w:rsid w:val="004403FB"/>
    <w:rsid w:val="00444F05"/>
    <w:rsid w:val="00454DE4"/>
    <w:rsid w:val="004638D3"/>
    <w:rsid w:val="00466822"/>
    <w:rsid w:val="00492824"/>
    <w:rsid w:val="004A395C"/>
    <w:rsid w:val="004A554F"/>
    <w:rsid w:val="004B44F6"/>
    <w:rsid w:val="004E27C6"/>
    <w:rsid w:val="004E75DE"/>
    <w:rsid w:val="00506A8B"/>
    <w:rsid w:val="00506DDB"/>
    <w:rsid w:val="00531777"/>
    <w:rsid w:val="005362AF"/>
    <w:rsid w:val="0054338C"/>
    <w:rsid w:val="00546237"/>
    <w:rsid w:val="005476D5"/>
    <w:rsid w:val="005502AE"/>
    <w:rsid w:val="005702B4"/>
    <w:rsid w:val="00581BA5"/>
    <w:rsid w:val="00583D47"/>
    <w:rsid w:val="005A1E1D"/>
    <w:rsid w:val="005A56FC"/>
    <w:rsid w:val="005B371D"/>
    <w:rsid w:val="005C0425"/>
    <w:rsid w:val="005C5C7B"/>
    <w:rsid w:val="005C64DD"/>
    <w:rsid w:val="005C6ED9"/>
    <w:rsid w:val="005D252C"/>
    <w:rsid w:val="005D6EA5"/>
    <w:rsid w:val="005E466E"/>
    <w:rsid w:val="005F2C97"/>
    <w:rsid w:val="005F49B6"/>
    <w:rsid w:val="006017A5"/>
    <w:rsid w:val="00614A0B"/>
    <w:rsid w:val="0062319D"/>
    <w:rsid w:val="00623D26"/>
    <w:rsid w:val="006328F6"/>
    <w:rsid w:val="00662EEE"/>
    <w:rsid w:val="0068514A"/>
    <w:rsid w:val="00690373"/>
    <w:rsid w:val="006915C9"/>
    <w:rsid w:val="00692127"/>
    <w:rsid w:val="006B2A3D"/>
    <w:rsid w:val="006C4473"/>
    <w:rsid w:val="006D2F0A"/>
    <w:rsid w:val="006E2476"/>
    <w:rsid w:val="006F1E64"/>
    <w:rsid w:val="00707274"/>
    <w:rsid w:val="0070792D"/>
    <w:rsid w:val="00715A22"/>
    <w:rsid w:val="00724115"/>
    <w:rsid w:val="007258F4"/>
    <w:rsid w:val="007273C5"/>
    <w:rsid w:val="00727AB8"/>
    <w:rsid w:val="0073325E"/>
    <w:rsid w:val="00737924"/>
    <w:rsid w:val="00744F76"/>
    <w:rsid w:val="00752F7F"/>
    <w:rsid w:val="00753FE3"/>
    <w:rsid w:val="00771F87"/>
    <w:rsid w:val="00773274"/>
    <w:rsid w:val="00775DCF"/>
    <w:rsid w:val="00783BB6"/>
    <w:rsid w:val="007A32B7"/>
    <w:rsid w:val="007A3F9F"/>
    <w:rsid w:val="007A5CAA"/>
    <w:rsid w:val="007A7DF2"/>
    <w:rsid w:val="007B0723"/>
    <w:rsid w:val="007C3CF5"/>
    <w:rsid w:val="007F4B87"/>
    <w:rsid w:val="007F5C22"/>
    <w:rsid w:val="008136AB"/>
    <w:rsid w:val="00820DE0"/>
    <w:rsid w:val="00822EDE"/>
    <w:rsid w:val="00830BFE"/>
    <w:rsid w:val="00834DE0"/>
    <w:rsid w:val="00836E38"/>
    <w:rsid w:val="00861389"/>
    <w:rsid w:val="00866839"/>
    <w:rsid w:val="008854BD"/>
    <w:rsid w:val="008A2D5B"/>
    <w:rsid w:val="008B13CB"/>
    <w:rsid w:val="008B4C5A"/>
    <w:rsid w:val="008B7318"/>
    <w:rsid w:val="008D02B9"/>
    <w:rsid w:val="008F1C44"/>
    <w:rsid w:val="008F5059"/>
    <w:rsid w:val="008F77BB"/>
    <w:rsid w:val="00907CAB"/>
    <w:rsid w:val="0091201F"/>
    <w:rsid w:val="00913B1A"/>
    <w:rsid w:val="00914B58"/>
    <w:rsid w:val="009209C4"/>
    <w:rsid w:val="00932099"/>
    <w:rsid w:val="00956A78"/>
    <w:rsid w:val="00975B6C"/>
    <w:rsid w:val="00987D4D"/>
    <w:rsid w:val="009965EC"/>
    <w:rsid w:val="009A239A"/>
    <w:rsid w:val="009A792B"/>
    <w:rsid w:val="009A7C62"/>
    <w:rsid w:val="009B513B"/>
    <w:rsid w:val="009E4D86"/>
    <w:rsid w:val="009E74B9"/>
    <w:rsid w:val="009F0670"/>
    <w:rsid w:val="009F66BA"/>
    <w:rsid w:val="00A00016"/>
    <w:rsid w:val="00A01821"/>
    <w:rsid w:val="00A04CCA"/>
    <w:rsid w:val="00A21F4E"/>
    <w:rsid w:val="00A2350E"/>
    <w:rsid w:val="00A32C86"/>
    <w:rsid w:val="00A42431"/>
    <w:rsid w:val="00A80FA0"/>
    <w:rsid w:val="00A82D93"/>
    <w:rsid w:val="00A95435"/>
    <w:rsid w:val="00A96587"/>
    <w:rsid w:val="00AA3E7D"/>
    <w:rsid w:val="00AA7AFE"/>
    <w:rsid w:val="00AB056A"/>
    <w:rsid w:val="00AB6205"/>
    <w:rsid w:val="00AC29CD"/>
    <w:rsid w:val="00AC6E4A"/>
    <w:rsid w:val="00AF09AF"/>
    <w:rsid w:val="00B0060F"/>
    <w:rsid w:val="00B13373"/>
    <w:rsid w:val="00B2079F"/>
    <w:rsid w:val="00B2717A"/>
    <w:rsid w:val="00B42633"/>
    <w:rsid w:val="00B52B74"/>
    <w:rsid w:val="00B56228"/>
    <w:rsid w:val="00B624E5"/>
    <w:rsid w:val="00B70247"/>
    <w:rsid w:val="00B739A0"/>
    <w:rsid w:val="00B75A63"/>
    <w:rsid w:val="00B9631E"/>
    <w:rsid w:val="00BB4C58"/>
    <w:rsid w:val="00BC5FD7"/>
    <w:rsid w:val="00BD1AD0"/>
    <w:rsid w:val="00BE4C2C"/>
    <w:rsid w:val="00BE7A89"/>
    <w:rsid w:val="00BF41EB"/>
    <w:rsid w:val="00C13F07"/>
    <w:rsid w:val="00C246CF"/>
    <w:rsid w:val="00C333EC"/>
    <w:rsid w:val="00C36EE2"/>
    <w:rsid w:val="00C3713A"/>
    <w:rsid w:val="00C4280E"/>
    <w:rsid w:val="00C43297"/>
    <w:rsid w:val="00C47C75"/>
    <w:rsid w:val="00C63B23"/>
    <w:rsid w:val="00C63CFB"/>
    <w:rsid w:val="00C64058"/>
    <w:rsid w:val="00C803AC"/>
    <w:rsid w:val="00C83C3B"/>
    <w:rsid w:val="00C85BC7"/>
    <w:rsid w:val="00C87948"/>
    <w:rsid w:val="00C974DA"/>
    <w:rsid w:val="00CA3999"/>
    <w:rsid w:val="00CA6C2F"/>
    <w:rsid w:val="00CB504F"/>
    <w:rsid w:val="00CB5CF5"/>
    <w:rsid w:val="00CB7FF5"/>
    <w:rsid w:val="00CD6619"/>
    <w:rsid w:val="00CE74DA"/>
    <w:rsid w:val="00CE758F"/>
    <w:rsid w:val="00CE7D07"/>
    <w:rsid w:val="00CF31DD"/>
    <w:rsid w:val="00CF5127"/>
    <w:rsid w:val="00D0426C"/>
    <w:rsid w:val="00D23A22"/>
    <w:rsid w:val="00D355FB"/>
    <w:rsid w:val="00D476D9"/>
    <w:rsid w:val="00D53A27"/>
    <w:rsid w:val="00D7678C"/>
    <w:rsid w:val="00D80CF6"/>
    <w:rsid w:val="00D847AC"/>
    <w:rsid w:val="00DA64B1"/>
    <w:rsid w:val="00DD68F4"/>
    <w:rsid w:val="00DE002E"/>
    <w:rsid w:val="00DE1A9F"/>
    <w:rsid w:val="00DE4FBC"/>
    <w:rsid w:val="00DE6E76"/>
    <w:rsid w:val="00DF6F7F"/>
    <w:rsid w:val="00E03D29"/>
    <w:rsid w:val="00E07991"/>
    <w:rsid w:val="00E13253"/>
    <w:rsid w:val="00E22685"/>
    <w:rsid w:val="00E360D4"/>
    <w:rsid w:val="00E4037B"/>
    <w:rsid w:val="00E46D0B"/>
    <w:rsid w:val="00E5313B"/>
    <w:rsid w:val="00E53977"/>
    <w:rsid w:val="00E5441E"/>
    <w:rsid w:val="00E544C0"/>
    <w:rsid w:val="00E76883"/>
    <w:rsid w:val="00EC568F"/>
    <w:rsid w:val="00ED6BB5"/>
    <w:rsid w:val="00EE09AD"/>
    <w:rsid w:val="00EE1A6D"/>
    <w:rsid w:val="00EE325D"/>
    <w:rsid w:val="00F039CF"/>
    <w:rsid w:val="00F03C1F"/>
    <w:rsid w:val="00F13E0D"/>
    <w:rsid w:val="00F15D40"/>
    <w:rsid w:val="00F22CEA"/>
    <w:rsid w:val="00F26771"/>
    <w:rsid w:val="00F319D8"/>
    <w:rsid w:val="00F32462"/>
    <w:rsid w:val="00F3307B"/>
    <w:rsid w:val="00F4129D"/>
    <w:rsid w:val="00F62D46"/>
    <w:rsid w:val="00F70460"/>
    <w:rsid w:val="00FB33AC"/>
    <w:rsid w:val="00FC68C0"/>
    <w:rsid w:val="00FE0BF2"/>
    <w:rsid w:val="00FE3105"/>
    <w:rsid w:val="00FF5411"/>
    <w:rsid w:val="00FF76F8"/>
    <w:rsid w:val="015F1A5B"/>
    <w:rsid w:val="01C36E10"/>
    <w:rsid w:val="01D63784"/>
    <w:rsid w:val="02086709"/>
    <w:rsid w:val="02645A7F"/>
    <w:rsid w:val="02664709"/>
    <w:rsid w:val="02733E93"/>
    <w:rsid w:val="02956F17"/>
    <w:rsid w:val="029F2C93"/>
    <w:rsid w:val="02A5059C"/>
    <w:rsid w:val="02D2558E"/>
    <w:rsid w:val="030E4192"/>
    <w:rsid w:val="03877137"/>
    <w:rsid w:val="03950808"/>
    <w:rsid w:val="03B50333"/>
    <w:rsid w:val="03C74F5C"/>
    <w:rsid w:val="03F07FCA"/>
    <w:rsid w:val="042C1481"/>
    <w:rsid w:val="043F2C43"/>
    <w:rsid w:val="04445489"/>
    <w:rsid w:val="047005DD"/>
    <w:rsid w:val="048C07AE"/>
    <w:rsid w:val="04A947F5"/>
    <w:rsid w:val="04F90298"/>
    <w:rsid w:val="050D2D3A"/>
    <w:rsid w:val="050E72AA"/>
    <w:rsid w:val="05104E0D"/>
    <w:rsid w:val="052135AE"/>
    <w:rsid w:val="052B415A"/>
    <w:rsid w:val="05651B85"/>
    <w:rsid w:val="05855A65"/>
    <w:rsid w:val="058A5D57"/>
    <w:rsid w:val="05FA4ADC"/>
    <w:rsid w:val="060733E1"/>
    <w:rsid w:val="061148AA"/>
    <w:rsid w:val="06A073A5"/>
    <w:rsid w:val="06AE17D1"/>
    <w:rsid w:val="06B63DF7"/>
    <w:rsid w:val="06F634A8"/>
    <w:rsid w:val="078761C4"/>
    <w:rsid w:val="078D53CD"/>
    <w:rsid w:val="07942A4A"/>
    <w:rsid w:val="07C84CAE"/>
    <w:rsid w:val="07E932E5"/>
    <w:rsid w:val="081F6F4A"/>
    <w:rsid w:val="082A2F19"/>
    <w:rsid w:val="08346A7E"/>
    <w:rsid w:val="083E74FD"/>
    <w:rsid w:val="08411570"/>
    <w:rsid w:val="08944301"/>
    <w:rsid w:val="08D96E0E"/>
    <w:rsid w:val="08E11F39"/>
    <w:rsid w:val="08E94A85"/>
    <w:rsid w:val="09107140"/>
    <w:rsid w:val="091F7083"/>
    <w:rsid w:val="09424BE8"/>
    <w:rsid w:val="094563F3"/>
    <w:rsid w:val="0949456E"/>
    <w:rsid w:val="09793557"/>
    <w:rsid w:val="09A834D5"/>
    <w:rsid w:val="09FC3272"/>
    <w:rsid w:val="0A127792"/>
    <w:rsid w:val="0A59691B"/>
    <w:rsid w:val="0A5F549B"/>
    <w:rsid w:val="0A8C4D15"/>
    <w:rsid w:val="0ACB1EA1"/>
    <w:rsid w:val="0BA45F3D"/>
    <w:rsid w:val="0BAE51A0"/>
    <w:rsid w:val="0BF46202"/>
    <w:rsid w:val="0BFC36E5"/>
    <w:rsid w:val="0BFC668A"/>
    <w:rsid w:val="0C3B09EA"/>
    <w:rsid w:val="0C406207"/>
    <w:rsid w:val="0C6026E5"/>
    <w:rsid w:val="0C6E39D3"/>
    <w:rsid w:val="0C987168"/>
    <w:rsid w:val="0CC21EA8"/>
    <w:rsid w:val="0D0A6D1D"/>
    <w:rsid w:val="0D142E3A"/>
    <w:rsid w:val="0D1F756B"/>
    <w:rsid w:val="0D3F2712"/>
    <w:rsid w:val="0D804711"/>
    <w:rsid w:val="0D8C5071"/>
    <w:rsid w:val="0DA90A2B"/>
    <w:rsid w:val="0DB83B11"/>
    <w:rsid w:val="0DBF1328"/>
    <w:rsid w:val="0DE21F64"/>
    <w:rsid w:val="0E074F7B"/>
    <w:rsid w:val="0E3022F1"/>
    <w:rsid w:val="0E303948"/>
    <w:rsid w:val="0E465A1F"/>
    <w:rsid w:val="0E7E2AC5"/>
    <w:rsid w:val="0EA01555"/>
    <w:rsid w:val="0EA1115F"/>
    <w:rsid w:val="0EBA61D1"/>
    <w:rsid w:val="0EBF669E"/>
    <w:rsid w:val="0EDA4F93"/>
    <w:rsid w:val="0EEB5F48"/>
    <w:rsid w:val="0EFF149C"/>
    <w:rsid w:val="0F1E7AF9"/>
    <w:rsid w:val="0F30685E"/>
    <w:rsid w:val="0F707CDC"/>
    <w:rsid w:val="0F752F9E"/>
    <w:rsid w:val="0FA96F1E"/>
    <w:rsid w:val="0FC8692D"/>
    <w:rsid w:val="0FD14669"/>
    <w:rsid w:val="0FE93A15"/>
    <w:rsid w:val="10071FFC"/>
    <w:rsid w:val="101C12E5"/>
    <w:rsid w:val="103F385A"/>
    <w:rsid w:val="1061419F"/>
    <w:rsid w:val="10861D71"/>
    <w:rsid w:val="10AA4FF9"/>
    <w:rsid w:val="111B569D"/>
    <w:rsid w:val="112A6680"/>
    <w:rsid w:val="112F7DCA"/>
    <w:rsid w:val="11605720"/>
    <w:rsid w:val="11636CAE"/>
    <w:rsid w:val="116832BE"/>
    <w:rsid w:val="11743250"/>
    <w:rsid w:val="117709B5"/>
    <w:rsid w:val="11945A3E"/>
    <w:rsid w:val="11C77F2C"/>
    <w:rsid w:val="11D3480D"/>
    <w:rsid w:val="11D71BB4"/>
    <w:rsid w:val="11DD23FE"/>
    <w:rsid w:val="11E13977"/>
    <w:rsid w:val="11E864E5"/>
    <w:rsid w:val="12964E51"/>
    <w:rsid w:val="12F04FE9"/>
    <w:rsid w:val="13647145"/>
    <w:rsid w:val="136E3C7B"/>
    <w:rsid w:val="13816076"/>
    <w:rsid w:val="13B63F35"/>
    <w:rsid w:val="13D00E25"/>
    <w:rsid w:val="14321CB4"/>
    <w:rsid w:val="14456313"/>
    <w:rsid w:val="144C3FA7"/>
    <w:rsid w:val="14574501"/>
    <w:rsid w:val="14AD1879"/>
    <w:rsid w:val="14EC4725"/>
    <w:rsid w:val="14F72D21"/>
    <w:rsid w:val="151002E6"/>
    <w:rsid w:val="15251D9B"/>
    <w:rsid w:val="15AE501F"/>
    <w:rsid w:val="15CA2A75"/>
    <w:rsid w:val="15E31B65"/>
    <w:rsid w:val="15E82BC2"/>
    <w:rsid w:val="162D671E"/>
    <w:rsid w:val="164552DA"/>
    <w:rsid w:val="16543506"/>
    <w:rsid w:val="169A017D"/>
    <w:rsid w:val="169E1D91"/>
    <w:rsid w:val="16C26AAC"/>
    <w:rsid w:val="16CD3D5D"/>
    <w:rsid w:val="16CE7E7C"/>
    <w:rsid w:val="16D21918"/>
    <w:rsid w:val="1700457C"/>
    <w:rsid w:val="170D171E"/>
    <w:rsid w:val="172A5C65"/>
    <w:rsid w:val="172A671D"/>
    <w:rsid w:val="17A10604"/>
    <w:rsid w:val="1816157F"/>
    <w:rsid w:val="18253D52"/>
    <w:rsid w:val="183E1B4A"/>
    <w:rsid w:val="18584FE5"/>
    <w:rsid w:val="186D6C98"/>
    <w:rsid w:val="18C417CB"/>
    <w:rsid w:val="18CD4EAE"/>
    <w:rsid w:val="18E05FC4"/>
    <w:rsid w:val="1929695F"/>
    <w:rsid w:val="19397C40"/>
    <w:rsid w:val="1940175B"/>
    <w:rsid w:val="195E5F72"/>
    <w:rsid w:val="19807AD4"/>
    <w:rsid w:val="19BA6111"/>
    <w:rsid w:val="19C35583"/>
    <w:rsid w:val="19CC335C"/>
    <w:rsid w:val="19CC3387"/>
    <w:rsid w:val="19EF731A"/>
    <w:rsid w:val="1AA26B6F"/>
    <w:rsid w:val="1AAE25B8"/>
    <w:rsid w:val="1AD810E0"/>
    <w:rsid w:val="1AF3485E"/>
    <w:rsid w:val="1B1E3375"/>
    <w:rsid w:val="1B431B3C"/>
    <w:rsid w:val="1B4D3BB4"/>
    <w:rsid w:val="1B505ED4"/>
    <w:rsid w:val="1B5C041A"/>
    <w:rsid w:val="1B985064"/>
    <w:rsid w:val="1BA97BE6"/>
    <w:rsid w:val="1BDE3E92"/>
    <w:rsid w:val="1C332B15"/>
    <w:rsid w:val="1C8D18CE"/>
    <w:rsid w:val="1CAE03A9"/>
    <w:rsid w:val="1CFD6EE3"/>
    <w:rsid w:val="1D105B97"/>
    <w:rsid w:val="1D550BAD"/>
    <w:rsid w:val="1D7E6A2B"/>
    <w:rsid w:val="1D8E6D75"/>
    <w:rsid w:val="1D9F792B"/>
    <w:rsid w:val="1DFB53BB"/>
    <w:rsid w:val="1E6C4AC4"/>
    <w:rsid w:val="1E8504A9"/>
    <w:rsid w:val="1F23528F"/>
    <w:rsid w:val="1F2E04DF"/>
    <w:rsid w:val="1FA14C2F"/>
    <w:rsid w:val="1FBC428A"/>
    <w:rsid w:val="1FCA2A30"/>
    <w:rsid w:val="1FCD0A7F"/>
    <w:rsid w:val="20384A46"/>
    <w:rsid w:val="209B3A77"/>
    <w:rsid w:val="20A27DF8"/>
    <w:rsid w:val="20A72980"/>
    <w:rsid w:val="20CB09E9"/>
    <w:rsid w:val="20FA679F"/>
    <w:rsid w:val="21375A03"/>
    <w:rsid w:val="215B6761"/>
    <w:rsid w:val="215F1E50"/>
    <w:rsid w:val="22534452"/>
    <w:rsid w:val="22577A60"/>
    <w:rsid w:val="226F39B6"/>
    <w:rsid w:val="227B6C91"/>
    <w:rsid w:val="22851E29"/>
    <w:rsid w:val="229669DA"/>
    <w:rsid w:val="22CB55E5"/>
    <w:rsid w:val="232968B6"/>
    <w:rsid w:val="234F296E"/>
    <w:rsid w:val="23555367"/>
    <w:rsid w:val="237009FF"/>
    <w:rsid w:val="23A0412F"/>
    <w:rsid w:val="23E86E4F"/>
    <w:rsid w:val="24725D40"/>
    <w:rsid w:val="24941AD8"/>
    <w:rsid w:val="2494688B"/>
    <w:rsid w:val="24AD65C5"/>
    <w:rsid w:val="24E046AB"/>
    <w:rsid w:val="24EF6CA3"/>
    <w:rsid w:val="25433300"/>
    <w:rsid w:val="25452249"/>
    <w:rsid w:val="254B3AEC"/>
    <w:rsid w:val="25726555"/>
    <w:rsid w:val="25B90408"/>
    <w:rsid w:val="25E7604C"/>
    <w:rsid w:val="25FC225A"/>
    <w:rsid w:val="260374C9"/>
    <w:rsid w:val="260B7C4B"/>
    <w:rsid w:val="261606CB"/>
    <w:rsid w:val="26222EFB"/>
    <w:rsid w:val="264C6A84"/>
    <w:rsid w:val="266C6529"/>
    <w:rsid w:val="266D3112"/>
    <w:rsid w:val="267E5233"/>
    <w:rsid w:val="26A169BB"/>
    <w:rsid w:val="26AC7AB1"/>
    <w:rsid w:val="26AF7B3D"/>
    <w:rsid w:val="270A571B"/>
    <w:rsid w:val="272A47DC"/>
    <w:rsid w:val="2755101A"/>
    <w:rsid w:val="275E18E4"/>
    <w:rsid w:val="2794569A"/>
    <w:rsid w:val="27C3270A"/>
    <w:rsid w:val="27DC5311"/>
    <w:rsid w:val="27DF025C"/>
    <w:rsid w:val="27F57842"/>
    <w:rsid w:val="27F96F2D"/>
    <w:rsid w:val="281E7E87"/>
    <w:rsid w:val="28BF6467"/>
    <w:rsid w:val="28C42830"/>
    <w:rsid w:val="28D928E4"/>
    <w:rsid w:val="29861C4A"/>
    <w:rsid w:val="29A13FCC"/>
    <w:rsid w:val="29DC7ED1"/>
    <w:rsid w:val="2A2F0DEE"/>
    <w:rsid w:val="2A84285A"/>
    <w:rsid w:val="2AB33B23"/>
    <w:rsid w:val="2B1532BC"/>
    <w:rsid w:val="2B2D0904"/>
    <w:rsid w:val="2B3E46AC"/>
    <w:rsid w:val="2B6A1981"/>
    <w:rsid w:val="2B7C093D"/>
    <w:rsid w:val="2BA03217"/>
    <w:rsid w:val="2BD5293F"/>
    <w:rsid w:val="2BE7669E"/>
    <w:rsid w:val="2BEE50E8"/>
    <w:rsid w:val="2C157F71"/>
    <w:rsid w:val="2C214FB6"/>
    <w:rsid w:val="2C804F61"/>
    <w:rsid w:val="2C9F2BA4"/>
    <w:rsid w:val="2CD2023C"/>
    <w:rsid w:val="2CE5664B"/>
    <w:rsid w:val="2CF90507"/>
    <w:rsid w:val="2CFC03F1"/>
    <w:rsid w:val="2D66707F"/>
    <w:rsid w:val="2DE27F32"/>
    <w:rsid w:val="2DFA6FB2"/>
    <w:rsid w:val="2E0E6374"/>
    <w:rsid w:val="2E1A4C2B"/>
    <w:rsid w:val="2E231222"/>
    <w:rsid w:val="2E2C6C80"/>
    <w:rsid w:val="2E484CF8"/>
    <w:rsid w:val="2E5109B9"/>
    <w:rsid w:val="2E793BE1"/>
    <w:rsid w:val="2E7E6453"/>
    <w:rsid w:val="2E8500FA"/>
    <w:rsid w:val="2E910D56"/>
    <w:rsid w:val="2EA6020A"/>
    <w:rsid w:val="2EB328FC"/>
    <w:rsid w:val="2ECD3724"/>
    <w:rsid w:val="2F575835"/>
    <w:rsid w:val="2F750FCC"/>
    <w:rsid w:val="2F8235B8"/>
    <w:rsid w:val="2FC60AFE"/>
    <w:rsid w:val="2FC950B5"/>
    <w:rsid w:val="2FEF362A"/>
    <w:rsid w:val="2FFA09E1"/>
    <w:rsid w:val="3023312C"/>
    <w:rsid w:val="303F133E"/>
    <w:rsid w:val="305370B2"/>
    <w:rsid w:val="305470E2"/>
    <w:rsid w:val="3058450A"/>
    <w:rsid w:val="30681301"/>
    <w:rsid w:val="30996BBF"/>
    <w:rsid w:val="30B1291D"/>
    <w:rsid w:val="310D48D0"/>
    <w:rsid w:val="31554B4F"/>
    <w:rsid w:val="3159603C"/>
    <w:rsid w:val="31CC67FE"/>
    <w:rsid w:val="31DE350F"/>
    <w:rsid w:val="3207489B"/>
    <w:rsid w:val="325D077D"/>
    <w:rsid w:val="327D73B1"/>
    <w:rsid w:val="32F85372"/>
    <w:rsid w:val="33047EF9"/>
    <w:rsid w:val="33323F88"/>
    <w:rsid w:val="33994DDE"/>
    <w:rsid w:val="33BF1F1E"/>
    <w:rsid w:val="33F32048"/>
    <w:rsid w:val="33F70D28"/>
    <w:rsid w:val="34135078"/>
    <w:rsid w:val="34436DE3"/>
    <w:rsid w:val="34645422"/>
    <w:rsid w:val="346C43E1"/>
    <w:rsid w:val="34BD3A99"/>
    <w:rsid w:val="34C8202C"/>
    <w:rsid w:val="34D6247F"/>
    <w:rsid w:val="35157DE2"/>
    <w:rsid w:val="353134FA"/>
    <w:rsid w:val="353B2669"/>
    <w:rsid w:val="35666A7B"/>
    <w:rsid w:val="359B4077"/>
    <w:rsid w:val="35C22A86"/>
    <w:rsid w:val="35E221F0"/>
    <w:rsid w:val="36097EC7"/>
    <w:rsid w:val="36586FEA"/>
    <w:rsid w:val="36BC0F0F"/>
    <w:rsid w:val="36BE2522"/>
    <w:rsid w:val="36D83038"/>
    <w:rsid w:val="36FD4C4A"/>
    <w:rsid w:val="3755711F"/>
    <w:rsid w:val="376D289D"/>
    <w:rsid w:val="377777CC"/>
    <w:rsid w:val="377E7BFD"/>
    <w:rsid w:val="37933E4B"/>
    <w:rsid w:val="37B6095C"/>
    <w:rsid w:val="37F3238F"/>
    <w:rsid w:val="380C4D05"/>
    <w:rsid w:val="38323AB9"/>
    <w:rsid w:val="384E7B56"/>
    <w:rsid w:val="386C6F94"/>
    <w:rsid w:val="38911227"/>
    <w:rsid w:val="391B1278"/>
    <w:rsid w:val="392D5007"/>
    <w:rsid w:val="39425CF7"/>
    <w:rsid w:val="395339AF"/>
    <w:rsid w:val="39857B85"/>
    <w:rsid w:val="398B4BFC"/>
    <w:rsid w:val="39A40F1C"/>
    <w:rsid w:val="3A8760AF"/>
    <w:rsid w:val="3A9B270B"/>
    <w:rsid w:val="3ACE1F8B"/>
    <w:rsid w:val="3AD22D8F"/>
    <w:rsid w:val="3AE45CFF"/>
    <w:rsid w:val="3AE90239"/>
    <w:rsid w:val="3AF044C9"/>
    <w:rsid w:val="3AF36565"/>
    <w:rsid w:val="3B12398C"/>
    <w:rsid w:val="3B4F3C8C"/>
    <w:rsid w:val="3B580BBD"/>
    <w:rsid w:val="3B727A6E"/>
    <w:rsid w:val="3B756597"/>
    <w:rsid w:val="3BC77900"/>
    <w:rsid w:val="3BCF347F"/>
    <w:rsid w:val="3C424077"/>
    <w:rsid w:val="3C4833E1"/>
    <w:rsid w:val="3C6F237B"/>
    <w:rsid w:val="3C9F70ED"/>
    <w:rsid w:val="3CC54107"/>
    <w:rsid w:val="3CC63494"/>
    <w:rsid w:val="3CD934D2"/>
    <w:rsid w:val="3D0F726D"/>
    <w:rsid w:val="3D6955C4"/>
    <w:rsid w:val="3DA97A1E"/>
    <w:rsid w:val="3DBA0969"/>
    <w:rsid w:val="3DD213BC"/>
    <w:rsid w:val="3DE73279"/>
    <w:rsid w:val="3DEB146B"/>
    <w:rsid w:val="3E4A4238"/>
    <w:rsid w:val="3E4E6D65"/>
    <w:rsid w:val="3E762404"/>
    <w:rsid w:val="3EAB20E7"/>
    <w:rsid w:val="3EB921A6"/>
    <w:rsid w:val="3EF43B41"/>
    <w:rsid w:val="3F695E98"/>
    <w:rsid w:val="400032EC"/>
    <w:rsid w:val="404272FF"/>
    <w:rsid w:val="404B2D6A"/>
    <w:rsid w:val="40751395"/>
    <w:rsid w:val="40754D0E"/>
    <w:rsid w:val="4084396C"/>
    <w:rsid w:val="40B4130B"/>
    <w:rsid w:val="40B471C8"/>
    <w:rsid w:val="415D1E88"/>
    <w:rsid w:val="41D10209"/>
    <w:rsid w:val="41FB68C0"/>
    <w:rsid w:val="421C5936"/>
    <w:rsid w:val="421D0354"/>
    <w:rsid w:val="423643FE"/>
    <w:rsid w:val="42F74950"/>
    <w:rsid w:val="435740B8"/>
    <w:rsid w:val="43603C1A"/>
    <w:rsid w:val="43A45772"/>
    <w:rsid w:val="43B22D08"/>
    <w:rsid w:val="43C5210F"/>
    <w:rsid w:val="4402224A"/>
    <w:rsid w:val="447425BD"/>
    <w:rsid w:val="44CA0B73"/>
    <w:rsid w:val="44D004C6"/>
    <w:rsid w:val="44DF0B2D"/>
    <w:rsid w:val="44F72632"/>
    <w:rsid w:val="4515385D"/>
    <w:rsid w:val="453F71B8"/>
    <w:rsid w:val="455B0181"/>
    <w:rsid w:val="45983B65"/>
    <w:rsid w:val="45A61A4C"/>
    <w:rsid w:val="45AC76F3"/>
    <w:rsid w:val="45B95C45"/>
    <w:rsid w:val="45D7738A"/>
    <w:rsid w:val="45F80B62"/>
    <w:rsid w:val="462A0BB9"/>
    <w:rsid w:val="464C401A"/>
    <w:rsid w:val="46785AE6"/>
    <w:rsid w:val="46A20B11"/>
    <w:rsid w:val="46EC03B0"/>
    <w:rsid w:val="472C5CC6"/>
    <w:rsid w:val="473604DC"/>
    <w:rsid w:val="474641A7"/>
    <w:rsid w:val="475039D4"/>
    <w:rsid w:val="478E61B1"/>
    <w:rsid w:val="47C56822"/>
    <w:rsid w:val="47C6623D"/>
    <w:rsid w:val="47F5001F"/>
    <w:rsid w:val="482653BB"/>
    <w:rsid w:val="48760710"/>
    <w:rsid w:val="488C1E58"/>
    <w:rsid w:val="48AF7AFF"/>
    <w:rsid w:val="48EA08FC"/>
    <w:rsid w:val="48EA5767"/>
    <w:rsid w:val="48F60B34"/>
    <w:rsid w:val="48FC7F52"/>
    <w:rsid w:val="49642073"/>
    <w:rsid w:val="49707807"/>
    <w:rsid w:val="49747D69"/>
    <w:rsid w:val="49B81715"/>
    <w:rsid w:val="49C0386E"/>
    <w:rsid w:val="49F67996"/>
    <w:rsid w:val="49F90652"/>
    <w:rsid w:val="4A0735A5"/>
    <w:rsid w:val="4A297D66"/>
    <w:rsid w:val="4A4D73C1"/>
    <w:rsid w:val="4A631B80"/>
    <w:rsid w:val="4A9E0F26"/>
    <w:rsid w:val="4ABD4400"/>
    <w:rsid w:val="4ABF5387"/>
    <w:rsid w:val="4AC80588"/>
    <w:rsid w:val="4ACD0D05"/>
    <w:rsid w:val="4AE30304"/>
    <w:rsid w:val="4AF32855"/>
    <w:rsid w:val="4B0B25E5"/>
    <w:rsid w:val="4B22055F"/>
    <w:rsid w:val="4B7064D4"/>
    <w:rsid w:val="4B75517D"/>
    <w:rsid w:val="4B9B3508"/>
    <w:rsid w:val="4BD51D28"/>
    <w:rsid w:val="4BE313CF"/>
    <w:rsid w:val="4C546CFC"/>
    <w:rsid w:val="4C9B558C"/>
    <w:rsid w:val="4CA23EBE"/>
    <w:rsid w:val="4CD24CE8"/>
    <w:rsid w:val="4D0C2C0C"/>
    <w:rsid w:val="4D1256A0"/>
    <w:rsid w:val="4D195CE4"/>
    <w:rsid w:val="4D5F3104"/>
    <w:rsid w:val="4D5F742E"/>
    <w:rsid w:val="4D616D19"/>
    <w:rsid w:val="4D7F65C9"/>
    <w:rsid w:val="4D94041F"/>
    <w:rsid w:val="4DA26489"/>
    <w:rsid w:val="4DB61948"/>
    <w:rsid w:val="4DCE3887"/>
    <w:rsid w:val="4E0746C1"/>
    <w:rsid w:val="4E3D0B03"/>
    <w:rsid w:val="4E4255C3"/>
    <w:rsid w:val="4E9129F4"/>
    <w:rsid w:val="4E91773C"/>
    <w:rsid w:val="4EE56750"/>
    <w:rsid w:val="4F2546F0"/>
    <w:rsid w:val="4FB43642"/>
    <w:rsid w:val="4FD700F4"/>
    <w:rsid w:val="505E31F4"/>
    <w:rsid w:val="51183B9C"/>
    <w:rsid w:val="512969A2"/>
    <w:rsid w:val="51430BFE"/>
    <w:rsid w:val="51637DF0"/>
    <w:rsid w:val="516470D4"/>
    <w:rsid w:val="51723893"/>
    <w:rsid w:val="519E061E"/>
    <w:rsid w:val="52544613"/>
    <w:rsid w:val="529A0F93"/>
    <w:rsid w:val="52A91FDE"/>
    <w:rsid w:val="52C77F54"/>
    <w:rsid w:val="52D67F43"/>
    <w:rsid w:val="52E25AB3"/>
    <w:rsid w:val="52F603FD"/>
    <w:rsid w:val="53345D0C"/>
    <w:rsid w:val="533C5BD3"/>
    <w:rsid w:val="53453C2F"/>
    <w:rsid w:val="536F6862"/>
    <w:rsid w:val="538A1F22"/>
    <w:rsid w:val="53931B60"/>
    <w:rsid w:val="53B555DC"/>
    <w:rsid w:val="53BA654C"/>
    <w:rsid w:val="53EC76CD"/>
    <w:rsid w:val="540B4CFC"/>
    <w:rsid w:val="54BD0CD2"/>
    <w:rsid w:val="54FC0E2D"/>
    <w:rsid w:val="559D23ED"/>
    <w:rsid w:val="55CC6139"/>
    <w:rsid w:val="55D74001"/>
    <w:rsid w:val="55F23706"/>
    <w:rsid w:val="560F6E4D"/>
    <w:rsid w:val="56167E0C"/>
    <w:rsid w:val="5622265D"/>
    <w:rsid w:val="56354412"/>
    <w:rsid w:val="56442018"/>
    <w:rsid w:val="56506AD9"/>
    <w:rsid w:val="569B0DAF"/>
    <w:rsid w:val="56B41534"/>
    <w:rsid w:val="56E52CAC"/>
    <w:rsid w:val="56F86B66"/>
    <w:rsid w:val="57035B5A"/>
    <w:rsid w:val="5737792C"/>
    <w:rsid w:val="574B701D"/>
    <w:rsid w:val="575846AE"/>
    <w:rsid w:val="5763501E"/>
    <w:rsid w:val="577171ED"/>
    <w:rsid w:val="57A55ED8"/>
    <w:rsid w:val="57BA6483"/>
    <w:rsid w:val="57C56436"/>
    <w:rsid w:val="57CC325A"/>
    <w:rsid w:val="57EA0972"/>
    <w:rsid w:val="58017A3C"/>
    <w:rsid w:val="58114D84"/>
    <w:rsid w:val="58171743"/>
    <w:rsid w:val="58471B15"/>
    <w:rsid w:val="586E398C"/>
    <w:rsid w:val="587C0B56"/>
    <w:rsid w:val="5898184A"/>
    <w:rsid w:val="58A20410"/>
    <w:rsid w:val="58B7513C"/>
    <w:rsid w:val="58E97513"/>
    <w:rsid w:val="590553F6"/>
    <w:rsid w:val="591306EC"/>
    <w:rsid w:val="592C56D0"/>
    <w:rsid w:val="592E695B"/>
    <w:rsid w:val="59784EB8"/>
    <w:rsid w:val="59954C07"/>
    <w:rsid w:val="599A27E8"/>
    <w:rsid w:val="59A84322"/>
    <w:rsid w:val="59B11932"/>
    <w:rsid w:val="59D2065A"/>
    <w:rsid w:val="59FB58A1"/>
    <w:rsid w:val="5A14530A"/>
    <w:rsid w:val="5A30245B"/>
    <w:rsid w:val="5A3D45CB"/>
    <w:rsid w:val="5AD46A65"/>
    <w:rsid w:val="5AFF6C75"/>
    <w:rsid w:val="5B796CA5"/>
    <w:rsid w:val="5BFA25D8"/>
    <w:rsid w:val="5C0F3630"/>
    <w:rsid w:val="5C350CC0"/>
    <w:rsid w:val="5CD5587C"/>
    <w:rsid w:val="5CDA65FE"/>
    <w:rsid w:val="5D07377B"/>
    <w:rsid w:val="5D49042D"/>
    <w:rsid w:val="5D81757A"/>
    <w:rsid w:val="5DC318A3"/>
    <w:rsid w:val="5DED0A49"/>
    <w:rsid w:val="5DF32ECC"/>
    <w:rsid w:val="5DFE1255"/>
    <w:rsid w:val="5E1A648E"/>
    <w:rsid w:val="5E3A257A"/>
    <w:rsid w:val="5E4F0CCC"/>
    <w:rsid w:val="5E851198"/>
    <w:rsid w:val="5ED6006E"/>
    <w:rsid w:val="5ED851F2"/>
    <w:rsid w:val="5F2C48AA"/>
    <w:rsid w:val="5F680D40"/>
    <w:rsid w:val="5FB515DD"/>
    <w:rsid w:val="5FD42178"/>
    <w:rsid w:val="5FEB1E5C"/>
    <w:rsid w:val="601C3B2E"/>
    <w:rsid w:val="603B1AAF"/>
    <w:rsid w:val="603C4F29"/>
    <w:rsid w:val="606212EB"/>
    <w:rsid w:val="6083601B"/>
    <w:rsid w:val="60E92A7B"/>
    <w:rsid w:val="60F815F5"/>
    <w:rsid w:val="61312043"/>
    <w:rsid w:val="6159180F"/>
    <w:rsid w:val="61686A05"/>
    <w:rsid w:val="61A51257"/>
    <w:rsid w:val="61A82D48"/>
    <w:rsid w:val="61AE66FC"/>
    <w:rsid w:val="61D01CAF"/>
    <w:rsid w:val="61D419E5"/>
    <w:rsid w:val="61F33B40"/>
    <w:rsid w:val="62083CF6"/>
    <w:rsid w:val="620D25E6"/>
    <w:rsid w:val="62363A02"/>
    <w:rsid w:val="62555BA5"/>
    <w:rsid w:val="62D00151"/>
    <w:rsid w:val="62D4519C"/>
    <w:rsid w:val="62E27739"/>
    <w:rsid w:val="62E40630"/>
    <w:rsid w:val="63214FE1"/>
    <w:rsid w:val="63D854D0"/>
    <w:rsid w:val="63FA3B44"/>
    <w:rsid w:val="647569F1"/>
    <w:rsid w:val="6487788C"/>
    <w:rsid w:val="64896BB9"/>
    <w:rsid w:val="64945D52"/>
    <w:rsid w:val="64AE4802"/>
    <w:rsid w:val="64E26E0D"/>
    <w:rsid w:val="64E30742"/>
    <w:rsid w:val="64F54030"/>
    <w:rsid w:val="650406C8"/>
    <w:rsid w:val="650F06DD"/>
    <w:rsid w:val="651419A0"/>
    <w:rsid w:val="651D0482"/>
    <w:rsid w:val="6529302D"/>
    <w:rsid w:val="652A61C4"/>
    <w:rsid w:val="658D156B"/>
    <w:rsid w:val="65DC674B"/>
    <w:rsid w:val="65DD6DC6"/>
    <w:rsid w:val="65E2157C"/>
    <w:rsid w:val="660716B5"/>
    <w:rsid w:val="66111363"/>
    <w:rsid w:val="663667DB"/>
    <w:rsid w:val="664E59A0"/>
    <w:rsid w:val="665E5D19"/>
    <w:rsid w:val="667521AD"/>
    <w:rsid w:val="667960F3"/>
    <w:rsid w:val="67004F9C"/>
    <w:rsid w:val="67133ED4"/>
    <w:rsid w:val="675F3BB4"/>
    <w:rsid w:val="67A55A8B"/>
    <w:rsid w:val="67A74853"/>
    <w:rsid w:val="67A75F43"/>
    <w:rsid w:val="67D90BC0"/>
    <w:rsid w:val="68113FFF"/>
    <w:rsid w:val="683E15E3"/>
    <w:rsid w:val="687902F0"/>
    <w:rsid w:val="688B265F"/>
    <w:rsid w:val="68C5754C"/>
    <w:rsid w:val="691C05CB"/>
    <w:rsid w:val="692A410C"/>
    <w:rsid w:val="6936793B"/>
    <w:rsid w:val="69391D07"/>
    <w:rsid w:val="69454CB9"/>
    <w:rsid w:val="69600B03"/>
    <w:rsid w:val="697566F0"/>
    <w:rsid w:val="69CD6551"/>
    <w:rsid w:val="6A1339EA"/>
    <w:rsid w:val="6A3509A2"/>
    <w:rsid w:val="6A430E63"/>
    <w:rsid w:val="6AA628C7"/>
    <w:rsid w:val="6B1C4C80"/>
    <w:rsid w:val="6B4410E2"/>
    <w:rsid w:val="6B5020C0"/>
    <w:rsid w:val="6B711032"/>
    <w:rsid w:val="6BA71214"/>
    <w:rsid w:val="6BBE233E"/>
    <w:rsid w:val="6BCD1FDC"/>
    <w:rsid w:val="6C320FA1"/>
    <w:rsid w:val="6CA602BD"/>
    <w:rsid w:val="6D2E3645"/>
    <w:rsid w:val="6D414494"/>
    <w:rsid w:val="6D6B7977"/>
    <w:rsid w:val="6D851EE1"/>
    <w:rsid w:val="6DE54F97"/>
    <w:rsid w:val="6DF77CB7"/>
    <w:rsid w:val="6E0449AD"/>
    <w:rsid w:val="6E3B27B9"/>
    <w:rsid w:val="6E487741"/>
    <w:rsid w:val="6E5029A9"/>
    <w:rsid w:val="6E741930"/>
    <w:rsid w:val="6EAE72B4"/>
    <w:rsid w:val="6EC214D2"/>
    <w:rsid w:val="6F7C5AD2"/>
    <w:rsid w:val="6F9002FE"/>
    <w:rsid w:val="6FB17451"/>
    <w:rsid w:val="6FBD418D"/>
    <w:rsid w:val="6FF71859"/>
    <w:rsid w:val="70C10E9C"/>
    <w:rsid w:val="70D8281E"/>
    <w:rsid w:val="71140154"/>
    <w:rsid w:val="71165614"/>
    <w:rsid w:val="713F7C9C"/>
    <w:rsid w:val="717E6724"/>
    <w:rsid w:val="718614CB"/>
    <w:rsid w:val="719F11EB"/>
    <w:rsid w:val="71A92933"/>
    <w:rsid w:val="71E247F3"/>
    <w:rsid w:val="71F748CC"/>
    <w:rsid w:val="72165D8B"/>
    <w:rsid w:val="72220FC9"/>
    <w:rsid w:val="72643E01"/>
    <w:rsid w:val="72906703"/>
    <w:rsid w:val="72D2235A"/>
    <w:rsid w:val="7301338B"/>
    <w:rsid w:val="7310270C"/>
    <w:rsid w:val="732361D1"/>
    <w:rsid w:val="735B5A98"/>
    <w:rsid w:val="737C609B"/>
    <w:rsid w:val="739171A7"/>
    <w:rsid w:val="73AB12D2"/>
    <w:rsid w:val="73BB29C8"/>
    <w:rsid w:val="73EC5E6C"/>
    <w:rsid w:val="74236423"/>
    <w:rsid w:val="742A2E6C"/>
    <w:rsid w:val="74384D1E"/>
    <w:rsid w:val="74392395"/>
    <w:rsid w:val="74EB42BA"/>
    <w:rsid w:val="76305D94"/>
    <w:rsid w:val="76361A75"/>
    <w:rsid w:val="764352EE"/>
    <w:rsid w:val="766D766C"/>
    <w:rsid w:val="76C07BBC"/>
    <w:rsid w:val="76C7037A"/>
    <w:rsid w:val="76DA2B79"/>
    <w:rsid w:val="76EA0F07"/>
    <w:rsid w:val="771C56E9"/>
    <w:rsid w:val="77642EB3"/>
    <w:rsid w:val="779107C5"/>
    <w:rsid w:val="77986C39"/>
    <w:rsid w:val="779D067B"/>
    <w:rsid w:val="77CE6084"/>
    <w:rsid w:val="78003509"/>
    <w:rsid w:val="7827279B"/>
    <w:rsid w:val="782B0872"/>
    <w:rsid w:val="785106EB"/>
    <w:rsid w:val="785A7572"/>
    <w:rsid w:val="78A93D1E"/>
    <w:rsid w:val="78E069B8"/>
    <w:rsid w:val="79146F87"/>
    <w:rsid w:val="7949138E"/>
    <w:rsid w:val="794C5BC2"/>
    <w:rsid w:val="7961090B"/>
    <w:rsid w:val="79634FB0"/>
    <w:rsid w:val="79734251"/>
    <w:rsid w:val="79C43C9D"/>
    <w:rsid w:val="7A3749CD"/>
    <w:rsid w:val="7A3973A0"/>
    <w:rsid w:val="7B960400"/>
    <w:rsid w:val="7BCC2B01"/>
    <w:rsid w:val="7C261102"/>
    <w:rsid w:val="7C411531"/>
    <w:rsid w:val="7D5846CD"/>
    <w:rsid w:val="7D5F57C8"/>
    <w:rsid w:val="7D9C032B"/>
    <w:rsid w:val="7DCD667D"/>
    <w:rsid w:val="7E2E6427"/>
    <w:rsid w:val="7E395F30"/>
    <w:rsid w:val="7E451291"/>
    <w:rsid w:val="7E670833"/>
    <w:rsid w:val="7E6F194A"/>
    <w:rsid w:val="7E923D26"/>
    <w:rsid w:val="7E985FED"/>
    <w:rsid w:val="7EAD6339"/>
    <w:rsid w:val="7EB61B8F"/>
    <w:rsid w:val="7EBE0F8E"/>
    <w:rsid w:val="7EF571A3"/>
    <w:rsid w:val="7F2B472F"/>
    <w:rsid w:val="7F2B70BD"/>
    <w:rsid w:val="7F450948"/>
    <w:rsid w:val="7F8C408B"/>
    <w:rsid w:val="7F95734D"/>
    <w:rsid w:val="7F9D34E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jc w:val="both"/>
    </w:pPr>
    <w:rPr>
      <w:rFonts w:asciiTheme="minorAscii" w:hAnsiTheme="minorAscii" w:eastAsiaTheme="minorEastAsia" w:cstheme="minorBidi"/>
      <w:kern w:val="2"/>
      <w:sz w:val="24"/>
      <w:szCs w:val="22"/>
      <w:lang w:val="en-US" w:eastAsia="zh-CN" w:bidi="ar-SA"/>
    </w:rPr>
  </w:style>
  <w:style w:type="paragraph" w:styleId="3">
    <w:name w:val="heading 1"/>
    <w:basedOn w:val="1"/>
    <w:next w:val="1"/>
    <w:qFormat/>
    <w:uiPriority w:val="0"/>
    <w:pPr>
      <w:keepNext/>
      <w:keepLines/>
      <w:spacing w:line="360" w:lineRule="auto"/>
      <w:outlineLvl w:val="0"/>
    </w:pPr>
    <w:rPr>
      <w:rFonts w:eastAsia="宋体"/>
      <w:b/>
      <w:kern w:val="44"/>
      <w:sz w:val="32"/>
      <w:szCs w:val="24"/>
    </w:rPr>
  </w:style>
  <w:style w:type="paragraph" w:styleId="4">
    <w:name w:val="heading 2"/>
    <w:basedOn w:val="1"/>
    <w:next w:val="1"/>
    <w:unhideWhenUsed/>
    <w:qFormat/>
    <w:uiPriority w:val="0"/>
    <w:pPr>
      <w:keepNext/>
      <w:spacing w:line="360" w:lineRule="auto"/>
      <w:ind w:firstLine="883" w:firstLineChars="200"/>
      <w:outlineLvl w:val="1"/>
    </w:pPr>
    <w:rPr>
      <w:rFonts w:ascii="Times New Roman" w:hAnsi="Times New Roman"/>
      <w:b/>
      <w:sz w:val="28"/>
    </w:rPr>
  </w:style>
  <w:style w:type="paragraph" w:styleId="2">
    <w:name w:val="heading 3"/>
    <w:basedOn w:val="1"/>
    <w:next w:val="1"/>
    <w:unhideWhenUsed/>
    <w:qFormat/>
    <w:uiPriority w:val="0"/>
    <w:pPr>
      <w:keepNext/>
      <w:keepLines/>
      <w:spacing w:line="360" w:lineRule="auto"/>
      <w:ind w:firstLine="883" w:firstLineChars="200"/>
      <w:outlineLvl w:val="2"/>
    </w:pPr>
    <w:rPr>
      <w:rFonts w:ascii="Times New Roman" w:hAnsi="Times New Roman"/>
      <w:b/>
    </w:rPr>
  </w:style>
  <w:style w:type="character" w:default="1" w:styleId="29">
    <w:name w:val="Default Paragraph Font"/>
    <w:semiHidden/>
    <w:unhideWhenUsed/>
    <w:qFormat/>
    <w:uiPriority w:val="1"/>
  </w:style>
  <w:style w:type="table" w:default="1" w:styleId="27">
    <w:name w:val="Normal Table"/>
    <w:semiHidden/>
    <w:unhideWhenUsed/>
    <w:qFormat/>
    <w:uiPriority w:val="99"/>
    <w:tblPr>
      <w:tblCellMar>
        <w:top w:w="0" w:type="dxa"/>
        <w:left w:w="108" w:type="dxa"/>
        <w:bottom w:w="0" w:type="dxa"/>
        <w:right w:w="108" w:type="dxa"/>
      </w:tblCellMar>
    </w:tblPr>
  </w:style>
  <w:style w:type="paragraph" w:styleId="5">
    <w:name w:val="toc 7"/>
    <w:basedOn w:val="1"/>
    <w:next w:val="1"/>
    <w:unhideWhenUsed/>
    <w:qFormat/>
    <w:uiPriority w:val="39"/>
    <w:pPr>
      <w:spacing w:line="240" w:lineRule="auto"/>
      <w:ind w:left="2520" w:leftChars="1200"/>
    </w:pPr>
    <w:rPr>
      <w:sz w:val="21"/>
    </w:rPr>
  </w:style>
  <w:style w:type="paragraph" w:styleId="6">
    <w:name w:val="Normal Indent"/>
    <w:basedOn w:val="1"/>
    <w:link w:val="46"/>
    <w:qFormat/>
    <w:uiPriority w:val="0"/>
    <w:pPr>
      <w:ind w:firstLine="420" w:firstLineChars="200"/>
    </w:pPr>
    <w:rPr>
      <w:szCs w:val="20"/>
    </w:rPr>
  </w:style>
  <w:style w:type="paragraph" w:styleId="7">
    <w:name w:val="annotation text"/>
    <w:basedOn w:val="1"/>
    <w:qFormat/>
    <w:uiPriority w:val="0"/>
    <w:pPr>
      <w:jc w:val="left"/>
    </w:pPr>
  </w:style>
  <w:style w:type="paragraph" w:styleId="8">
    <w:name w:val="Body Text"/>
    <w:basedOn w:val="1"/>
    <w:next w:val="9"/>
    <w:qFormat/>
    <w:uiPriority w:val="0"/>
    <w:pPr>
      <w:spacing w:after="120"/>
    </w:pPr>
  </w:style>
  <w:style w:type="paragraph" w:customStyle="1" w:styleId="9">
    <w:name w:val="xl27"/>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新宋体-18030" w:hAnsi="新宋体-18030" w:eastAsia="新宋体-18030" w:cs="新宋体-18030"/>
      <w:kern w:val="0"/>
    </w:rPr>
  </w:style>
  <w:style w:type="paragraph" w:styleId="10">
    <w:name w:val="Body Text Indent"/>
    <w:basedOn w:val="1"/>
    <w:link w:val="49"/>
    <w:qFormat/>
    <w:uiPriority w:val="0"/>
    <w:pPr>
      <w:spacing w:after="120"/>
      <w:ind w:left="420" w:leftChars="200"/>
    </w:pPr>
  </w:style>
  <w:style w:type="paragraph" w:styleId="11">
    <w:name w:val="List 2"/>
    <w:basedOn w:val="1"/>
    <w:qFormat/>
    <w:uiPriority w:val="0"/>
    <w:pPr>
      <w:ind w:left="100" w:leftChars="200" w:hanging="200" w:hangingChars="200"/>
    </w:pPr>
  </w:style>
  <w:style w:type="paragraph" w:styleId="12">
    <w:name w:val="toc 5"/>
    <w:basedOn w:val="1"/>
    <w:next w:val="1"/>
    <w:unhideWhenUsed/>
    <w:qFormat/>
    <w:uiPriority w:val="39"/>
    <w:pPr>
      <w:spacing w:line="240" w:lineRule="auto"/>
      <w:ind w:left="1680" w:leftChars="800"/>
    </w:pPr>
    <w:rPr>
      <w:sz w:val="21"/>
    </w:rPr>
  </w:style>
  <w:style w:type="paragraph" w:styleId="13">
    <w:name w:val="toc 3"/>
    <w:basedOn w:val="1"/>
    <w:next w:val="1"/>
    <w:unhideWhenUsed/>
    <w:qFormat/>
    <w:uiPriority w:val="39"/>
    <w:pPr>
      <w:widowControl/>
      <w:spacing w:after="100" w:line="259" w:lineRule="auto"/>
      <w:ind w:left="440"/>
      <w:jc w:val="left"/>
    </w:pPr>
    <w:rPr>
      <w:rFonts w:cs="Times New Roman"/>
      <w:kern w:val="0"/>
      <w:sz w:val="22"/>
    </w:rPr>
  </w:style>
  <w:style w:type="paragraph" w:styleId="14">
    <w:name w:val="toc 8"/>
    <w:basedOn w:val="1"/>
    <w:next w:val="1"/>
    <w:unhideWhenUsed/>
    <w:qFormat/>
    <w:uiPriority w:val="39"/>
    <w:pPr>
      <w:spacing w:line="240" w:lineRule="auto"/>
      <w:ind w:left="2940" w:leftChars="1400"/>
    </w:pPr>
    <w:rPr>
      <w:sz w:val="21"/>
    </w:rPr>
  </w:style>
  <w:style w:type="paragraph" w:styleId="15">
    <w:name w:val="Balloon Text"/>
    <w:basedOn w:val="1"/>
    <w:link w:val="52"/>
    <w:qFormat/>
    <w:uiPriority w:val="0"/>
    <w:pPr>
      <w:spacing w:line="240" w:lineRule="auto"/>
    </w:pPr>
    <w:rPr>
      <w:sz w:val="18"/>
      <w:szCs w:val="18"/>
    </w:rPr>
  </w:style>
  <w:style w:type="paragraph" w:styleId="16">
    <w:name w:val="footer"/>
    <w:basedOn w:val="1"/>
    <w:link w:val="45"/>
    <w:qFormat/>
    <w:uiPriority w:val="99"/>
    <w:pPr>
      <w:tabs>
        <w:tab w:val="center" w:pos="4153"/>
        <w:tab w:val="right" w:pos="8306"/>
      </w:tabs>
      <w:snapToGrid w:val="0"/>
      <w:spacing w:line="240" w:lineRule="atLeast"/>
      <w:jc w:val="left"/>
    </w:pPr>
    <w:rPr>
      <w:sz w:val="18"/>
      <w:szCs w:val="18"/>
    </w:rPr>
  </w:style>
  <w:style w:type="paragraph" w:styleId="17">
    <w:name w:val="header"/>
    <w:basedOn w:val="1"/>
    <w:link w:val="44"/>
    <w:qFormat/>
    <w:uiPriority w:val="0"/>
    <w:pPr>
      <w:pBdr>
        <w:bottom w:val="single" w:color="auto" w:sz="6" w:space="1"/>
      </w:pBdr>
      <w:tabs>
        <w:tab w:val="center" w:pos="4153"/>
        <w:tab w:val="right" w:pos="8306"/>
      </w:tabs>
      <w:snapToGrid w:val="0"/>
      <w:spacing w:line="240" w:lineRule="atLeast"/>
      <w:jc w:val="center"/>
    </w:pPr>
    <w:rPr>
      <w:sz w:val="18"/>
      <w:szCs w:val="18"/>
    </w:rPr>
  </w:style>
  <w:style w:type="paragraph" w:styleId="18">
    <w:name w:val="toc 1"/>
    <w:basedOn w:val="1"/>
    <w:next w:val="1"/>
    <w:unhideWhenUsed/>
    <w:qFormat/>
    <w:uiPriority w:val="39"/>
    <w:pPr>
      <w:widowControl/>
      <w:spacing w:after="100" w:line="259" w:lineRule="auto"/>
      <w:jc w:val="left"/>
    </w:pPr>
    <w:rPr>
      <w:rFonts w:cs="Times New Roman"/>
      <w:kern w:val="0"/>
      <w:sz w:val="22"/>
    </w:rPr>
  </w:style>
  <w:style w:type="paragraph" w:styleId="19">
    <w:name w:val="toc 4"/>
    <w:basedOn w:val="1"/>
    <w:next w:val="1"/>
    <w:unhideWhenUsed/>
    <w:qFormat/>
    <w:uiPriority w:val="39"/>
    <w:pPr>
      <w:spacing w:line="240" w:lineRule="auto"/>
      <w:ind w:left="1260" w:leftChars="600"/>
    </w:pPr>
    <w:rPr>
      <w:sz w:val="21"/>
    </w:rPr>
  </w:style>
  <w:style w:type="paragraph" w:styleId="20">
    <w:name w:val="List"/>
    <w:basedOn w:val="11"/>
    <w:qFormat/>
    <w:uiPriority w:val="0"/>
    <w:pPr>
      <w:snapToGrid w:val="0"/>
      <w:ind w:left="0" w:leftChars="0" w:firstLine="0" w:firstLineChars="0"/>
      <w:jc w:val="center"/>
    </w:pPr>
    <w:rPr>
      <w:snapToGrid w:val="0"/>
      <w:kern w:val="0"/>
      <w:sz w:val="21"/>
      <w:szCs w:val="21"/>
    </w:rPr>
  </w:style>
  <w:style w:type="paragraph" w:styleId="21">
    <w:name w:val="toc 6"/>
    <w:basedOn w:val="1"/>
    <w:next w:val="1"/>
    <w:unhideWhenUsed/>
    <w:qFormat/>
    <w:uiPriority w:val="39"/>
    <w:pPr>
      <w:spacing w:line="240" w:lineRule="auto"/>
      <w:ind w:left="2100" w:leftChars="1000"/>
    </w:pPr>
    <w:rPr>
      <w:sz w:val="21"/>
    </w:rPr>
  </w:style>
  <w:style w:type="paragraph" w:styleId="22">
    <w:name w:val="toc 2"/>
    <w:basedOn w:val="1"/>
    <w:next w:val="1"/>
    <w:unhideWhenUsed/>
    <w:qFormat/>
    <w:uiPriority w:val="39"/>
    <w:pPr>
      <w:widowControl/>
      <w:spacing w:after="100" w:line="259" w:lineRule="auto"/>
      <w:ind w:left="220"/>
      <w:jc w:val="left"/>
    </w:pPr>
    <w:rPr>
      <w:rFonts w:cs="Times New Roman"/>
      <w:kern w:val="0"/>
      <w:sz w:val="22"/>
    </w:rPr>
  </w:style>
  <w:style w:type="paragraph" w:styleId="23">
    <w:name w:val="toc 9"/>
    <w:basedOn w:val="1"/>
    <w:next w:val="1"/>
    <w:unhideWhenUsed/>
    <w:qFormat/>
    <w:uiPriority w:val="39"/>
    <w:pPr>
      <w:spacing w:line="240" w:lineRule="auto"/>
      <w:ind w:left="3360" w:leftChars="1600"/>
    </w:pPr>
    <w:rPr>
      <w:sz w:val="21"/>
    </w:rPr>
  </w:style>
  <w:style w:type="paragraph" w:styleId="24">
    <w:name w:val="Normal (Web)"/>
    <w:basedOn w:val="1"/>
    <w:qFormat/>
    <w:uiPriority w:val="0"/>
    <w:pPr>
      <w:widowControl/>
      <w:spacing w:before="100" w:beforeAutospacing="1" w:after="100" w:afterAutospacing="1"/>
      <w:jc w:val="left"/>
    </w:pPr>
    <w:rPr>
      <w:rFonts w:ascii="宋体" w:hAnsi="宋体" w:cs="宋体"/>
      <w:kern w:val="0"/>
      <w:sz w:val="24"/>
      <w:szCs w:val="24"/>
    </w:rPr>
  </w:style>
  <w:style w:type="paragraph" w:styleId="25">
    <w:name w:val="Body Text First Indent"/>
    <w:basedOn w:val="8"/>
    <w:qFormat/>
    <w:uiPriority w:val="0"/>
    <w:pPr>
      <w:ind w:firstLine="420" w:firstLineChars="100"/>
    </w:pPr>
  </w:style>
  <w:style w:type="paragraph" w:styleId="26">
    <w:name w:val="Body Text First Indent 2"/>
    <w:basedOn w:val="10"/>
    <w:link w:val="51"/>
    <w:qFormat/>
    <w:uiPriority w:val="0"/>
    <w:pPr>
      <w:ind w:firstLine="420" w:firstLineChars="200"/>
    </w:pPr>
  </w:style>
  <w:style w:type="table" w:styleId="28">
    <w:name w:val="Table Grid"/>
    <w:basedOn w:val="2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0">
    <w:name w:val="FollowedHyperlink"/>
    <w:basedOn w:val="29"/>
    <w:qFormat/>
    <w:uiPriority w:val="0"/>
    <w:rPr>
      <w:color w:val="800080"/>
      <w:u w:val="single"/>
    </w:rPr>
  </w:style>
  <w:style w:type="character" w:styleId="31">
    <w:name w:val="Emphasis"/>
    <w:basedOn w:val="29"/>
    <w:qFormat/>
    <w:uiPriority w:val="20"/>
  </w:style>
  <w:style w:type="character" w:styleId="32">
    <w:name w:val="Hyperlink"/>
    <w:basedOn w:val="29"/>
    <w:unhideWhenUsed/>
    <w:qFormat/>
    <w:uiPriority w:val="99"/>
    <w:rPr>
      <w:color w:val="0563C1" w:themeColor="hyperlink"/>
      <w:u w:val="single"/>
      <w14:textFill>
        <w14:solidFill>
          <w14:schemeClr w14:val="hlink"/>
        </w14:solidFill>
      </w14:textFill>
    </w:rPr>
  </w:style>
  <w:style w:type="character" w:styleId="33">
    <w:name w:val="annotation reference"/>
    <w:qFormat/>
    <w:uiPriority w:val="0"/>
    <w:rPr>
      <w:sz w:val="21"/>
      <w:szCs w:val="21"/>
    </w:rPr>
  </w:style>
  <w:style w:type="paragraph" w:customStyle="1" w:styleId="34">
    <w:name w:val="Default"/>
    <w:qFormat/>
    <w:uiPriority w:val="0"/>
    <w:pPr>
      <w:widowControl w:val="0"/>
      <w:autoSpaceDE w:val="0"/>
      <w:autoSpaceDN w:val="0"/>
      <w:adjustRightInd w:val="0"/>
    </w:pPr>
    <w:rPr>
      <w:rFonts w:ascii="宋体" w:hAnsi="Calibri" w:eastAsia="宋体" w:cs="Times New Roman"/>
      <w:color w:val="000000"/>
      <w:sz w:val="24"/>
      <w:szCs w:val="24"/>
      <w:lang w:val="en-US" w:eastAsia="zh-CN" w:bidi="ar-SA"/>
    </w:rPr>
  </w:style>
  <w:style w:type="paragraph" w:customStyle="1" w:styleId="35">
    <w:name w:val="正  文"/>
    <w:basedOn w:val="1"/>
    <w:next w:val="1"/>
    <w:qFormat/>
    <w:uiPriority w:val="0"/>
    <w:pPr>
      <w:spacing w:line="360" w:lineRule="auto"/>
      <w:ind w:firstLine="560" w:firstLineChars="200"/>
    </w:pPr>
    <w:rPr>
      <w:rFonts w:ascii="宋体" w:hAnsi="宋体" w:cs="仿宋_GB2312"/>
      <w:szCs w:val="28"/>
    </w:rPr>
  </w:style>
  <w:style w:type="paragraph" w:customStyle="1" w:styleId="36">
    <w:name w:val="表文字"/>
    <w:basedOn w:val="1"/>
    <w:qFormat/>
    <w:uiPriority w:val="0"/>
    <w:pPr>
      <w:overflowPunct w:val="0"/>
      <w:autoSpaceDE w:val="0"/>
      <w:autoSpaceDN w:val="0"/>
      <w:adjustRightInd w:val="0"/>
      <w:spacing w:line="240" w:lineRule="atLeast"/>
      <w:jc w:val="center"/>
      <w:textAlignment w:val="baseline"/>
    </w:pPr>
    <w:rPr>
      <w:kern w:val="0"/>
      <w:szCs w:val="20"/>
    </w:rPr>
  </w:style>
  <w:style w:type="paragraph" w:customStyle="1" w:styleId="37">
    <w:name w:val="报告正文"/>
    <w:basedOn w:val="1"/>
    <w:link w:val="53"/>
    <w:qFormat/>
    <w:uiPriority w:val="0"/>
    <w:pPr>
      <w:adjustRightInd w:val="0"/>
      <w:snapToGrid w:val="0"/>
      <w:ind w:firstLine="200" w:firstLineChars="200"/>
    </w:pPr>
    <w:rPr>
      <w:rFonts w:ascii="宋体"/>
    </w:rPr>
  </w:style>
  <w:style w:type="paragraph" w:customStyle="1" w:styleId="38">
    <w:name w:val="表格正文"/>
    <w:qFormat/>
    <w:uiPriority w:val="0"/>
    <w:pPr>
      <w:tabs>
        <w:tab w:val="left" w:pos="324"/>
      </w:tabs>
      <w:spacing w:before="60" w:after="60" w:line="440" w:lineRule="exact"/>
      <w:jc w:val="center"/>
    </w:pPr>
    <w:rPr>
      <w:rFonts w:ascii="Calibri" w:hAnsi="Calibri" w:eastAsia="宋体" w:cs="Times New Roman"/>
      <w:sz w:val="21"/>
      <w:lang w:val="en-US" w:eastAsia="zh-CN" w:bidi="ar-SA"/>
    </w:rPr>
  </w:style>
  <w:style w:type="paragraph" w:customStyle="1" w:styleId="39">
    <w:name w:val="表格1"/>
    <w:basedOn w:val="1"/>
    <w:qFormat/>
    <w:uiPriority w:val="0"/>
    <w:pPr>
      <w:spacing w:line="360" w:lineRule="auto"/>
      <w:ind w:firstLine="480" w:firstLineChars="200"/>
      <w:jc w:val="center"/>
    </w:pPr>
    <w:rPr>
      <w:snapToGrid w:val="0"/>
      <w:kern w:val="0"/>
    </w:rPr>
  </w:style>
  <w:style w:type="paragraph" w:customStyle="1" w:styleId="40">
    <w:name w:val="正文1"/>
    <w:basedOn w:val="1"/>
    <w:qFormat/>
    <w:uiPriority w:val="0"/>
    <w:pPr>
      <w:spacing w:before="78" w:beforeLines="25" w:after="78" w:afterLines="25" w:line="360" w:lineRule="auto"/>
      <w:ind w:firstLine="480" w:firstLineChars="200"/>
    </w:pPr>
  </w:style>
  <w:style w:type="paragraph" w:customStyle="1" w:styleId="41">
    <w:name w:val="正文缩进1"/>
    <w:basedOn w:val="1"/>
    <w:qFormat/>
    <w:uiPriority w:val="0"/>
    <w:pPr>
      <w:ind w:firstLine="420"/>
    </w:pPr>
  </w:style>
  <w:style w:type="paragraph" w:customStyle="1" w:styleId="42">
    <w:name w:val="样式 小四 黑色 行距: 固定值 26 磅"/>
    <w:basedOn w:val="1"/>
    <w:qFormat/>
    <w:uiPriority w:val="0"/>
    <w:pPr>
      <w:ind w:firstLine="504" w:firstLineChars="200"/>
    </w:pPr>
    <w:rPr>
      <w:color w:val="000000"/>
      <w:spacing w:val="6"/>
    </w:rPr>
  </w:style>
  <w:style w:type="paragraph" w:styleId="43">
    <w:name w:val="List Paragraph"/>
    <w:basedOn w:val="1"/>
    <w:qFormat/>
    <w:uiPriority w:val="99"/>
    <w:pPr>
      <w:ind w:firstLine="420" w:firstLineChars="200"/>
    </w:pPr>
  </w:style>
  <w:style w:type="character" w:customStyle="1" w:styleId="44">
    <w:name w:val="页眉 字符"/>
    <w:basedOn w:val="29"/>
    <w:link w:val="17"/>
    <w:qFormat/>
    <w:uiPriority w:val="0"/>
    <w:rPr>
      <w:rFonts w:asciiTheme="minorHAnsi" w:hAnsiTheme="minorHAnsi" w:eastAsiaTheme="minorEastAsia" w:cstheme="minorBidi"/>
      <w:kern w:val="2"/>
      <w:sz w:val="18"/>
      <w:szCs w:val="18"/>
    </w:rPr>
  </w:style>
  <w:style w:type="character" w:customStyle="1" w:styleId="45">
    <w:name w:val="页脚 字符"/>
    <w:basedOn w:val="29"/>
    <w:link w:val="16"/>
    <w:qFormat/>
    <w:uiPriority w:val="99"/>
    <w:rPr>
      <w:rFonts w:asciiTheme="minorHAnsi" w:hAnsiTheme="minorHAnsi" w:eastAsiaTheme="minorEastAsia" w:cstheme="minorBidi"/>
      <w:kern w:val="2"/>
      <w:sz w:val="18"/>
      <w:szCs w:val="18"/>
    </w:rPr>
  </w:style>
  <w:style w:type="character" w:customStyle="1" w:styleId="46">
    <w:name w:val="正文缩进 字符"/>
    <w:basedOn w:val="29"/>
    <w:link w:val="6"/>
    <w:qFormat/>
    <w:uiPriority w:val="0"/>
    <w:rPr>
      <w:rFonts w:asciiTheme="minorHAnsi" w:hAnsiTheme="minorHAnsi" w:eastAsiaTheme="minorEastAsia" w:cstheme="minorBidi"/>
      <w:kern w:val="2"/>
      <w:sz w:val="24"/>
    </w:rPr>
  </w:style>
  <w:style w:type="paragraph" w:customStyle="1" w:styleId="47">
    <w:name w:val="ENFI表体"/>
    <w:basedOn w:val="1"/>
    <w:qFormat/>
    <w:uiPriority w:val="0"/>
    <w:pPr>
      <w:widowControl/>
      <w:adjustRightInd w:val="0"/>
      <w:snapToGrid w:val="0"/>
      <w:spacing w:line="240" w:lineRule="atLeast"/>
      <w:jc w:val="center"/>
    </w:pPr>
    <w:rPr>
      <w:rFonts w:ascii="Calibri" w:hAnsi="Calibri" w:eastAsia="仿宋_GB2312" w:cs="Times New Roman"/>
      <w:kern w:val="0"/>
      <w:szCs w:val="20"/>
    </w:rPr>
  </w:style>
  <w:style w:type="paragraph" w:customStyle="1" w:styleId="48">
    <w:name w:val="Char Char Char Char Char"/>
    <w:basedOn w:val="1"/>
    <w:next w:val="1"/>
    <w:qFormat/>
    <w:uiPriority w:val="0"/>
    <w:pPr>
      <w:widowControl/>
      <w:spacing w:after="160" w:line="240" w:lineRule="exact"/>
      <w:jc w:val="left"/>
    </w:pPr>
    <w:rPr>
      <w:rFonts w:ascii="Arial" w:hAnsi="Arial" w:eastAsia="Times New Roman" w:cs="Verdana"/>
      <w:b/>
      <w:kern w:val="0"/>
      <w:szCs w:val="20"/>
      <w:lang w:eastAsia="en-US"/>
    </w:rPr>
  </w:style>
  <w:style w:type="character" w:customStyle="1" w:styleId="49">
    <w:name w:val="正文文本缩进 字符"/>
    <w:basedOn w:val="29"/>
    <w:link w:val="10"/>
    <w:qFormat/>
    <w:uiPriority w:val="0"/>
    <w:rPr>
      <w:rFonts w:asciiTheme="minorHAnsi" w:hAnsiTheme="minorHAnsi" w:eastAsiaTheme="minorEastAsia" w:cstheme="minorBidi"/>
      <w:kern w:val="2"/>
      <w:sz w:val="24"/>
      <w:szCs w:val="22"/>
    </w:rPr>
  </w:style>
  <w:style w:type="character" w:customStyle="1" w:styleId="50">
    <w:name w:val="apple-converted-space"/>
    <w:basedOn w:val="29"/>
    <w:qFormat/>
    <w:uiPriority w:val="0"/>
    <w:rPr>
      <w:rFonts w:ascii="Arial" w:hAnsi="Arial" w:eastAsia="Times New Roman" w:cs="Verdana"/>
      <w:b/>
      <w:kern w:val="0"/>
      <w:sz w:val="24"/>
      <w:lang w:eastAsia="en-US"/>
    </w:rPr>
  </w:style>
  <w:style w:type="character" w:customStyle="1" w:styleId="51">
    <w:name w:val="正文文本首行缩进 2 字符"/>
    <w:basedOn w:val="49"/>
    <w:link w:val="26"/>
    <w:qFormat/>
    <w:uiPriority w:val="0"/>
    <w:rPr>
      <w:rFonts w:asciiTheme="minorHAnsi" w:hAnsiTheme="minorHAnsi" w:eastAsiaTheme="minorEastAsia" w:cstheme="minorBidi"/>
      <w:kern w:val="2"/>
      <w:sz w:val="24"/>
      <w:szCs w:val="22"/>
    </w:rPr>
  </w:style>
  <w:style w:type="character" w:customStyle="1" w:styleId="52">
    <w:name w:val="批注框文本 字符"/>
    <w:basedOn w:val="29"/>
    <w:link w:val="15"/>
    <w:qFormat/>
    <w:uiPriority w:val="0"/>
    <w:rPr>
      <w:rFonts w:asciiTheme="minorHAnsi" w:hAnsiTheme="minorHAnsi" w:eastAsiaTheme="minorEastAsia" w:cstheme="minorBidi"/>
      <w:kern w:val="2"/>
      <w:sz w:val="18"/>
      <w:szCs w:val="18"/>
    </w:rPr>
  </w:style>
  <w:style w:type="character" w:customStyle="1" w:styleId="53">
    <w:name w:val="报告正文 Char Char"/>
    <w:link w:val="37"/>
    <w:qFormat/>
    <w:uiPriority w:val="0"/>
    <w:rPr>
      <w:rFonts w:ascii="宋体" w:hAnsiTheme="minorHAnsi" w:eastAsiaTheme="minorEastAsia" w:cstheme="minorBidi"/>
      <w:kern w:val="2"/>
      <w:sz w:val="24"/>
      <w:szCs w:val="22"/>
    </w:rPr>
  </w:style>
  <w:style w:type="paragraph" w:customStyle="1" w:styleId="54">
    <w:name w:val="TOC Heading"/>
    <w:basedOn w:val="3"/>
    <w:next w:val="1"/>
    <w:unhideWhenUsed/>
    <w:qFormat/>
    <w:uiPriority w:val="39"/>
    <w:pPr>
      <w:widowControl/>
      <w:spacing w:before="240" w:line="259" w:lineRule="auto"/>
      <w:jc w:val="left"/>
      <w:outlineLvl w:val="9"/>
    </w:pPr>
    <w:rPr>
      <w:rFonts w:asciiTheme="majorHAnsi" w:hAnsiTheme="majorHAnsi" w:eastAsiaTheme="majorEastAsia" w:cstheme="majorBidi"/>
      <w:b w:val="0"/>
      <w:color w:val="2E75B6" w:themeColor="accent1" w:themeShade="BF"/>
      <w:kern w:val="0"/>
      <w:szCs w:val="32"/>
    </w:rPr>
  </w:style>
  <w:style w:type="character" w:customStyle="1" w:styleId="55">
    <w:name w:val="Unresolved Mention"/>
    <w:basedOn w:val="29"/>
    <w:semiHidden/>
    <w:unhideWhenUsed/>
    <w:qFormat/>
    <w:uiPriority w:val="99"/>
    <w:rPr>
      <w:color w:val="605E5C"/>
      <w:shd w:val="clear" w:color="auto" w:fill="E1DFDD"/>
    </w:rPr>
  </w:style>
  <w:style w:type="paragraph" w:customStyle="1" w:styleId="56">
    <w:name w:val="表格文字"/>
    <w:basedOn w:val="25"/>
    <w:qFormat/>
    <w:uiPriority w:val="0"/>
    <w:pPr>
      <w:autoSpaceDE w:val="0"/>
      <w:autoSpaceDN w:val="0"/>
      <w:adjustRightInd w:val="0"/>
      <w:textAlignment w:val="baseline"/>
    </w:pPr>
    <w:rPr>
      <w:rFonts w:ascii="宋体"/>
      <w:color w:val="000000"/>
    </w:rPr>
  </w:style>
  <w:style w:type="paragraph" w:customStyle="1" w:styleId="57">
    <w:name w:val="正文（用）"/>
    <w:basedOn w:val="1"/>
    <w:qFormat/>
    <w:uiPriority w:val="0"/>
    <w:pPr>
      <w:ind w:firstLine="480" w:firstLineChars="200"/>
      <w:jc w:val="left"/>
    </w:pPr>
    <w:rPr>
      <w:rFonts w:ascii="宋体" w:hAnsi="宋体" w:cs="宋体"/>
      <w:szCs w:val="20"/>
    </w:rPr>
  </w:style>
  <w:style w:type="paragraph" w:customStyle="1" w:styleId="58">
    <w:name w:val="Table Paragraph"/>
    <w:basedOn w:val="1"/>
    <w:qFormat/>
    <w:uiPriority w:val="1"/>
    <w:pPr>
      <w:autoSpaceDE w:val="0"/>
      <w:autoSpaceDN w:val="0"/>
      <w:jc w:val="center"/>
    </w:pPr>
    <w:rPr>
      <w:rFonts w:ascii="宋体" w:hAnsi="宋体" w:eastAsia="宋体" w:cs="宋体"/>
      <w:kern w:val="0"/>
      <w:sz w:val="22"/>
      <w:lang w:val="zh-CN" w:bidi="zh-CN"/>
    </w:rPr>
  </w:style>
  <w:style w:type="character" w:customStyle="1" w:styleId="59">
    <w:name w:val="font11"/>
    <w:basedOn w:val="29"/>
    <w:qFormat/>
    <w:uiPriority w:val="0"/>
    <w:rPr>
      <w:rFonts w:hint="default" w:ascii="Times New Roman" w:hAnsi="Times New Roman" w:cs="Times New Roman"/>
      <w:color w:val="000000"/>
      <w:sz w:val="21"/>
      <w:szCs w:val="21"/>
      <w:u w:val="none"/>
    </w:rPr>
  </w:style>
  <w:style w:type="character" w:customStyle="1" w:styleId="60">
    <w:name w:val="font01"/>
    <w:basedOn w:val="29"/>
    <w:qFormat/>
    <w:uiPriority w:val="0"/>
    <w:rPr>
      <w:rFonts w:hint="eastAsia" w:ascii="宋体" w:hAnsi="宋体" w:eastAsia="宋体" w:cs="宋体"/>
      <w:color w:val="000000"/>
      <w:sz w:val="21"/>
      <w:szCs w:val="21"/>
      <w:u w:val="none"/>
      <w:vertAlign w:val="superscript"/>
    </w:rPr>
  </w:style>
  <w:style w:type="paragraph" w:customStyle="1" w:styleId="61">
    <w:name w:val="环科院正文"/>
    <w:basedOn w:val="1"/>
    <w:qFormat/>
    <w:uiPriority w:val="0"/>
    <w:pPr>
      <w:tabs>
        <w:tab w:val="left" w:pos="3240"/>
      </w:tabs>
      <w:adjustRightInd w:val="0"/>
      <w:snapToGrid w:val="0"/>
      <w:spacing w:line="360" w:lineRule="auto"/>
      <w:ind w:firstLine="200" w:firstLineChars="200"/>
    </w:pPr>
    <w:rPr>
      <w:spacing w:val="-10"/>
      <w:kern w:val="0"/>
      <w:sz w:val="24"/>
    </w:rPr>
  </w:style>
  <w:style w:type="paragraph" w:customStyle="1" w:styleId="62">
    <w:name w:val="样式 环科院表格标题 + 段前: 0.5 行"/>
    <w:basedOn w:val="1"/>
    <w:qFormat/>
    <w:uiPriority w:val="0"/>
    <w:pPr>
      <w:numPr>
        <w:ilvl w:val="0"/>
        <w:numId w:val="1"/>
      </w:numPr>
      <w:spacing w:beforeLines="50"/>
      <w:jc w:val="center"/>
    </w:pPr>
    <w:rPr>
      <w:rFonts w:eastAsia="黑体" w:cs="宋体"/>
      <w:b/>
      <w:szCs w:val="20"/>
    </w:rPr>
  </w:style>
  <w:style w:type="paragraph" w:customStyle="1" w:styleId="63">
    <w:name w:val="表头"/>
    <w:basedOn w:val="43"/>
    <w:next w:val="16"/>
    <w:qFormat/>
    <w:uiPriority w:val="0"/>
    <w:pPr>
      <w:adjustRightInd w:val="0"/>
      <w:snapToGrid w:val="0"/>
      <w:spacing w:line="520" w:lineRule="exact"/>
      <w:jc w:val="center"/>
    </w:pPr>
    <w:rPr>
      <w:rFonts w:eastAsia="黑体"/>
    </w:rPr>
  </w:style>
</w:styles>
</file>

<file path=word/_rels/document.xml.rels><?xml version="1.0" encoding="UTF-8" standalone="yes"?>
<Relationships xmlns="http://schemas.openxmlformats.org/package/2006/relationships"><Relationship Id="rId9" Type="http://schemas.openxmlformats.org/officeDocument/2006/relationships/oleObject" Target="embeddings/oleObject3.bin"/><Relationship Id="rId8" Type="http://schemas.openxmlformats.org/officeDocument/2006/relationships/image" Target="media/image2.emf"/><Relationship Id="rId7" Type="http://schemas.openxmlformats.org/officeDocument/2006/relationships/oleObject" Target="embeddings/oleObject2.bin"/><Relationship Id="rId6" Type="http://schemas.openxmlformats.org/officeDocument/2006/relationships/image" Target="media/image1.emf"/><Relationship Id="rId5" Type="http://schemas.openxmlformats.org/officeDocument/2006/relationships/oleObject" Target="embeddings/oleObject1.bin"/><Relationship Id="rId4" Type="http://schemas.openxmlformats.org/officeDocument/2006/relationships/theme" Target="theme/theme1.xml"/><Relationship Id="rId3" Type="http://schemas.openxmlformats.org/officeDocument/2006/relationships/footer" Target="foot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customXml" Target="../customXml/item2.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image" Target="media/image8.wmf"/><Relationship Id="rId15" Type="http://schemas.openxmlformats.org/officeDocument/2006/relationships/oleObject" Target="embeddings/oleObject4.bin"/><Relationship Id="rId14" Type="http://schemas.openxmlformats.org/officeDocument/2006/relationships/image" Target="media/image7.jpeg"/><Relationship Id="rId13" Type="http://schemas.openxmlformats.org/officeDocument/2006/relationships/image" Target="media/image6.jpeg"/><Relationship Id="rId12" Type="http://schemas.openxmlformats.org/officeDocument/2006/relationships/image" Target="media/image5.png"/><Relationship Id="rId11" Type="http://schemas.openxmlformats.org/officeDocument/2006/relationships/image" Target="media/image4.png"/><Relationship Id="rId10" Type="http://schemas.openxmlformats.org/officeDocument/2006/relationships/image" Target="media/image3.emf"/><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79187C4-3C74-4247-82B8-E3886A44C071}">
  <ds:schemaRefs/>
</ds:datastoreItem>
</file>

<file path=docProps/app.xml><?xml version="1.0" encoding="utf-8"?>
<Properties xmlns="http://schemas.openxmlformats.org/officeDocument/2006/extended-properties" xmlns:vt="http://schemas.openxmlformats.org/officeDocument/2006/docPropsVTypes">
  <Template>Normal</Template>
  <Pages>98</Pages>
  <Words>10854</Words>
  <Characters>61869</Characters>
  <Lines>515</Lines>
  <Paragraphs>145</Paragraphs>
  <TotalTime>18</TotalTime>
  <ScaleCrop>false</ScaleCrop>
  <LinksUpToDate>false</LinksUpToDate>
  <CharactersWithSpaces>72578</CharactersWithSpaces>
  <Application>WPS Office_11.1.0.9740_F1E327BC-269C-435d-A152-05C5408002CA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2020-01-08T06:09:00Z</dcterms:created>
  <dc:creator>阿拉法的贝塔</dc:creator>
  <cp:lastModifiedBy>闵</cp:lastModifiedBy>
  <dcterms:modified xsi:type="dcterms:W3CDTF">2020-06-29T08:44:42Z</dcterms:modified>
  <cp:revision>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2052-11.1.0.9740</vt:lpwstr>
  </property>
</Properties>
</file>