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66A" w:rsidRDefault="00B1666A" w:rsidP="00014DF3">
      <w:pPr>
        <w:spacing w:beforeLines="50"/>
        <w:rPr>
          <w:rFonts w:ascii="黑体" w:eastAsia="黑体" w:hAnsi="黑体"/>
          <w:sz w:val="32"/>
          <w:szCs w:val="32"/>
        </w:rPr>
      </w:pPr>
    </w:p>
    <w:p w:rsidR="00B1666A" w:rsidRDefault="00B1666A" w:rsidP="00014DF3">
      <w:pPr>
        <w:spacing w:beforeLines="100" w:afterLines="100" w:line="3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公路所日常养护项目支出绩效评价指标体系</w:t>
      </w:r>
    </w:p>
    <w:tbl>
      <w:tblPr>
        <w:tblW w:w="10002" w:type="dxa"/>
        <w:jc w:val="center"/>
        <w:tblLayout w:type="fixed"/>
        <w:tblLook w:val="00A0"/>
      </w:tblPr>
      <w:tblGrid>
        <w:gridCol w:w="720"/>
        <w:gridCol w:w="528"/>
        <w:gridCol w:w="720"/>
        <w:gridCol w:w="491"/>
        <w:gridCol w:w="825"/>
        <w:gridCol w:w="560"/>
        <w:gridCol w:w="2480"/>
        <w:gridCol w:w="2860"/>
        <w:gridCol w:w="818"/>
      </w:tblGrid>
      <w:tr w:rsidR="00B1666A">
        <w:trPr>
          <w:trHeight w:val="569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一级</w:t>
            </w:r>
            <w:r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二级</w:t>
            </w:r>
            <w:r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4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三级</w:t>
            </w:r>
            <w:r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666A" w:rsidRDefault="00B1666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自评</w:t>
            </w:r>
          </w:p>
          <w:p w:rsidR="00B1666A" w:rsidRDefault="00B1666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得分</w:t>
            </w:r>
          </w:p>
        </w:tc>
      </w:tr>
      <w:tr w:rsidR="00B1666A">
        <w:trPr>
          <w:trHeight w:val="916"/>
          <w:jc w:val="center"/>
        </w:trPr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B1666A" w:rsidRDefault="00B1666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项目决策</w:t>
            </w:r>
          </w:p>
        </w:tc>
        <w:tc>
          <w:tcPr>
            <w:tcW w:w="5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B1666A" w:rsidRDefault="00B1666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项目目标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目标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内容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设立了项目绩效目标；目标明确；目标细化；目标量化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①设有目标（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②目标明确（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③目标细化（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④目标量化（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3</w:t>
            </w:r>
          </w:p>
        </w:tc>
      </w:tr>
      <w:tr w:rsidR="00B1666A">
        <w:trPr>
          <w:trHeight w:val="1125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B1666A" w:rsidRDefault="00B1666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决策过程</w:t>
            </w:r>
          </w:p>
        </w:tc>
        <w:tc>
          <w:tcPr>
            <w:tcW w:w="4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决策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依据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①符合法律法规（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②符合经济社会发展规划（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③部门年度工作计划（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④针对某一实际问题和需求（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以上③需提供佐证资料。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3</w:t>
            </w:r>
          </w:p>
        </w:tc>
      </w:tr>
      <w:tr w:rsidR="00B1666A">
        <w:trPr>
          <w:trHeight w:val="900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决策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程序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项目符合申报条件；申报、批复程序符合相关管理办法；项目调整履行了相应手续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①符合申报条件（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②项目申报、批复程序符合管理办法（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③项目调整履行了相应手续（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4</w:t>
            </w:r>
          </w:p>
        </w:tc>
      </w:tr>
      <w:tr w:rsidR="00B1666A">
        <w:trPr>
          <w:trHeight w:val="900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B1666A" w:rsidRDefault="00B1666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资金分配</w:t>
            </w:r>
          </w:p>
        </w:tc>
        <w:tc>
          <w:tcPr>
            <w:tcW w:w="4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分配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办法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①有相应的资金管理办法（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②办法健全、规范（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③因素全面合理（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2</w:t>
            </w:r>
          </w:p>
        </w:tc>
      </w:tr>
      <w:tr w:rsidR="00B1666A">
        <w:trPr>
          <w:trHeight w:val="675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分配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结果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资金分配符合相关管理办法；分配结果公平合理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①符合分配办法（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②分配公平合理（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此项需提供相应的资金分配方案。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4</w:t>
            </w:r>
          </w:p>
        </w:tc>
      </w:tr>
      <w:tr w:rsidR="00B1666A">
        <w:trPr>
          <w:trHeight w:val="600"/>
          <w:jc w:val="center"/>
        </w:trPr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B1666A" w:rsidRDefault="00B1666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项目管理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B1666A" w:rsidRDefault="00B1666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资金到位</w:t>
            </w:r>
          </w:p>
        </w:tc>
        <w:tc>
          <w:tcPr>
            <w:tcW w:w="4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到位率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实际到位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计划到位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*100%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根据项目资金的实际到位率计算得分（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3</w:t>
            </w:r>
          </w:p>
        </w:tc>
      </w:tr>
      <w:tr w:rsidR="00B1666A">
        <w:trPr>
          <w:trHeight w:val="761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到位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时效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资金及时到位；若未及时到位，是否影响项目进度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①到位及时（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spacing w:val="-10"/>
                <w:kern w:val="0"/>
                <w:sz w:val="18"/>
                <w:szCs w:val="18"/>
              </w:rPr>
              <w:t>②不及时但未影响项目进度</w:t>
            </w:r>
            <w:r>
              <w:rPr>
                <w:rFonts w:ascii="仿宋_GB2312" w:eastAsia="仿宋_GB2312" w:hAnsi="宋体" w:cs="宋体"/>
                <w:spacing w:val="-10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spacing w:val="-10"/>
                <w:kern w:val="0"/>
                <w:sz w:val="18"/>
                <w:szCs w:val="18"/>
              </w:rPr>
              <w:t>（</w:t>
            </w:r>
            <w:r>
              <w:rPr>
                <w:rFonts w:ascii="仿宋_GB2312" w:eastAsia="仿宋_GB2312" w:hAnsi="宋体" w:cs="宋体"/>
                <w:spacing w:val="-10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spacing w:val="-10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/>
                <w:spacing w:val="-10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③不及时并影响项目进度（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0.5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2</w:t>
            </w:r>
          </w:p>
        </w:tc>
      </w:tr>
      <w:tr w:rsidR="00B1666A">
        <w:trPr>
          <w:trHeight w:val="1342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B1666A" w:rsidRDefault="00B1666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资金管理</w:t>
            </w:r>
          </w:p>
        </w:tc>
        <w:tc>
          <w:tcPr>
            <w:tcW w:w="4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使用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①虚列套取扣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4-7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②依据不合规扣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③截留、挤占、挪用扣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3-6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④超标准开支扣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2-5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⑤超预算扣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2-5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7</w:t>
            </w:r>
          </w:p>
        </w:tc>
      </w:tr>
      <w:tr w:rsidR="00B1666A">
        <w:trPr>
          <w:trHeight w:val="1035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财务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管理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资金管理、费用支出等制度健全；制度执行严格；会计核算规范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①财务制度健全（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②严格执行制度（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③会计核算规范（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2</w:t>
            </w:r>
          </w:p>
        </w:tc>
      </w:tr>
      <w:tr w:rsidR="00B1666A">
        <w:trPr>
          <w:trHeight w:val="600"/>
          <w:jc w:val="center"/>
        </w:trPr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B1666A" w:rsidRDefault="00B1666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项目管理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B1666A" w:rsidRDefault="00B1666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组织实施</w:t>
            </w:r>
          </w:p>
        </w:tc>
        <w:tc>
          <w:tcPr>
            <w:tcW w:w="4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组织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机构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机构健全、分工明确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①机构健全、分工明确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666A" w:rsidRDefault="00B1666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1</w:t>
            </w:r>
          </w:p>
        </w:tc>
      </w:tr>
      <w:tr w:rsidR="00B1666A">
        <w:trPr>
          <w:trHeight w:val="675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支撑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条件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项目实施单位是否提供或具备了必备的人员、场地和设备等条件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具备人员、场地、设备条件（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666A" w:rsidRDefault="00B1666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1</w:t>
            </w:r>
          </w:p>
        </w:tc>
      </w:tr>
      <w:tr w:rsidR="00B1666A">
        <w:trPr>
          <w:trHeight w:val="675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实施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项目按计划开工；按计划进度开展；按计划完工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①按计划开工（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②按计划开展（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③按计划完工（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666A" w:rsidRDefault="00B1666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3</w:t>
            </w:r>
          </w:p>
        </w:tc>
      </w:tr>
      <w:tr w:rsidR="00B1666A">
        <w:trPr>
          <w:trHeight w:val="735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管理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制度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项目管理制度健全；严格执行相关管理制度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①管理制度健全（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②制度执行严格（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666A" w:rsidRDefault="00B1666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</w:p>
        </w:tc>
      </w:tr>
      <w:tr w:rsidR="00B1666A">
        <w:trPr>
          <w:trHeight w:val="76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一级</w:t>
            </w:r>
            <w:r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二级</w:t>
            </w:r>
            <w:r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三级</w:t>
            </w:r>
            <w:r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666A" w:rsidRDefault="00B1666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自评</w:t>
            </w:r>
          </w:p>
          <w:p w:rsidR="00B1666A" w:rsidRDefault="00B1666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得分</w:t>
            </w:r>
          </w:p>
        </w:tc>
      </w:tr>
      <w:tr w:rsidR="00B1666A">
        <w:trPr>
          <w:trHeight w:val="1021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B1666A" w:rsidRDefault="00B1666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项目绩效</w:t>
            </w:r>
          </w:p>
        </w:tc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B1666A" w:rsidRDefault="00B1666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</w:t>
            </w:r>
          </w:p>
        </w:tc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数量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目标完成率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=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目标完成数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预定目标数×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100%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得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5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分，未完成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100%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的同比例扣减。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666A" w:rsidRDefault="00B1666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</w:p>
        </w:tc>
      </w:tr>
      <w:tr w:rsidR="00B1666A">
        <w:trPr>
          <w:trHeight w:val="1134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质量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目标完成质量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=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实际达到的效果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预定目标×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项目产出质量达到绩效目标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100%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得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4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分，未完成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100%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的同比例扣减。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666A" w:rsidRDefault="00B1666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4</w:t>
            </w:r>
          </w:p>
        </w:tc>
      </w:tr>
      <w:tr w:rsidR="00B1666A">
        <w:trPr>
          <w:trHeight w:val="1134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时效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项目资金使用的预定目标是否如期完成，未完成的理由是否充分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项目产出时效达到绩效目标得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分，未如期完成且无充分理由的扣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666A" w:rsidRDefault="00B1666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3</w:t>
            </w:r>
          </w:p>
        </w:tc>
      </w:tr>
      <w:tr w:rsidR="00B1666A">
        <w:trPr>
          <w:trHeight w:val="1134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成本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项目产出成本是否按绩效目标控制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项目产出成本按绩效目标控制得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分，未完成的，按超支比例扣减。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666A" w:rsidRDefault="00B1666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3</w:t>
            </w:r>
          </w:p>
        </w:tc>
      </w:tr>
      <w:tr w:rsidR="00B1666A">
        <w:trPr>
          <w:trHeight w:val="1134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B1666A" w:rsidRDefault="00B1666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项目效果</w:t>
            </w:r>
          </w:p>
        </w:tc>
        <w:tc>
          <w:tcPr>
            <w:tcW w:w="4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经济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效益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指项目对国民经济和区域经济发展所带来的直接或间接效益等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完成绩效目标设定的经济效益得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8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666A" w:rsidRDefault="00B1666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7</w:t>
            </w:r>
          </w:p>
        </w:tc>
      </w:tr>
      <w:tr w:rsidR="00B1666A">
        <w:trPr>
          <w:trHeight w:val="1134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社会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效益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项目实施是否产生社会综合效益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完成绩效目标设定的社会效益得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8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666A" w:rsidRDefault="00B1666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8</w:t>
            </w:r>
          </w:p>
        </w:tc>
      </w:tr>
      <w:tr w:rsidR="00B1666A">
        <w:trPr>
          <w:trHeight w:val="1134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环境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效益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项目实施是否对环境产生积极或消极影响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完成绩效目标设定的积极的环境效益得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8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666A" w:rsidRDefault="00B1666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8</w:t>
            </w:r>
          </w:p>
        </w:tc>
      </w:tr>
      <w:tr w:rsidR="00B1666A">
        <w:trPr>
          <w:trHeight w:val="1134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可持续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影响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项目实施对人、自然、资源是否带来可持续影响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完成绩效设定目标的得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8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666A" w:rsidRDefault="00B1666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7</w:t>
            </w:r>
          </w:p>
        </w:tc>
      </w:tr>
      <w:tr w:rsidR="00B1666A">
        <w:trPr>
          <w:trHeight w:val="1235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服务</w:t>
            </w:r>
          </w:p>
          <w:p w:rsidR="00B1666A" w:rsidRDefault="00B1666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对象</w:t>
            </w:r>
          </w:p>
          <w:p w:rsidR="00B1666A" w:rsidRDefault="00B1666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服务对象满意率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=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项目区被调查人数中表示满意的人数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(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户数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 xml:space="preserve">)/ 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被调查人数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(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户数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)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×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满意率达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90%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（含）以上的得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8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80%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（含）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-90%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得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70%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（含）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-80%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得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4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60%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（含）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-70%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得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60%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以下不得分。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6A" w:rsidRDefault="00B1666A" w:rsidP="00B1666A">
            <w:pPr>
              <w:widowControl/>
              <w:spacing w:line="240" w:lineRule="exact"/>
              <w:ind w:firstLineChars="100" w:firstLine="31680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8</w:t>
            </w:r>
          </w:p>
        </w:tc>
      </w:tr>
      <w:tr w:rsidR="00B1666A">
        <w:trPr>
          <w:trHeight w:val="774"/>
          <w:jc w:val="center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总分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B1666A" w:rsidRDefault="00B1666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6A" w:rsidRDefault="00B1666A" w:rsidP="00B1666A">
            <w:pPr>
              <w:widowControl/>
              <w:spacing w:line="240" w:lineRule="exact"/>
              <w:ind w:firstLineChars="49" w:firstLine="31680"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93</w:t>
            </w:r>
          </w:p>
        </w:tc>
      </w:tr>
    </w:tbl>
    <w:p w:rsidR="00B1666A" w:rsidRDefault="00B1666A" w:rsidP="00014DF3">
      <w:pPr>
        <w:adjustRightInd w:val="0"/>
        <w:snapToGrid w:val="0"/>
        <w:spacing w:beforeLines="50"/>
        <w:contextualSpacing/>
        <w:rPr>
          <w:rFonts w:eastAsia="仿宋_GB2312"/>
          <w:sz w:val="32"/>
        </w:rPr>
      </w:pPr>
      <w:r>
        <w:rPr>
          <w:rFonts w:ascii="仿宋_GB2312" w:eastAsia="仿宋_GB2312" w:hint="eastAsia"/>
        </w:rPr>
        <w:t>备注：部门（单位）根据项目实际，在《项目支出绩效评价指标体系（参考样表）》上进一步完善、量化、细化个性指标，形成本项目的指标体系。</w:t>
      </w:r>
    </w:p>
    <w:p w:rsidR="00B1666A" w:rsidRDefault="00B1666A">
      <w:bookmarkStart w:id="0" w:name="_GoBack"/>
      <w:bookmarkEnd w:id="0"/>
    </w:p>
    <w:sectPr w:rsidR="00B1666A" w:rsidSect="00665F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黑体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44FA6C72"/>
    <w:rsid w:val="00014DF3"/>
    <w:rsid w:val="000C3600"/>
    <w:rsid w:val="00151FEB"/>
    <w:rsid w:val="001D79B1"/>
    <w:rsid w:val="003E6458"/>
    <w:rsid w:val="00460B89"/>
    <w:rsid w:val="00495942"/>
    <w:rsid w:val="004A0B1E"/>
    <w:rsid w:val="004F5EBD"/>
    <w:rsid w:val="00665FF8"/>
    <w:rsid w:val="006C52B0"/>
    <w:rsid w:val="0070259F"/>
    <w:rsid w:val="007F205D"/>
    <w:rsid w:val="00825290"/>
    <w:rsid w:val="008D5514"/>
    <w:rsid w:val="008E4323"/>
    <w:rsid w:val="00B1666A"/>
    <w:rsid w:val="00C3698E"/>
    <w:rsid w:val="00E4678C"/>
    <w:rsid w:val="00EA28D5"/>
    <w:rsid w:val="00F54C24"/>
    <w:rsid w:val="00FC315E"/>
    <w:rsid w:val="00FC7E82"/>
    <w:rsid w:val="00FD20CB"/>
    <w:rsid w:val="2A783C60"/>
    <w:rsid w:val="429317CB"/>
    <w:rsid w:val="44FA6C72"/>
    <w:rsid w:val="4C8660AB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FF8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297</TotalTime>
  <Pages>2</Pages>
  <Words>305</Words>
  <Characters>1739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10</cp:revision>
  <dcterms:created xsi:type="dcterms:W3CDTF">2018-05-23T03:40:00Z</dcterms:created>
  <dcterms:modified xsi:type="dcterms:W3CDTF">2019-07-16T00:49:00Z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