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47" w:rsidRDefault="00042F47" w:rsidP="00042F47">
      <w:pPr>
        <w:spacing w:beforeLines="100" w:afterLines="100"/>
        <w:jc w:val="center"/>
        <w:rPr>
          <w:rFonts w:ascii="方正小标宋简体" w:eastAsia="方正小标宋简体"/>
          <w:sz w:val="36"/>
          <w:szCs w:val="36"/>
        </w:rPr>
      </w:pPr>
      <w:r>
        <w:rPr>
          <w:rFonts w:ascii="方正小标宋简体" w:eastAsia="方正小标宋简体" w:cs="方正小标宋简体" w:hint="eastAsia"/>
          <w:sz w:val="36"/>
          <w:szCs w:val="36"/>
        </w:rPr>
        <w:t>部门整体支出绩效评价评分表（参考样表）</w:t>
      </w:r>
    </w:p>
    <w:tbl>
      <w:tblPr>
        <w:tblW w:w="9894" w:type="dxa"/>
        <w:jc w:val="center"/>
        <w:tblLayout w:type="fixed"/>
        <w:tblLook w:val="00A0"/>
      </w:tblPr>
      <w:tblGrid>
        <w:gridCol w:w="976"/>
        <w:gridCol w:w="939"/>
        <w:gridCol w:w="1389"/>
        <w:gridCol w:w="4171"/>
        <w:gridCol w:w="619"/>
        <w:gridCol w:w="720"/>
        <w:gridCol w:w="1080"/>
      </w:tblGrid>
      <w:tr w:rsidR="00042F47" w:rsidTr="00FC361A">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b/>
                <w:bCs/>
                <w:spacing w:val="-10"/>
                <w:kern w:val="0"/>
                <w:sz w:val="18"/>
                <w:szCs w:val="18"/>
              </w:rPr>
            </w:pPr>
            <w:r>
              <w:rPr>
                <w:rFonts w:ascii="仿宋_GB2312" w:eastAsia="仿宋_GB2312" w:hAnsi="宋体" w:cs="仿宋_GB2312" w:hint="eastAsia"/>
                <w:b/>
                <w:bCs/>
                <w:spacing w:val="-10"/>
                <w:kern w:val="0"/>
                <w:sz w:val="18"/>
                <w:szCs w:val="18"/>
              </w:rPr>
              <w:t>扣分原因和其他说明</w:t>
            </w:r>
          </w:p>
        </w:tc>
      </w:tr>
      <w:tr w:rsidR="00042F47" w:rsidTr="00FC361A">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投</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入</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15</w:t>
            </w:r>
            <w:r>
              <w:rPr>
                <w:rFonts w:ascii="仿宋_GB2312" w:eastAsia="仿宋_GB2312" w:hAnsi="宋体" w:cs="仿宋_GB2312"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预算配置</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15</w:t>
            </w:r>
            <w:r>
              <w:rPr>
                <w:rFonts w:ascii="仿宋_GB2312" w:eastAsia="仿宋_GB2312" w:hAnsi="宋体" w:cs="仿宋_GB2312" w:hint="eastAsia"/>
                <w:kern w:val="0"/>
                <w:sz w:val="18"/>
                <w:szCs w:val="18"/>
              </w:rPr>
              <w:t>分）</w:t>
            </w: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财政供养人员</w:t>
            </w:r>
          </w:p>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以</w:t>
            </w:r>
            <w:r>
              <w:rPr>
                <w:rFonts w:ascii="仿宋_GB2312" w:eastAsia="仿宋_GB2312" w:hAnsi="宋体" w:cs="仿宋_GB2312"/>
                <w:kern w:val="0"/>
                <w:sz w:val="18"/>
                <w:szCs w:val="18"/>
              </w:rPr>
              <w:t>100%</w:t>
            </w:r>
            <w:r>
              <w:rPr>
                <w:rFonts w:ascii="仿宋_GB2312" w:eastAsia="仿宋_GB2312" w:hAnsi="宋体" w:cs="仿宋_GB2312"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仿宋_GB2312"/>
                <w:kern w:val="0"/>
                <w:sz w:val="18"/>
                <w:szCs w:val="18"/>
              </w:rPr>
              <w:t>100%</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5</w:t>
            </w:r>
            <w:r>
              <w:rPr>
                <w:rFonts w:ascii="仿宋_GB2312" w:eastAsia="仿宋_GB2312" w:hAnsi="宋体" w:cs="仿宋_GB2312" w:hint="eastAsia"/>
                <w:kern w:val="0"/>
                <w:sz w:val="18"/>
                <w:szCs w:val="18"/>
              </w:rPr>
              <w:t>分；每超过一个百分点扣</w:t>
            </w:r>
            <w:r>
              <w:rPr>
                <w:rFonts w:ascii="仿宋_GB2312" w:eastAsia="仿宋_GB2312" w:hAnsi="宋体" w:cs="仿宋_GB2312"/>
                <w:kern w:val="0"/>
                <w:sz w:val="18"/>
                <w:szCs w:val="18"/>
              </w:rPr>
              <w:t>0.5</w:t>
            </w:r>
            <w:r>
              <w:rPr>
                <w:rFonts w:ascii="仿宋_GB2312" w:eastAsia="仿宋_GB2312" w:hAnsi="宋体" w:cs="仿宋_GB2312"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5</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5</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olor w:val="000000"/>
                <w:kern w:val="0"/>
                <w:sz w:val="18"/>
                <w:szCs w:val="18"/>
              </w:rPr>
            </w:pPr>
          </w:p>
        </w:tc>
      </w:tr>
      <w:tr w:rsidR="00042F47" w:rsidTr="00FC361A">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“三公经费”</w:t>
            </w:r>
            <w:r>
              <w:rPr>
                <w:rFonts w:ascii="仿宋_GB2312" w:eastAsia="仿宋_GB2312" w:hAnsi="宋体"/>
                <w:kern w:val="0"/>
                <w:sz w:val="18"/>
                <w:szCs w:val="18"/>
              </w:rPr>
              <w:br/>
            </w:r>
            <w:r>
              <w:rPr>
                <w:rFonts w:ascii="仿宋_GB2312" w:eastAsia="仿宋_GB2312" w:hAnsi="宋体" w:cs="仿宋_GB2312"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“三公经费”变动率</w:t>
            </w:r>
            <w:r>
              <w:rPr>
                <w:rFonts w:ascii="宋体" w:hAnsi="宋体" w:cs="宋体" w:hint="eastAsia"/>
                <w:kern w:val="0"/>
                <w:sz w:val="18"/>
                <w:szCs w:val="18"/>
              </w:rPr>
              <w:t>≦</w:t>
            </w:r>
            <w:r>
              <w:rPr>
                <w:rFonts w:ascii="仿宋_GB2312" w:eastAsia="仿宋_GB2312" w:hAnsi="宋体" w:cs="仿宋_GB2312"/>
                <w:kern w:val="0"/>
                <w:sz w:val="18"/>
                <w:szCs w:val="18"/>
              </w:rPr>
              <w:t>0,</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5</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“三公经费”＞</w:t>
            </w:r>
            <w:r>
              <w:rPr>
                <w:rFonts w:ascii="仿宋_GB2312" w:eastAsia="仿宋_GB2312" w:hAnsi="宋体" w:cs="仿宋_GB2312"/>
                <w:kern w:val="0"/>
                <w:sz w:val="18"/>
                <w:szCs w:val="18"/>
              </w:rPr>
              <w:t>0</w:t>
            </w:r>
            <w:r>
              <w:rPr>
                <w:rFonts w:ascii="仿宋_GB2312" w:eastAsia="仿宋_GB2312" w:hAnsi="宋体" w:cs="仿宋_GB2312" w:hint="eastAsia"/>
                <w:kern w:val="0"/>
                <w:sz w:val="18"/>
                <w:szCs w:val="18"/>
              </w:rPr>
              <w:t>，每超过一个百分点扣</w:t>
            </w:r>
            <w:r>
              <w:rPr>
                <w:rFonts w:ascii="仿宋_GB2312" w:eastAsia="仿宋_GB2312" w:hAnsi="宋体" w:cs="仿宋_GB2312"/>
                <w:kern w:val="0"/>
                <w:sz w:val="18"/>
                <w:szCs w:val="18"/>
              </w:rPr>
              <w:t>0.5</w:t>
            </w:r>
            <w:r>
              <w:rPr>
                <w:rFonts w:ascii="仿宋_GB2312" w:eastAsia="仿宋_GB2312" w:hAnsi="宋体" w:cs="仿宋_GB2312"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5</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5</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olor w:val="000000"/>
                <w:kern w:val="0"/>
                <w:sz w:val="18"/>
                <w:szCs w:val="18"/>
              </w:rPr>
            </w:pPr>
          </w:p>
        </w:tc>
      </w:tr>
      <w:tr w:rsidR="00042F47" w:rsidTr="00FC361A">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重点支出</w:t>
            </w:r>
            <w:r>
              <w:rPr>
                <w:rFonts w:ascii="仿宋_GB2312" w:eastAsia="仿宋_GB2312" w:hAnsi="宋体"/>
                <w:kern w:val="0"/>
                <w:sz w:val="18"/>
                <w:szCs w:val="18"/>
              </w:rPr>
              <w:br/>
            </w:r>
            <w:r>
              <w:rPr>
                <w:rFonts w:ascii="仿宋_GB2312" w:eastAsia="仿宋_GB2312" w:hAnsi="宋体" w:cs="仿宋_GB2312"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重点支出安排率≥</w:t>
            </w:r>
            <w:r>
              <w:rPr>
                <w:rFonts w:ascii="仿宋_GB2312" w:eastAsia="仿宋_GB2312" w:hAnsi="宋体" w:cs="仿宋_GB2312"/>
                <w:kern w:val="0"/>
                <w:sz w:val="18"/>
                <w:szCs w:val="18"/>
              </w:rPr>
              <w:t>90%</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5</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80%</w:t>
            </w:r>
            <w:r>
              <w:rPr>
                <w:rFonts w:ascii="仿宋_GB2312" w:eastAsia="仿宋_GB2312" w:hAnsi="宋体" w:cs="仿宋_GB2312" w:hint="eastAsia"/>
                <w:kern w:val="0"/>
                <w:sz w:val="18"/>
                <w:szCs w:val="18"/>
              </w:rPr>
              <w:t>（含）</w:t>
            </w:r>
            <w:r>
              <w:rPr>
                <w:rFonts w:ascii="仿宋_GB2312" w:eastAsia="仿宋_GB2312" w:hAnsi="宋体" w:cs="仿宋_GB2312"/>
                <w:kern w:val="0"/>
                <w:sz w:val="18"/>
                <w:szCs w:val="18"/>
              </w:rPr>
              <w:t>-90%</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4</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70%</w:t>
            </w:r>
            <w:r>
              <w:rPr>
                <w:rFonts w:ascii="仿宋_GB2312" w:eastAsia="仿宋_GB2312" w:hAnsi="宋体" w:cs="仿宋_GB2312" w:hint="eastAsia"/>
                <w:kern w:val="0"/>
                <w:sz w:val="18"/>
                <w:szCs w:val="18"/>
              </w:rPr>
              <w:t>（含）</w:t>
            </w:r>
            <w:r>
              <w:rPr>
                <w:rFonts w:ascii="仿宋_GB2312" w:eastAsia="仿宋_GB2312" w:hAnsi="宋体" w:cs="仿宋_GB2312"/>
                <w:kern w:val="0"/>
                <w:sz w:val="18"/>
                <w:szCs w:val="18"/>
              </w:rPr>
              <w:t>-80%</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3</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60%</w:t>
            </w:r>
            <w:r>
              <w:rPr>
                <w:rFonts w:ascii="仿宋_GB2312" w:eastAsia="仿宋_GB2312" w:hAnsi="宋体" w:cs="仿宋_GB2312" w:hint="eastAsia"/>
                <w:kern w:val="0"/>
                <w:sz w:val="18"/>
                <w:szCs w:val="18"/>
              </w:rPr>
              <w:t>（含）</w:t>
            </w:r>
            <w:r>
              <w:rPr>
                <w:rFonts w:ascii="仿宋_GB2312" w:eastAsia="仿宋_GB2312" w:hAnsi="宋体" w:cs="仿宋_GB2312"/>
                <w:kern w:val="0"/>
                <w:sz w:val="18"/>
                <w:szCs w:val="18"/>
              </w:rPr>
              <w:t>-70%</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分；低于</w:t>
            </w:r>
            <w:r>
              <w:rPr>
                <w:rFonts w:ascii="仿宋_GB2312" w:eastAsia="仿宋_GB2312" w:hAnsi="宋体" w:cs="仿宋_GB2312"/>
                <w:kern w:val="0"/>
                <w:sz w:val="18"/>
                <w:szCs w:val="18"/>
              </w:rPr>
              <w:t>60%</w:t>
            </w:r>
            <w:r>
              <w:rPr>
                <w:rFonts w:ascii="仿宋_GB2312" w:eastAsia="仿宋_GB2312" w:hAnsi="宋体" w:cs="仿宋_GB2312"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5</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5</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olor w:val="000000"/>
                <w:kern w:val="0"/>
                <w:sz w:val="18"/>
                <w:szCs w:val="18"/>
              </w:rPr>
            </w:pPr>
          </w:p>
        </w:tc>
      </w:tr>
      <w:tr w:rsidR="00042F47" w:rsidTr="00FC361A">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过</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程</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40</w:t>
            </w:r>
            <w:r>
              <w:rPr>
                <w:rFonts w:ascii="仿宋_GB2312" w:eastAsia="仿宋_GB2312" w:hAnsi="宋体" w:cs="仿宋_GB2312"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预算执行</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15</w:t>
            </w:r>
            <w:r>
              <w:rPr>
                <w:rFonts w:ascii="仿宋_GB2312" w:eastAsia="仿宋_GB2312" w:hAnsi="宋体" w:cs="仿宋_GB2312" w:hint="eastAsia"/>
                <w:kern w:val="0"/>
                <w:sz w:val="18"/>
                <w:szCs w:val="18"/>
              </w:rPr>
              <w:t>分）</w:t>
            </w: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预算调整率</w:t>
            </w:r>
            <w:r>
              <w:rPr>
                <w:rFonts w:ascii="仿宋_GB2312" w:eastAsia="仿宋_GB2312" w:hAnsi="宋体" w:cs="仿宋_GB2312"/>
                <w:kern w:val="0"/>
                <w:sz w:val="18"/>
                <w:szCs w:val="18"/>
              </w:rPr>
              <w:t>=0</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3</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0-10%</w:t>
            </w:r>
            <w:r>
              <w:rPr>
                <w:rFonts w:ascii="仿宋_GB2312" w:eastAsia="仿宋_GB2312" w:hAnsi="宋体" w:cs="仿宋_GB2312" w:hint="eastAsia"/>
                <w:kern w:val="0"/>
                <w:sz w:val="18"/>
                <w:szCs w:val="18"/>
              </w:rPr>
              <w:t>（含），计</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10-20%</w:t>
            </w:r>
            <w:r>
              <w:rPr>
                <w:rFonts w:ascii="仿宋_GB2312" w:eastAsia="仿宋_GB2312" w:hAnsi="宋体" w:cs="仿宋_GB2312" w:hint="eastAsia"/>
                <w:kern w:val="0"/>
                <w:sz w:val="18"/>
                <w:szCs w:val="18"/>
              </w:rPr>
              <w:t>（含），计</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20-30%</w:t>
            </w:r>
            <w:r>
              <w:rPr>
                <w:rFonts w:ascii="仿宋_GB2312" w:eastAsia="仿宋_GB2312" w:hAnsi="宋体" w:cs="仿宋_GB2312" w:hint="eastAsia"/>
                <w:kern w:val="0"/>
                <w:sz w:val="18"/>
                <w:szCs w:val="18"/>
              </w:rPr>
              <w:t>（含），计</w:t>
            </w:r>
            <w:r>
              <w:rPr>
                <w:rFonts w:ascii="仿宋_GB2312" w:eastAsia="仿宋_GB2312" w:hAnsi="宋体" w:cs="仿宋_GB2312"/>
                <w:kern w:val="0"/>
                <w:sz w:val="18"/>
                <w:szCs w:val="18"/>
              </w:rPr>
              <w:t>0.5</w:t>
            </w:r>
            <w:r>
              <w:rPr>
                <w:rFonts w:ascii="仿宋_GB2312" w:eastAsia="仿宋_GB2312" w:hAnsi="宋体" w:cs="仿宋_GB2312" w:hint="eastAsia"/>
                <w:kern w:val="0"/>
                <w:sz w:val="18"/>
                <w:szCs w:val="18"/>
              </w:rPr>
              <w:t>分；大于</w:t>
            </w:r>
            <w:r>
              <w:rPr>
                <w:rFonts w:ascii="仿宋_GB2312" w:eastAsia="仿宋_GB2312" w:hAnsi="宋体" w:cs="仿宋_GB2312"/>
                <w:kern w:val="0"/>
                <w:sz w:val="18"/>
                <w:szCs w:val="18"/>
              </w:rPr>
              <w:t>30%</w:t>
            </w:r>
            <w:r>
              <w:rPr>
                <w:rFonts w:ascii="仿宋_GB2312" w:eastAsia="仿宋_GB2312" w:hAnsi="宋体" w:cs="仿宋_GB2312"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p>
        </w:tc>
      </w:tr>
      <w:tr w:rsidR="00042F47" w:rsidTr="00FC361A">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春节前下达全部专项资金的</w:t>
            </w:r>
            <w:r>
              <w:rPr>
                <w:rFonts w:ascii="仿宋_GB2312" w:eastAsia="仿宋_GB2312" w:hAnsi="宋体" w:cs="仿宋_GB2312"/>
                <w:kern w:val="0"/>
                <w:sz w:val="18"/>
                <w:szCs w:val="18"/>
              </w:rPr>
              <w:t>50%</w:t>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6</w:t>
            </w:r>
            <w:r>
              <w:rPr>
                <w:rFonts w:ascii="仿宋_GB2312" w:eastAsia="仿宋_GB2312" w:hAnsi="宋体" w:cs="仿宋_GB2312" w:hint="eastAsia"/>
                <w:kern w:val="0"/>
                <w:sz w:val="18"/>
                <w:szCs w:val="18"/>
              </w:rPr>
              <w:t>月底前所有专项资金指标全部下达完。</w:t>
            </w:r>
            <w:r>
              <w:rPr>
                <w:rFonts w:ascii="仿宋_GB2312" w:eastAsia="仿宋_GB2312" w:hAnsi="宋体"/>
                <w:kern w:val="0"/>
                <w:sz w:val="18"/>
                <w:szCs w:val="18"/>
              </w:rPr>
              <w:br/>
            </w:r>
            <w:r>
              <w:rPr>
                <w:rFonts w:ascii="仿宋_GB2312" w:eastAsia="仿宋_GB2312" w:hAnsi="宋体" w:cs="仿宋_GB2312" w:hint="eastAsia"/>
                <w:kern w:val="0"/>
                <w:sz w:val="18"/>
                <w:szCs w:val="18"/>
              </w:rPr>
              <w:t>每出现一个专项未按进度完成资金下达扣</w:t>
            </w:r>
            <w:r>
              <w:rPr>
                <w:rFonts w:ascii="仿宋_GB2312" w:eastAsia="仿宋_GB2312" w:hAnsi="宋体" w:cs="仿宋_GB2312"/>
                <w:kern w:val="0"/>
                <w:sz w:val="18"/>
                <w:szCs w:val="18"/>
              </w:rPr>
              <w:t>0.5</w:t>
            </w:r>
            <w:r>
              <w:rPr>
                <w:rFonts w:ascii="仿宋_GB2312" w:eastAsia="仿宋_GB2312" w:hAnsi="宋体" w:cs="仿宋_GB2312"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p>
        </w:tc>
      </w:tr>
      <w:tr w:rsidR="00042F47" w:rsidTr="00FC361A">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无结余，</w:t>
            </w:r>
            <w:r>
              <w:rPr>
                <w:rFonts w:ascii="仿宋_GB2312" w:eastAsia="仿宋_GB2312" w:hAnsi="宋体" w:cs="仿宋_GB2312"/>
                <w:kern w:val="0"/>
                <w:sz w:val="18"/>
                <w:szCs w:val="18"/>
              </w:rPr>
              <w:t>3</w:t>
            </w:r>
            <w:r>
              <w:rPr>
                <w:rFonts w:ascii="仿宋_GB2312" w:eastAsia="仿宋_GB2312" w:hAnsi="宋体" w:cs="仿宋_GB2312" w:hint="eastAsia"/>
                <w:kern w:val="0"/>
                <w:sz w:val="18"/>
                <w:szCs w:val="18"/>
              </w:rPr>
              <w:t>分；有结余，但不超过上年结转，</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2</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p>
        </w:tc>
      </w:tr>
      <w:tr w:rsidR="00042F47" w:rsidTr="00FC361A">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“三公经费”</w:t>
            </w:r>
            <w:r>
              <w:rPr>
                <w:rFonts w:ascii="仿宋_GB2312" w:eastAsia="仿宋_GB2312" w:hAnsi="宋体"/>
                <w:kern w:val="0"/>
                <w:sz w:val="18"/>
                <w:szCs w:val="18"/>
              </w:rPr>
              <w:br/>
            </w:r>
            <w:r>
              <w:rPr>
                <w:rFonts w:ascii="仿宋_GB2312" w:eastAsia="仿宋_GB2312" w:hAnsi="宋体" w:cs="仿宋_GB2312"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以</w:t>
            </w:r>
            <w:r>
              <w:rPr>
                <w:rFonts w:ascii="仿宋_GB2312" w:eastAsia="仿宋_GB2312" w:hAnsi="宋体" w:cs="仿宋_GB2312"/>
                <w:kern w:val="0"/>
                <w:sz w:val="18"/>
                <w:szCs w:val="18"/>
              </w:rPr>
              <w:t>100%</w:t>
            </w:r>
            <w:r>
              <w:rPr>
                <w:rFonts w:ascii="仿宋_GB2312" w:eastAsia="仿宋_GB2312" w:hAnsi="宋体" w:cs="仿宋_GB2312"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仿宋_GB2312"/>
                <w:kern w:val="0"/>
                <w:sz w:val="18"/>
                <w:szCs w:val="18"/>
              </w:rPr>
              <w:t>100%</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6</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每超过一个百分点扣</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6</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6</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p>
        </w:tc>
      </w:tr>
      <w:tr w:rsidR="00042F47" w:rsidTr="00FC361A">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预算管理</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15</w:t>
            </w:r>
            <w:r>
              <w:rPr>
                <w:rFonts w:ascii="仿宋_GB2312" w:eastAsia="仿宋_GB2312" w:hAnsi="宋体" w:cs="仿宋_GB2312" w:hint="eastAsia"/>
                <w:kern w:val="0"/>
                <w:sz w:val="18"/>
                <w:szCs w:val="18"/>
              </w:rPr>
              <w:t>分）</w:t>
            </w: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管理制度</w:t>
            </w:r>
            <w:r>
              <w:rPr>
                <w:rFonts w:ascii="仿宋_GB2312" w:eastAsia="仿宋_GB2312" w:hAnsi="宋体"/>
                <w:kern w:val="0"/>
                <w:sz w:val="18"/>
                <w:szCs w:val="18"/>
              </w:rPr>
              <w:br/>
            </w:r>
            <w:r>
              <w:rPr>
                <w:rFonts w:ascii="仿宋_GB2312" w:eastAsia="仿宋_GB2312" w:hAnsi="宋体" w:cs="仿宋_GB2312"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①已制定或具有预算资金管理办法，内部财务管理制度、会计核算制度等管理制度，</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②相关管理制度合法、合规、完整，</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③相关管理制度得到有效执行，</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p>
        </w:tc>
      </w:tr>
      <w:tr w:rsidR="00042F47" w:rsidTr="00FC361A">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资金使用</w:t>
            </w:r>
            <w:r>
              <w:rPr>
                <w:rFonts w:ascii="仿宋_GB2312" w:eastAsia="仿宋_GB2312" w:hAnsi="宋体"/>
                <w:kern w:val="0"/>
                <w:sz w:val="18"/>
                <w:szCs w:val="18"/>
              </w:rPr>
              <w:br/>
            </w:r>
            <w:r>
              <w:rPr>
                <w:rFonts w:ascii="仿宋_GB2312" w:eastAsia="仿宋_GB2312" w:hAnsi="宋体" w:cs="仿宋_GB2312"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①支出符合国家财经法规和财务管理制度规定以及有关专项资金管理办法的规定；</w:t>
            </w:r>
            <w:r>
              <w:rPr>
                <w:rFonts w:ascii="仿宋_GB2312" w:eastAsia="仿宋_GB2312" w:hAnsi="宋体"/>
                <w:kern w:val="0"/>
                <w:sz w:val="18"/>
                <w:szCs w:val="18"/>
              </w:rPr>
              <w:br/>
            </w:r>
            <w:r>
              <w:rPr>
                <w:rFonts w:ascii="仿宋_GB2312" w:eastAsia="仿宋_GB2312" w:hAnsi="宋体" w:cs="仿宋_GB2312" w:hint="eastAsia"/>
                <w:kern w:val="0"/>
                <w:sz w:val="18"/>
                <w:szCs w:val="18"/>
              </w:rPr>
              <w:t>②资金拨付有完整的审批程序和手续；</w:t>
            </w:r>
            <w:r>
              <w:rPr>
                <w:rFonts w:ascii="仿宋_GB2312" w:eastAsia="仿宋_GB2312" w:hAnsi="宋体"/>
                <w:kern w:val="0"/>
                <w:sz w:val="18"/>
                <w:szCs w:val="18"/>
              </w:rPr>
              <w:br/>
            </w:r>
            <w:r>
              <w:rPr>
                <w:rFonts w:ascii="仿宋_GB2312" w:eastAsia="仿宋_GB2312" w:hAnsi="宋体" w:cs="仿宋_GB2312" w:hint="eastAsia"/>
                <w:kern w:val="0"/>
                <w:sz w:val="18"/>
                <w:szCs w:val="18"/>
              </w:rPr>
              <w:t>③项目支出按规定经过评估论证；</w:t>
            </w:r>
            <w:r>
              <w:rPr>
                <w:rFonts w:ascii="仿宋_GB2312" w:eastAsia="仿宋_GB2312" w:hAnsi="宋体"/>
                <w:kern w:val="0"/>
                <w:sz w:val="18"/>
                <w:szCs w:val="18"/>
              </w:rPr>
              <w:br/>
            </w:r>
            <w:r>
              <w:rPr>
                <w:rFonts w:ascii="仿宋_GB2312" w:eastAsia="仿宋_GB2312" w:hAnsi="宋体" w:cs="仿宋_GB2312" w:hint="eastAsia"/>
                <w:kern w:val="0"/>
                <w:sz w:val="18"/>
                <w:szCs w:val="18"/>
              </w:rPr>
              <w:t>④支出符合部门预算批复的用途；</w:t>
            </w:r>
            <w:r>
              <w:rPr>
                <w:rFonts w:ascii="仿宋_GB2312" w:eastAsia="仿宋_GB2312" w:hAnsi="宋体"/>
                <w:kern w:val="0"/>
                <w:sz w:val="18"/>
                <w:szCs w:val="18"/>
              </w:rPr>
              <w:br/>
            </w:r>
            <w:r>
              <w:rPr>
                <w:rFonts w:ascii="仿宋_GB2312" w:eastAsia="仿宋_GB2312" w:hAnsi="宋体" w:cs="仿宋_GB2312" w:hint="eastAsia"/>
                <w:spacing w:val="-6"/>
                <w:kern w:val="0"/>
                <w:sz w:val="18"/>
                <w:szCs w:val="18"/>
              </w:rPr>
              <w:t>⑤资金使用无截留、挤占、挪用、虚列支出等情况。</w:t>
            </w:r>
            <w:r>
              <w:rPr>
                <w:rFonts w:ascii="仿宋_GB2312" w:eastAsia="仿宋_GB2312" w:hAnsi="宋体"/>
                <w:spacing w:val="-6"/>
                <w:kern w:val="0"/>
                <w:sz w:val="18"/>
                <w:szCs w:val="18"/>
              </w:rPr>
              <w:br/>
            </w:r>
            <w:r>
              <w:rPr>
                <w:rFonts w:ascii="仿宋_GB2312" w:eastAsia="仿宋_GB2312" w:hAnsi="宋体" w:cs="仿宋_GB2312" w:hint="eastAsia"/>
                <w:spacing w:val="-6"/>
                <w:kern w:val="0"/>
                <w:sz w:val="18"/>
                <w:szCs w:val="18"/>
              </w:rPr>
              <w:t>以上情况每出现一例不符合要求的扣</w:t>
            </w:r>
            <w:r>
              <w:rPr>
                <w:rFonts w:ascii="仿宋_GB2312" w:eastAsia="仿宋_GB2312" w:hAnsi="宋体" w:cs="仿宋_GB2312"/>
                <w:spacing w:val="-6"/>
                <w:kern w:val="0"/>
                <w:sz w:val="18"/>
                <w:szCs w:val="18"/>
              </w:rPr>
              <w:t>1</w:t>
            </w:r>
            <w:r>
              <w:rPr>
                <w:rFonts w:ascii="仿宋_GB2312" w:eastAsia="仿宋_GB2312" w:hAnsi="宋体" w:cs="仿宋_GB2312"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r>
              <w:rPr>
                <w:rFonts w:ascii="仿宋_GB2312" w:eastAsia="仿宋_GB2312" w:hAnsi="宋体" w:cs="仿宋_GB2312"/>
                <w:color w:val="000000"/>
                <w:kern w:val="0"/>
                <w:sz w:val="18"/>
                <w:szCs w:val="18"/>
              </w:rPr>
              <w:t>3</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olor w:val="000000"/>
                <w:kern w:val="0"/>
                <w:sz w:val="18"/>
                <w:szCs w:val="18"/>
              </w:rPr>
            </w:pPr>
          </w:p>
        </w:tc>
      </w:tr>
      <w:tr w:rsidR="00042F47" w:rsidTr="00FC361A">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①按规定内容公开预决算信息，</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②按规定时限公开预决算信息，</w:t>
            </w:r>
            <w:r>
              <w:rPr>
                <w:rFonts w:ascii="仿宋_GB2312" w:eastAsia="仿宋_GB2312" w:hAnsi="宋体" w:cs="仿宋_GB2312"/>
                <w:kern w:val="0"/>
                <w:sz w:val="18"/>
                <w:szCs w:val="18"/>
              </w:rPr>
              <w:t>0.5</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③基础数据信息和会计信息资料真实，</w:t>
            </w:r>
            <w:r>
              <w:rPr>
                <w:rFonts w:ascii="仿宋_GB2312" w:eastAsia="仿宋_GB2312" w:hAnsi="宋体" w:cs="仿宋_GB2312"/>
                <w:kern w:val="0"/>
                <w:sz w:val="18"/>
                <w:szCs w:val="18"/>
              </w:rPr>
              <w:t>0.5</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④基础数据信息和会计信息资料完整，</w:t>
            </w:r>
            <w:r>
              <w:rPr>
                <w:rFonts w:ascii="仿宋_GB2312" w:eastAsia="仿宋_GB2312" w:hAnsi="宋体" w:cs="仿宋_GB2312"/>
                <w:kern w:val="0"/>
                <w:sz w:val="18"/>
                <w:szCs w:val="18"/>
              </w:rPr>
              <w:t>0.5</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⑤基础数据信息和汇集信息资料准确，</w:t>
            </w:r>
            <w:r>
              <w:rPr>
                <w:rFonts w:ascii="仿宋_GB2312" w:eastAsia="仿宋_GB2312" w:hAnsi="宋体" w:cs="仿宋_GB2312"/>
                <w:kern w:val="0"/>
                <w:sz w:val="18"/>
                <w:szCs w:val="18"/>
              </w:rPr>
              <w:t>0.5</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 xml:space="preserve">                                            </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政府采购</w:t>
            </w:r>
          </w:p>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政府采购执行率等于</w:t>
            </w:r>
            <w:r>
              <w:rPr>
                <w:rFonts w:ascii="仿宋_GB2312" w:eastAsia="仿宋_GB2312" w:hAnsi="宋体" w:cs="仿宋_GB2312"/>
                <w:kern w:val="0"/>
                <w:sz w:val="18"/>
                <w:szCs w:val="18"/>
              </w:rPr>
              <w:t>100%</w:t>
            </w:r>
            <w:r>
              <w:rPr>
                <w:rFonts w:ascii="仿宋_GB2312" w:eastAsia="仿宋_GB2312" w:hAnsi="宋体" w:cs="仿宋_GB2312" w:hint="eastAsia"/>
                <w:kern w:val="0"/>
                <w:sz w:val="18"/>
                <w:szCs w:val="18"/>
              </w:rPr>
              <w:t>的，得</w:t>
            </w:r>
            <w:r>
              <w:rPr>
                <w:rFonts w:ascii="仿宋_GB2312" w:eastAsia="仿宋_GB2312" w:hAnsi="宋体" w:cs="仿宋_GB2312"/>
                <w:kern w:val="0"/>
                <w:sz w:val="18"/>
                <w:szCs w:val="18"/>
              </w:rPr>
              <w:t>3</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每减少一个百分点，扣</w:t>
            </w:r>
            <w:r>
              <w:rPr>
                <w:rFonts w:ascii="仿宋_GB2312" w:eastAsia="仿宋_GB2312" w:hAnsi="宋体" w:cs="仿宋_GB2312"/>
                <w:kern w:val="0"/>
                <w:sz w:val="18"/>
                <w:szCs w:val="18"/>
              </w:rPr>
              <w:t>0.2</w:t>
            </w:r>
            <w:r>
              <w:rPr>
                <w:rFonts w:ascii="仿宋_GB2312" w:eastAsia="仿宋_GB2312" w:hAnsi="宋体" w:cs="仿宋_GB2312"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2.4</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公务卡刷卡率达</w:t>
            </w:r>
            <w:r>
              <w:rPr>
                <w:rFonts w:ascii="仿宋_GB2312" w:eastAsia="仿宋_GB2312" w:hAnsi="宋体" w:cs="仿宋_GB2312"/>
                <w:kern w:val="0"/>
                <w:sz w:val="18"/>
                <w:szCs w:val="18"/>
              </w:rPr>
              <w:t>50</w:t>
            </w:r>
            <w:r>
              <w:rPr>
                <w:rFonts w:ascii="仿宋_GB2312" w:eastAsia="仿宋_GB2312" w:hAnsi="宋体" w:cs="仿宋_GB2312" w:hint="eastAsia"/>
                <w:kern w:val="0"/>
                <w:sz w:val="18"/>
                <w:szCs w:val="18"/>
              </w:rPr>
              <w:t>％以上的，得</w:t>
            </w:r>
            <w:r>
              <w:rPr>
                <w:rFonts w:ascii="仿宋_GB2312" w:eastAsia="仿宋_GB2312" w:hAnsi="宋体" w:cs="仿宋_GB2312"/>
                <w:kern w:val="0"/>
                <w:sz w:val="18"/>
                <w:szCs w:val="18"/>
              </w:rPr>
              <w:t>3</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每减少一个百分点，扣</w:t>
            </w:r>
            <w:r>
              <w:rPr>
                <w:rFonts w:ascii="仿宋_GB2312" w:eastAsia="仿宋_GB2312" w:hAnsi="宋体" w:cs="仿宋_GB2312"/>
                <w:kern w:val="0"/>
                <w:sz w:val="18"/>
                <w:szCs w:val="18"/>
              </w:rPr>
              <w:t>0.2</w:t>
            </w:r>
            <w:r>
              <w:rPr>
                <w:rFonts w:ascii="仿宋_GB2312" w:eastAsia="仿宋_GB2312" w:hAnsi="宋体" w:cs="仿宋_GB2312" w:hint="eastAsia"/>
                <w:kern w:val="0"/>
                <w:sz w:val="18"/>
                <w:szCs w:val="18"/>
              </w:rPr>
              <w:t>分，扣完为止。</w:t>
            </w:r>
            <w:r>
              <w:rPr>
                <w:rFonts w:ascii="仿宋_GB2312" w:eastAsia="仿宋_GB2312" w:hAnsi="宋体" w:cs="仿宋_GB2312"/>
                <w:kern w:val="0"/>
                <w:sz w:val="18"/>
                <w:szCs w:val="18"/>
              </w:rPr>
              <w:t xml:space="preserve">                                            </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2.6</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资产管理</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10</w:t>
            </w:r>
            <w:r>
              <w:rPr>
                <w:rFonts w:ascii="仿宋_GB2312" w:eastAsia="仿宋_GB2312" w:hAnsi="宋体" w:cs="仿宋_GB2312" w:hint="eastAsia"/>
                <w:kern w:val="0"/>
                <w:sz w:val="18"/>
                <w:szCs w:val="18"/>
              </w:rPr>
              <w:t>分）</w:t>
            </w: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管理制度</w:t>
            </w:r>
            <w:r>
              <w:rPr>
                <w:rFonts w:ascii="仿宋_GB2312" w:eastAsia="仿宋_GB2312" w:hAnsi="宋体"/>
                <w:kern w:val="0"/>
                <w:sz w:val="18"/>
                <w:szCs w:val="18"/>
              </w:rPr>
              <w:br/>
            </w:r>
            <w:r>
              <w:rPr>
                <w:rFonts w:ascii="仿宋_GB2312" w:eastAsia="仿宋_GB2312" w:hAnsi="宋体" w:cs="仿宋_GB2312"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cs="仿宋_GB2312"/>
                <w:kern w:val="0"/>
                <w:sz w:val="18"/>
                <w:szCs w:val="18"/>
              </w:rPr>
            </w:pPr>
            <w:r>
              <w:rPr>
                <w:rFonts w:ascii="仿宋_GB2312" w:eastAsia="仿宋_GB2312" w:hAnsi="宋体" w:cs="仿宋_GB2312" w:hint="eastAsia"/>
                <w:kern w:val="0"/>
                <w:sz w:val="18"/>
                <w:szCs w:val="18"/>
              </w:rPr>
              <w:t>①已制定或具有资产管理制度，且相关资产管理制度合法、合规、完整，</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分；</w:t>
            </w:r>
            <w:r>
              <w:rPr>
                <w:rFonts w:ascii="仿宋_GB2312" w:eastAsia="仿宋_GB2312" w:hAnsi="宋体"/>
                <w:kern w:val="0"/>
                <w:sz w:val="18"/>
                <w:szCs w:val="18"/>
              </w:rPr>
              <w:br/>
            </w:r>
            <w:r>
              <w:rPr>
                <w:rFonts w:ascii="仿宋_GB2312" w:eastAsia="仿宋_GB2312" w:hAnsi="宋体" w:cs="仿宋_GB2312" w:hint="eastAsia"/>
                <w:kern w:val="0"/>
                <w:sz w:val="18"/>
                <w:szCs w:val="18"/>
              </w:rPr>
              <w:t>②相关资产管理制度得到有效执行，</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r>
              <w:rPr>
                <w:rFonts w:ascii="仿宋_GB2312" w:eastAsia="仿宋_GB2312" w:hAnsi="宋体" w:cs="仿宋_GB2312"/>
                <w:kern w:val="0"/>
                <w:sz w:val="18"/>
                <w:szCs w:val="18"/>
              </w:rPr>
              <w:t xml:space="preserve">                                           </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bl>
    <w:p w:rsidR="00042F47" w:rsidRDefault="00042F47" w:rsidP="00042F47"/>
    <w:tbl>
      <w:tblPr>
        <w:tblW w:w="9894" w:type="dxa"/>
        <w:jc w:val="center"/>
        <w:tblLayout w:type="fixed"/>
        <w:tblLook w:val="00A0"/>
      </w:tblPr>
      <w:tblGrid>
        <w:gridCol w:w="976"/>
        <w:gridCol w:w="939"/>
        <w:gridCol w:w="1389"/>
        <w:gridCol w:w="4171"/>
        <w:gridCol w:w="619"/>
        <w:gridCol w:w="720"/>
        <w:gridCol w:w="1080"/>
      </w:tblGrid>
      <w:tr w:rsidR="00042F47" w:rsidTr="00FC361A">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b/>
                <w:bCs/>
                <w:spacing w:val="-12"/>
                <w:kern w:val="0"/>
                <w:sz w:val="18"/>
                <w:szCs w:val="18"/>
              </w:rPr>
            </w:pPr>
            <w:r>
              <w:rPr>
                <w:rFonts w:ascii="仿宋_GB2312" w:eastAsia="仿宋_GB2312" w:hAnsi="宋体" w:cs="仿宋_GB2312" w:hint="eastAsia"/>
                <w:b/>
                <w:bCs/>
                <w:spacing w:val="-12"/>
                <w:kern w:val="0"/>
                <w:sz w:val="18"/>
                <w:szCs w:val="18"/>
              </w:rPr>
              <w:t>扣分原因和其他说明</w:t>
            </w:r>
          </w:p>
        </w:tc>
      </w:tr>
      <w:tr w:rsidR="00042F47" w:rsidTr="00FC361A">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过</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程</w:t>
            </w:r>
          </w:p>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40</w:t>
            </w:r>
            <w:r>
              <w:rPr>
                <w:rFonts w:ascii="仿宋_GB2312" w:eastAsia="仿宋_GB2312" w:hAnsi="宋体" w:cs="仿宋_GB2312"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资产管理</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10</w:t>
            </w:r>
            <w:r>
              <w:rPr>
                <w:rFonts w:ascii="仿宋_GB2312" w:eastAsia="仿宋_GB2312" w:hAnsi="宋体" w:cs="仿宋_GB2312"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资产管理</w:t>
            </w:r>
            <w:r>
              <w:rPr>
                <w:rFonts w:ascii="仿宋_GB2312" w:eastAsia="仿宋_GB2312" w:hAnsi="宋体"/>
                <w:kern w:val="0"/>
                <w:sz w:val="18"/>
                <w:szCs w:val="18"/>
              </w:rPr>
              <w:br/>
            </w:r>
            <w:r>
              <w:rPr>
                <w:rFonts w:ascii="仿宋_GB2312" w:eastAsia="仿宋_GB2312" w:hAnsi="宋体" w:cs="仿宋_GB2312"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①资产保存完整；</w:t>
            </w:r>
            <w:r>
              <w:rPr>
                <w:rFonts w:ascii="仿宋_GB2312" w:eastAsia="仿宋_GB2312" w:hAnsi="宋体"/>
                <w:kern w:val="0"/>
                <w:sz w:val="18"/>
                <w:szCs w:val="18"/>
              </w:rPr>
              <w:br/>
            </w:r>
            <w:r>
              <w:rPr>
                <w:rFonts w:ascii="仿宋_GB2312" w:eastAsia="仿宋_GB2312" w:hAnsi="宋体" w:cs="仿宋_GB2312" w:hint="eastAsia"/>
                <w:kern w:val="0"/>
                <w:sz w:val="18"/>
                <w:szCs w:val="18"/>
              </w:rPr>
              <w:t>②资产配置合理；</w:t>
            </w:r>
            <w:r>
              <w:rPr>
                <w:rFonts w:ascii="仿宋_GB2312" w:eastAsia="仿宋_GB2312" w:hAnsi="宋体"/>
                <w:kern w:val="0"/>
                <w:sz w:val="18"/>
                <w:szCs w:val="18"/>
              </w:rPr>
              <w:br/>
            </w:r>
            <w:r>
              <w:rPr>
                <w:rFonts w:ascii="仿宋_GB2312" w:eastAsia="仿宋_GB2312" w:hAnsi="宋体" w:cs="仿宋_GB2312" w:hint="eastAsia"/>
                <w:kern w:val="0"/>
                <w:sz w:val="18"/>
                <w:szCs w:val="18"/>
              </w:rPr>
              <w:t>③资产处置规范；</w:t>
            </w:r>
            <w:r>
              <w:rPr>
                <w:rFonts w:ascii="仿宋_GB2312" w:eastAsia="仿宋_GB2312" w:hAnsi="宋体" w:cs="仿宋_GB2312"/>
                <w:kern w:val="0"/>
                <w:sz w:val="18"/>
                <w:szCs w:val="18"/>
              </w:rPr>
              <w:t xml:space="preserve"> </w:t>
            </w:r>
            <w:r>
              <w:rPr>
                <w:rFonts w:ascii="仿宋_GB2312" w:eastAsia="仿宋_GB2312" w:hAnsi="宋体" w:cs="仿宋_GB2312"/>
                <w:kern w:val="0"/>
                <w:sz w:val="18"/>
                <w:szCs w:val="18"/>
              </w:rPr>
              <w:br/>
            </w:r>
            <w:r>
              <w:rPr>
                <w:rFonts w:ascii="仿宋_GB2312" w:eastAsia="仿宋_GB2312" w:hAnsi="宋体" w:cs="仿宋_GB2312" w:hint="eastAsia"/>
                <w:kern w:val="0"/>
                <w:sz w:val="18"/>
                <w:szCs w:val="18"/>
              </w:rPr>
              <w:t>④资产账务管理合规，帐实相符；</w:t>
            </w:r>
            <w:r>
              <w:rPr>
                <w:rFonts w:ascii="仿宋_GB2312" w:eastAsia="仿宋_GB2312" w:hAnsi="宋体"/>
                <w:kern w:val="0"/>
                <w:sz w:val="18"/>
                <w:szCs w:val="18"/>
              </w:rPr>
              <w:br/>
            </w:r>
            <w:r>
              <w:rPr>
                <w:rFonts w:ascii="仿宋_GB2312" w:eastAsia="仿宋_GB2312" w:hAnsi="宋体" w:cs="仿宋_GB2312" w:hint="eastAsia"/>
                <w:kern w:val="0"/>
                <w:sz w:val="18"/>
                <w:szCs w:val="18"/>
              </w:rPr>
              <w:t>⑤资产有偿使用及处置收入及时足额上缴；</w:t>
            </w:r>
            <w:r>
              <w:rPr>
                <w:rFonts w:ascii="仿宋_GB2312" w:eastAsia="仿宋_GB2312" w:hAnsi="宋体"/>
                <w:kern w:val="0"/>
                <w:sz w:val="18"/>
                <w:szCs w:val="18"/>
              </w:rPr>
              <w:br/>
            </w:r>
            <w:r>
              <w:rPr>
                <w:rFonts w:ascii="仿宋_GB2312" w:eastAsia="仿宋_GB2312" w:hAnsi="宋体" w:cs="仿宋_GB2312" w:hint="eastAsia"/>
                <w:kern w:val="0"/>
                <w:sz w:val="18"/>
                <w:szCs w:val="18"/>
              </w:rPr>
              <w:t>以上情况每出现一例不符合有关要求的扣</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359"/>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固定资产</w:t>
            </w:r>
            <w:r>
              <w:rPr>
                <w:rFonts w:ascii="仿宋_GB2312" w:eastAsia="仿宋_GB2312" w:hAnsi="宋体"/>
                <w:kern w:val="0"/>
                <w:sz w:val="18"/>
                <w:szCs w:val="18"/>
              </w:rPr>
              <w:br/>
            </w:r>
            <w:r>
              <w:rPr>
                <w:rFonts w:ascii="仿宋_GB2312" w:eastAsia="仿宋_GB2312" w:hAnsi="宋体" w:cs="仿宋_GB2312"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每低于</w:t>
            </w:r>
            <w:r>
              <w:rPr>
                <w:rFonts w:ascii="仿宋_GB2312" w:eastAsia="仿宋_GB2312" w:hAnsi="宋体" w:cs="仿宋_GB2312"/>
                <w:kern w:val="0"/>
                <w:sz w:val="18"/>
                <w:szCs w:val="18"/>
              </w:rPr>
              <w:t>100%</w:t>
            </w:r>
            <w:r>
              <w:rPr>
                <w:rFonts w:ascii="仿宋_GB2312" w:eastAsia="仿宋_GB2312" w:hAnsi="宋体" w:cs="仿宋_GB2312" w:hint="eastAsia"/>
                <w:kern w:val="0"/>
                <w:sz w:val="18"/>
                <w:szCs w:val="18"/>
              </w:rPr>
              <w:t>一个百分点扣</w:t>
            </w:r>
            <w:r>
              <w:rPr>
                <w:rFonts w:ascii="仿宋_GB2312" w:eastAsia="仿宋_GB2312" w:hAnsi="宋体" w:cs="仿宋_GB2312"/>
                <w:kern w:val="0"/>
                <w:sz w:val="18"/>
                <w:szCs w:val="18"/>
              </w:rPr>
              <w:t>0.1</w:t>
            </w:r>
            <w:r>
              <w:rPr>
                <w:rFonts w:ascii="仿宋_GB2312" w:eastAsia="仿宋_GB2312" w:hAnsi="宋体" w:cs="仿宋_GB2312"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产</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出（</w:t>
            </w:r>
            <w:r>
              <w:rPr>
                <w:rFonts w:ascii="仿宋_GB2312" w:eastAsia="仿宋_GB2312" w:hAnsi="宋体" w:cs="仿宋_GB2312"/>
                <w:kern w:val="0"/>
                <w:sz w:val="18"/>
                <w:szCs w:val="18"/>
              </w:rPr>
              <w:t>25</w:t>
            </w:r>
            <w:r>
              <w:rPr>
                <w:rFonts w:ascii="仿宋_GB2312" w:eastAsia="仿宋_GB2312" w:hAnsi="宋体" w:cs="仿宋_GB2312"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职责履行</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25</w:t>
            </w:r>
            <w:r>
              <w:rPr>
                <w:rFonts w:ascii="仿宋_GB2312" w:eastAsia="仿宋_GB2312" w:hAnsi="宋体" w:cs="仿宋_GB2312" w:hint="eastAsia"/>
                <w:kern w:val="0"/>
                <w:sz w:val="18"/>
                <w:szCs w:val="18"/>
              </w:rPr>
              <w:t>分）</w:t>
            </w: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此项指标根据《中共岳阳区委</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岳阳区人民政府</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关于做好岳阳区加快推进湖南发展新增长极建设</w:t>
            </w:r>
            <w:r>
              <w:rPr>
                <w:rFonts w:ascii="仿宋_GB2312" w:eastAsia="仿宋_GB2312" w:hAnsi="宋体" w:cs="仿宋_GB2312"/>
                <w:kern w:val="0"/>
                <w:sz w:val="18"/>
                <w:szCs w:val="18"/>
              </w:rPr>
              <w:t>2015</w:t>
            </w:r>
            <w:r>
              <w:rPr>
                <w:rFonts w:ascii="仿宋_GB2312" w:eastAsia="仿宋_GB2312" w:hAnsi="宋体" w:cs="仿宋_GB2312" w:hint="eastAsia"/>
                <w:kern w:val="0"/>
                <w:sz w:val="18"/>
                <w:szCs w:val="18"/>
              </w:rPr>
              <w:t>年度综合绩效考评工作的通知》（岳发〔</w:t>
            </w:r>
            <w:r>
              <w:rPr>
                <w:rFonts w:ascii="仿宋_GB2312" w:eastAsia="仿宋_GB2312" w:hAnsi="宋体" w:cs="仿宋_GB2312"/>
                <w:kern w:val="0"/>
                <w:sz w:val="18"/>
                <w:szCs w:val="18"/>
              </w:rPr>
              <w:t>2015</w:t>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11</w:t>
            </w:r>
            <w:r>
              <w:rPr>
                <w:rFonts w:ascii="仿宋_GB2312" w:eastAsia="仿宋_GB2312" w:hAnsi="宋体" w:cs="仿宋_GB2312" w:hint="eastAsia"/>
                <w:kern w:val="0"/>
                <w:sz w:val="18"/>
                <w:szCs w:val="18"/>
              </w:rPr>
              <w:t>号）和《中共岳阳区委</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岳阳区人民政府</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关于做好</w:t>
            </w:r>
            <w:r>
              <w:rPr>
                <w:rFonts w:ascii="仿宋_GB2312" w:eastAsia="仿宋_GB2312" w:hAnsi="宋体" w:cs="仿宋_GB2312"/>
                <w:kern w:val="0"/>
                <w:sz w:val="18"/>
                <w:szCs w:val="18"/>
              </w:rPr>
              <w:t>2015</w:t>
            </w:r>
            <w:r>
              <w:rPr>
                <w:rFonts w:ascii="仿宋_GB2312" w:eastAsia="仿宋_GB2312" w:hAnsi="宋体" w:cs="仿宋_GB2312" w:hint="eastAsia"/>
                <w:kern w:val="0"/>
                <w:sz w:val="18"/>
                <w:szCs w:val="18"/>
              </w:rPr>
              <w:t>年度综合绩效考评工作的补充通知》（岳发〔</w:t>
            </w:r>
            <w:r>
              <w:rPr>
                <w:rFonts w:ascii="仿宋_GB2312" w:eastAsia="仿宋_GB2312" w:hAnsi="宋体" w:cs="仿宋_GB2312"/>
                <w:kern w:val="0"/>
                <w:sz w:val="18"/>
                <w:szCs w:val="18"/>
              </w:rPr>
              <w:t>2015</w:t>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19</w:t>
            </w:r>
            <w:r>
              <w:rPr>
                <w:rFonts w:ascii="仿宋_GB2312" w:eastAsia="仿宋_GB2312" w:hAnsi="宋体" w:cs="仿宋_GB2312" w:hint="eastAsia"/>
                <w:kern w:val="0"/>
                <w:sz w:val="18"/>
                <w:szCs w:val="18"/>
              </w:rPr>
              <w:t>号）附件</w:t>
            </w:r>
            <w:r>
              <w:rPr>
                <w:rFonts w:ascii="仿宋_GB2312" w:eastAsia="仿宋_GB2312" w:hAnsi="宋体" w:cs="仿宋_GB2312"/>
                <w:kern w:val="0"/>
                <w:sz w:val="18"/>
                <w:szCs w:val="18"/>
              </w:rPr>
              <w:t>2</w:t>
            </w:r>
            <w:r>
              <w:rPr>
                <w:rFonts w:ascii="仿宋_GB2312" w:eastAsia="仿宋_GB2312" w:hAnsi="宋体" w:cs="仿宋_GB2312" w:hint="eastAsia"/>
                <w:kern w:val="0"/>
                <w:sz w:val="18"/>
                <w:szCs w:val="18"/>
              </w:rPr>
              <w:t>第一大项“工作实绩指标”（</w:t>
            </w:r>
            <w:r>
              <w:rPr>
                <w:rFonts w:ascii="仿宋_GB2312" w:eastAsia="仿宋_GB2312" w:hAnsi="宋体" w:cs="仿宋_GB2312"/>
                <w:kern w:val="0"/>
                <w:sz w:val="18"/>
                <w:szCs w:val="18"/>
              </w:rPr>
              <w:t>700</w:t>
            </w:r>
            <w:r>
              <w:rPr>
                <w:rFonts w:ascii="仿宋_GB2312" w:eastAsia="仿宋_GB2312" w:hAnsi="宋体" w:cs="仿宋_GB2312" w:hint="eastAsia"/>
                <w:kern w:val="0"/>
                <w:sz w:val="18"/>
                <w:szCs w:val="18"/>
              </w:rPr>
              <w:t>分）考核内容设置。</w:t>
            </w:r>
            <w:r>
              <w:rPr>
                <w:rFonts w:ascii="仿宋_GB2312" w:eastAsia="仿宋_GB2312" w:hAnsi="宋体"/>
                <w:kern w:val="0"/>
                <w:sz w:val="18"/>
                <w:szCs w:val="18"/>
              </w:rPr>
              <w:br/>
            </w:r>
            <w:r>
              <w:rPr>
                <w:rFonts w:ascii="仿宋_GB2312" w:eastAsia="仿宋_GB2312" w:hAnsi="宋体" w:cs="仿宋_GB2312"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省区重点民生实事完成情况</w:t>
            </w:r>
          </w:p>
        </w:tc>
        <w:tc>
          <w:tcPr>
            <w:tcW w:w="4171"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省区重点工程和重大项目建设完成情况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682"/>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效</w:t>
            </w:r>
            <w:r>
              <w:rPr>
                <w:rFonts w:ascii="仿宋_GB2312" w:eastAsia="仿宋_GB2312" w:hAnsi="宋体" w:cs="仿宋_GB2312"/>
                <w:kern w:val="0"/>
                <w:sz w:val="18"/>
                <w:szCs w:val="18"/>
              </w:rPr>
              <w:t xml:space="preserve">  </w:t>
            </w:r>
            <w:r>
              <w:rPr>
                <w:rFonts w:ascii="仿宋_GB2312" w:eastAsia="仿宋_GB2312" w:hAnsi="宋体" w:cs="仿宋_GB2312" w:hint="eastAsia"/>
                <w:kern w:val="0"/>
                <w:sz w:val="18"/>
                <w:szCs w:val="18"/>
              </w:rPr>
              <w:t>果</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20</w:t>
            </w:r>
            <w:r>
              <w:rPr>
                <w:rFonts w:ascii="仿宋_GB2312" w:eastAsia="仿宋_GB2312" w:hAnsi="宋体" w:cs="仿宋_GB2312"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履职效益</w:t>
            </w:r>
            <w:r>
              <w:rPr>
                <w:rFonts w:ascii="仿宋_GB2312" w:eastAsia="仿宋_GB2312" w:hAnsi="宋体"/>
                <w:kern w:val="0"/>
                <w:sz w:val="18"/>
                <w:szCs w:val="18"/>
              </w:rPr>
              <w:br/>
            </w:r>
            <w:r>
              <w:rPr>
                <w:rFonts w:ascii="仿宋_GB2312" w:eastAsia="仿宋_GB2312" w:hAnsi="宋体" w:cs="仿宋_GB2312" w:hint="eastAsia"/>
                <w:kern w:val="0"/>
                <w:sz w:val="18"/>
                <w:szCs w:val="18"/>
              </w:rPr>
              <w:t>（</w:t>
            </w:r>
            <w:r>
              <w:rPr>
                <w:rFonts w:ascii="仿宋_GB2312" w:eastAsia="仿宋_GB2312" w:hAnsi="宋体" w:cs="仿宋_GB2312"/>
                <w:kern w:val="0"/>
                <w:sz w:val="18"/>
                <w:szCs w:val="18"/>
              </w:rPr>
              <w:t>20</w:t>
            </w:r>
            <w:r>
              <w:rPr>
                <w:rFonts w:ascii="仿宋_GB2312" w:eastAsia="仿宋_GB2312" w:hAnsi="宋体" w:cs="仿宋_GB2312" w:hint="eastAsia"/>
                <w:kern w:val="0"/>
                <w:sz w:val="18"/>
                <w:szCs w:val="18"/>
              </w:rPr>
              <w:t>分）</w:t>
            </w: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此三项指标为设置部门整体支出绩效评价指标时必须考虑的共性要素。</w:t>
            </w:r>
          </w:p>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kern w:val="0"/>
                <w:sz w:val="18"/>
                <w:szCs w:val="18"/>
              </w:rPr>
              <w:t>95%</w:t>
            </w:r>
            <w:r>
              <w:rPr>
                <w:rFonts w:ascii="仿宋_GB2312" w:eastAsia="仿宋_GB2312" w:hAnsi="宋体" w:cs="仿宋_GB2312" w:hint="eastAsia"/>
                <w:kern w:val="0"/>
                <w:sz w:val="18"/>
                <w:szCs w:val="18"/>
              </w:rPr>
              <w:t>（含）以上计</w:t>
            </w:r>
            <w:r>
              <w:rPr>
                <w:rFonts w:ascii="仿宋_GB2312" w:eastAsia="仿宋_GB2312" w:hAnsi="宋体" w:cs="仿宋_GB2312"/>
                <w:kern w:val="0"/>
                <w:sz w:val="18"/>
                <w:szCs w:val="18"/>
              </w:rPr>
              <w:t>5</w:t>
            </w:r>
            <w:r>
              <w:rPr>
                <w:rFonts w:ascii="仿宋_GB2312" w:eastAsia="仿宋_GB2312" w:hAnsi="宋体" w:cs="仿宋_GB2312" w:hint="eastAsia"/>
                <w:kern w:val="0"/>
                <w:sz w:val="18"/>
                <w:szCs w:val="18"/>
              </w:rPr>
              <w:t>分；</w:t>
            </w:r>
          </w:p>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kern w:val="0"/>
                <w:sz w:val="18"/>
                <w:szCs w:val="18"/>
              </w:rPr>
              <w:t>85%</w:t>
            </w:r>
            <w:r>
              <w:rPr>
                <w:rFonts w:ascii="仿宋_GB2312" w:eastAsia="仿宋_GB2312" w:hAnsi="宋体" w:cs="仿宋_GB2312" w:hint="eastAsia"/>
                <w:kern w:val="0"/>
                <w:sz w:val="18"/>
                <w:szCs w:val="18"/>
              </w:rPr>
              <w:t>（含）</w:t>
            </w:r>
            <w:r>
              <w:rPr>
                <w:rFonts w:ascii="仿宋_GB2312" w:eastAsia="仿宋_GB2312" w:hAnsi="宋体" w:cs="仿宋_GB2312"/>
                <w:kern w:val="0"/>
                <w:sz w:val="18"/>
                <w:szCs w:val="18"/>
              </w:rPr>
              <w:t>-95%</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3</w:t>
            </w:r>
            <w:r>
              <w:rPr>
                <w:rFonts w:ascii="仿宋_GB2312" w:eastAsia="仿宋_GB2312" w:hAnsi="宋体" w:cs="仿宋_GB2312" w:hint="eastAsia"/>
                <w:kern w:val="0"/>
                <w:sz w:val="18"/>
                <w:szCs w:val="18"/>
              </w:rPr>
              <w:t>分；</w:t>
            </w:r>
          </w:p>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kern w:val="0"/>
                <w:sz w:val="18"/>
                <w:szCs w:val="18"/>
              </w:rPr>
              <w:t>75%</w:t>
            </w:r>
            <w:r>
              <w:rPr>
                <w:rFonts w:ascii="仿宋_GB2312" w:eastAsia="仿宋_GB2312" w:hAnsi="宋体" w:cs="仿宋_GB2312" w:hint="eastAsia"/>
                <w:kern w:val="0"/>
                <w:sz w:val="18"/>
                <w:szCs w:val="18"/>
              </w:rPr>
              <w:t>（含）</w:t>
            </w:r>
            <w:r>
              <w:rPr>
                <w:rFonts w:ascii="仿宋_GB2312" w:eastAsia="仿宋_GB2312" w:hAnsi="宋体" w:cs="仿宋_GB2312"/>
                <w:kern w:val="0"/>
                <w:sz w:val="18"/>
                <w:szCs w:val="18"/>
              </w:rPr>
              <w:t>-85%</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1</w:t>
            </w:r>
            <w:r>
              <w:rPr>
                <w:rFonts w:ascii="仿宋_GB2312" w:eastAsia="仿宋_GB2312" w:hAnsi="宋体" w:cs="仿宋_GB2312" w:hint="eastAsia"/>
                <w:kern w:val="0"/>
                <w:sz w:val="18"/>
                <w:szCs w:val="18"/>
              </w:rPr>
              <w:t>分；</w:t>
            </w:r>
          </w:p>
          <w:p w:rsidR="00042F47" w:rsidRDefault="00042F47" w:rsidP="00FC361A">
            <w:pPr>
              <w:widowControl/>
              <w:spacing w:line="240" w:lineRule="exact"/>
              <w:jc w:val="left"/>
              <w:rPr>
                <w:rFonts w:ascii="仿宋_GB2312" w:eastAsia="仿宋_GB2312" w:hAnsi="宋体"/>
                <w:kern w:val="0"/>
                <w:sz w:val="18"/>
                <w:szCs w:val="18"/>
              </w:rPr>
            </w:pPr>
            <w:r>
              <w:rPr>
                <w:rFonts w:ascii="仿宋_GB2312" w:eastAsia="仿宋_GB2312" w:hAnsi="宋体" w:cs="仿宋_GB2312" w:hint="eastAsia"/>
                <w:kern w:val="0"/>
                <w:sz w:val="18"/>
                <w:szCs w:val="18"/>
              </w:rPr>
              <w:t>低于</w:t>
            </w:r>
            <w:r>
              <w:rPr>
                <w:rFonts w:ascii="仿宋_GB2312" w:eastAsia="仿宋_GB2312" w:hAnsi="宋体" w:cs="仿宋_GB2312"/>
                <w:kern w:val="0"/>
                <w:sz w:val="18"/>
                <w:szCs w:val="18"/>
              </w:rPr>
              <w:t>75%</w:t>
            </w:r>
            <w:r>
              <w:rPr>
                <w:rFonts w:ascii="仿宋_GB2312" w:eastAsia="仿宋_GB2312" w:hAnsi="宋体" w:cs="仿宋_GB2312" w:hint="eastAsia"/>
                <w:kern w:val="0"/>
                <w:sz w:val="18"/>
                <w:szCs w:val="18"/>
              </w:rPr>
              <w:t>计</w:t>
            </w:r>
            <w:r>
              <w:rPr>
                <w:rFonts w:ascii="仿宋_GB2312" w:eastAsia="仿宋_GB2312" w:hAnsi="宋体" w:cs="仿宋_GB2312"/>
                <w:kern w:val="0"/>
                <w:sz w:val="18"/>
                <w:szCs w:val="18"/>
              </w:rPr>
              <w:t>0</w:t>
            </w:r>
            <w:r>
              <w:rPr>
                <w:rFonts w:ascii="仿宋_GB2312" w:eastAsia="仿宋_GB2312" w:hAnsi="宋体" w:cs="仿宋_GB2312" w:hint="eastAsia"/>
                <w:kern w:val="0"/>
                <w:sz w:val="18"/>
                <w:szCs w:val="18"/>
              </w:rPr>
              <w:t>分。</w:t>
            </w: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kern w:val="0"/>
                <w:sz w:val="18"/>
                <w:szCs w:val="18"/>
              </w:rPr>
              <w:t>5</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r>
              <w:rPr>
                <w:rFonts w:ascii="仿宋_GB2312" w:eastAsia="仿宋_GB2312" w:hAnsi="宋体" w:cs="仿宋_GB2312"/>
                <w:kern w:val="0"/>
                <w:sz w:val="18"/>
                <w:szCs w:val="18"/>
              </w:rPr>
              <w:t>5</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kern w:val="0"/>
                <w:sz w:val="18"/>
                <w:szCs w:val="18"/>
              </w:rPr>
            </w:pPr>
          </w:p>
        </w:tc>
      </w:tr>
      <w:tr w:rsidR="00042F47" w:rsidTr="00FC361A">
        <w:trPr>
          <w:trHeight w:val="333"/>
          <w:jc w:val="center"/>
        </w:trPr>
        <w:tc>
          <w:tcPr>
            <w:tcW w:w="976" w:type="dxa"/>
            <w:tcBorders>
              <w:top w:val="nil"/>
              <w:left w:val="single" w:sz="4" w:space="0" w:color="auto"/>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hint="eastAsia"/>
                <w:b/>
                <w:bCs/>
                <w:kern w:val="0"/>
                <w:sz w:val="18"/>
                <w:szCs w:val="18"/>
              </w:rPr>
              <w:t>总</w:t>
            </w:r>
            <w:r>
              <w:rPr>
                <w:rFonts w:ascii="仿宋_GB2312" w:eastAsia="仿宋_GB2312" w:hAnsi="宋体" w:cs="仿宋_GB2312"/>
                <w:b/>
                <w:bCs/>
                <w:kern w:val="0"/>
                <w:sz w:val="18"/>
                <w:szCs w:val="18"/>
              </w:rPr>
              <w:t xml:space="preserve"> </w:t>
            </w:r>
            <w:r>
              <w:rPr>
                <w:rFonts w:ascii="仿宋_GB2312" w:eastAsia="仿宋_GB2312" w:hAnsi="宋体" w:cs="仿宋_GB2312"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p>
        </w:tc>
        <w:tc>
          <w:tcPr>
            <w:tcW w:w="138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p>
        </w:tc>
        <w:tc>
          <w:tcPr>
            <w:tcW w:w="4171"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p>
        </w:tc>
        <w:tc>
          <w:tcPr>
            <w:tcW w:w="619"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cs="仿宋_GB2312"/>
                <w:b/>
                <w:bCs/>
                <w:spacing w:val="-8"/>
                <w:kern w:val="0"/>
                <w:sz w:val="18"/>
                <w:szCs w:val="18"/>
              </w:rPr>
            </w:pPr>
            <w:r>
              <w:rPr>
                <w:rFonts w:ascii="仿宋_GB2312" w:eastAsia="仿宋_GB2312" w:hAnsi="宋体" w:cs="仿宋_GB2312"/>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r>
              <w:rPr>
                <w:rFonts w:ascii="仿宋_GB2312" w:eastAsia="仿宋_GB2312" w:hAnsi="宋体" w:cs="仿宋_GB2312"/>
                <w:b/>
                <w:bCs/>
                <w:kern w:val="0"/>
                <w:sz w:val="18"/>
                <w:szCs w:val="18"/>
              </w:rPr>
              <w:t>98</w:t>
            </w:r>
          </w:p>
        </w:tc>
        <w:tc>
          <w:tcPr>
            <w:tcW w:w="1080" w:type="dxa"/>
            <w:tcBorders>
              <w:top w:val="nil"/>
              <w:left w:val="nil"/>
              <w:bottom w:val="single" w:sz="4" w:space="0" w:color="auto"/>
              <w:right w:val="single" w:sz="4" w:space="0" w:color="auto"/>
            </w:tcBorders>
            <w:vAlign w:val="center"/>
          </w:tcPr>
          <w:p w:rsidR="00042F47" w:rsidRDefault="00042F47" w:rsidP="00FC361A">
            <w:pPr>
              <w:widowControl/>
              <w:spacing w:line="240" w:lineRule="exact"/>
              <w:jc w:val="center"/>
              <w:rPr>
                <w:rFonts w:ascii="仿宋_GB2312" w:eastAsia="仿宋_GB2312" w:hAnsi="宋体"/>
                <w:b/>
                <w:bCs/>
                <w:kern w:val="0"/>
                <w:sz w:val="18"/>
                <w:szCs w:val="18"/>
              </w:rPr>
            </w:pPr>
          </w:p>
        </w:tc>
      </w:tr>
    </w:tbl>
    <w:p w:rsidR="00042F47" w:rsidRDefault="00042F47" w:rsidP="00042F47">
      <w:pPr>
        <w:spacing w:beforeLines="50"/>
      </w:pPr>
      <w:r>
        <w:rPr>
          <w:rFonts w:ascii="仿宋_GB2312" w:eastAsia="仿宋_GB2312" w:hAnsi="宋体" w:cs="仿宋_GB2312" w:hint="eastAsia"/>
          <w:kern w:val="0"/>
        </w:rPr>
        <w:t>备注：如部门（单位）根据本部门实际情况修改调整了附件</w:t>
      </w:r>
      <w:r>
        <w:rPr>
          <w:rFonts w:ascii="仿宋_GB2312" w:eastAsia="仿宋_GB2312" w:hAnsi="宋体" w:cs="仿宋_GB2312"/>
          <w:kern w:val="0"/>
        </w:rPr>
        <w:t>3</w:t>
      </w:r>
      <w:r>
        <w:rPr>
          <w:rFonts w:ascii="仿宋_GB2312" w:eastAsia="仿宋_GB2312" w:hAnsi="宋体" w:cs="仿宋_GB2312" w:hint="eastAsia"/>
          <w:kern w:val="0"/>
        </w:rPr>
        <w:t>《部门整体支出绩效评价指标体系</w:t>
      </w:r>
      <w:r>
        <w:rPr>
          <w:rFonts w:ascii="仿宋_GB2312" w:eastAsia="仿宋_GB2312" w:hAnsi="宋体" w:cs="仿宋_GB2312" w:hint="eastAsia"/>
          <w:kern w:val="0"/>
        </w:rPr>
        <w:lastRenderedPageBreak/>
        <w:t>（参考样表）》，须相应修改调整本表中的对应部分。</w:t>
      </w:r>
    </w:p>
    <w:p w:rsidR="00042F47" w:rsidRDefault="00042F47" w:rsidP="00042F47"/>
    <w:p w:rsidR="0054566A" w:rsidRPr="00042F47" w:rsidRDefault="0054566A"/>
    <w:sectPr w:rsidR="0054566A" w:rsidRPr="00042F47" w:rsidSect="000D0F72">
      <w:footerReference w:type="default" r:id="rId6"/>
      <w:pgSz w:w="11906" w:h="16838"/>
      <w:pgMar w:top="1587" w:right="1587" w:bottom="1587" w:left="1587" w:header="851" w:footer="850" w:gutter="0"/>
      <w:pgNumType w:fmt="numberInDash" w:start="8"/>
      <w:cols w:space="720"/>
      <w:docGrid w:type="linesAndChars" w:linePitch="602" w:charSpace="-4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66A" w:rsidRDefault="0054566A" w:rsidP="00042F47">
      <w:r>
        <w:separator/>
      </w:r>
    </w:p>
  </w:endnote>
  <w:endnote w:type="continuationSeparator" w:id="1">
    <w:p w:rsidR="0054566A" w:rsidRDefault="0054566A" w:rsidP="00042F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C6A" w:rsidRDefault="0054566A" w:rsidP="001B631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42F47">
      <w:rPr>
        <w:rStyle w:val="a5"/>
        <w:noProof/>
      </w:rPr>
      <w:t>- 9 -</w:t>
    </w:r>
    <w:r>
      <w:rPr>
        <w:rStyle w:val="a5"/>
      </w:rPr>
      <w:fldChar w:fldCharType="end"/>
    </w:r>
  </w:p>
  <w:p w:rsidR="00AD6C6A" w:rsidRDefault="0054566A" w:rsidP="001B631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66A" w:rsidRDefault="0054566A" w:rsidP="00042F47">
      <w:r>
        <w:separator/>
      </w:r>
    </w:p>
  </w:footnote>
  <w:footnote w:type="continuationSeparator" w:id="1">
    <w:p w:rsidR="0054566A" w:rsidRDefault="0054566A" w:rsidP="00042F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2F47"/>
    <w:rsid w:val="00042F47"/>
    <w:rsid w:val="005456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F4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F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42F47"/>
    <w:rPr>
      <w:sz w:val="18"/>
      <w:szCs w:val="18"/>
    </w:rPr>
  </w:style>
  <w:style w:type="paragraph" w:styleId="a4">
    <w:name w:val="footer"/>
    <w:basedOn w:val="a"/>
    <w:link w:val="Char0"/>
    <w:uiPriority w:val="99"/>
    <w:unhideWhenUsed/>
    <w:rsid w:val="00042F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2F47"/>
    <w:rPr>
      <w:sz w:val="18"/>
      <w:szCs w:val="18"/>
    </w:rPr>
  </w:style>
  <w:style w:type="character" w:styleId="a5">
    <w:name w:val="page number"/>
    <w:basedOn w:val="a0"/>
    <w:rsid w:val="00042F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1105</Characters>
  <Application>Microsoft Office Word</Application>
  <DocSecurity>0</DocSecurity>
  <Lines>48</Lines>
  <Paragraphs>24</Paragraphs>
  <ScaleCrop>false</ScaleCrop>
  <Company>微软中国</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2019-12-28T00:42:00Z</dcterms:created>
  <dcterms:modified xsi:type="dcterms:W3CDTF">2019-12-28T00:42:00Z</dcterms:modified>
</cp:coreProperties>
</file>