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附件4-1</w:t>
      </w:r>
    </w:p>
    <w:p>
      <w:pPr>
        <w:spacing w:before="312" w:beforeLines="100" w:after="312"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bookmarkStart w:id="0" w:name="_GoBack"/>
            <w:bookmarkEnd w:id="0"/>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此项指标根据《中共岳阳区委 岳阳区人民政府 关于做好岳阳区加快推进湖南发展新增长极建设2015年度综合绩效考评工作的通知》（岳发〔2015〕11号）和《中共岳阳区委 岳阳区人民政府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省区重点民生实事完成情况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30919"/>
    <w:rsid w:val="00626A64"/>
    <w:rsid w:val="00D57765"/>
    <w:rsid w:val="52330919"/>
    <w:rsid w:val="6D535020"/>
    <w:rsid w:val="7A446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324</Words>
  <Characters>1853</Characters>
  <Lines>15</Lines>
  <Paragraphs>4</Paragraphs>
  <TotalTime>3</TotalTime>
  <ScaleCrop>false</ScaleCrop>
  <LinksUpToDate>false</LinksUpToDate>
  <CharactersWithSpaces>2173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2018-05-23T03:38:00Z</dcterms:created>
  <dc:creator>Administrator</dc:creator>
  <cp:lastModifiedBy>Administrator</cp:lastModifiedBy>
  <dcterms:modified xsi:type="dcterms:W3CDTF">2019-12-27T08:36:07Z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