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  <w:r>
        <w:rPr>
          <w:rFonts w:hint="eastAsia" w:eastAsia="黑体" w:cs="黑体"/>
          <w:bCs/>
          <w:sz w:val="32"/>
          <w:szCs w:val="32"/>
        </w:rPr>
        <w:t>附件3-2</w:t>
      </w:r>
    </w:p>
    <w:p>
      <w:pPr>
        <w:spacing w:line="348" w:lineRule="auto"/>
        <w:rPr>
          <w:rFonts w:hint="eastAsia" w:eastAsia="黑体" w:cs="黑体"/>
          <w:bCs/>
          <w:sz w:val="32"/>
          <w:szCs w:val="32"/>
        </w:rPr>
      </w:pPr>
    </w:p>
    <w:p>
      <w:pPr>
        <w:spacing w:before="156" w:beforeLines="50" w:line="348" w:lineRule="auto"/>
        <w:jc w:val="center"/>
        <w:rPr>
          <w:rFonts w:hint="eastAsia"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岳阳</w:t>
      </w:r>
      <w:r>
        <w:rPr>
          <w:rFonts w:hint="eastAsia" w:eastAsia="方正小标宋简体"/>
          <w:bCs/>
          <w:sz w:val="44"/>
          <w:szCs w:val="44"/>
          <w:lang w:eastAsia="zh-CN"/>
        </w:rPr>
        <w:t>区</w:t>
      </w:r>
      <w:r>
        <w:rPr>
          <w:rFonts w:hint="eastAsia" w:eastAsia="方正小标宋简体"/>
          <w:bCs/>
          <w:sz w:val="44"/>
          <w:szCs w:val="44"/>
        </w:rPr>
        <w:t>财政支出项目绩效评价自评报告</w:t>
      </w:r>
    </w:p>
    <w:p>
      <w:pPr>
        <w:rPr>
          <w:rFonts w:hint="eastAsia" w:eastAsia="仿宋_GB2312"/>
          <w:b/>
          <w:sz w:val="32"/>
        </w:rPr>
      </w:pPr>
    </w:p>
    <w:p>
      <w:pPr>
        <w:rPr>
          <w:rFonts w:hint="eastAsia"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</w:t>
      </w:r>
      <w:r>
        <w:rPr>
          <w:rFonts w:hint="eastAsia" w:eastAsia="仿宋_GB2312"/>
          <w:sz w:val="32"/>
          <w:szCs w:val="32"/>
          <w:lang w:eastAsia="zh-CN"/>
        </w:rPr>
        <w:t>☑</w:t>
      </w:r>
    </w:p>
    <w:p>
      <w:pPr>
        <w:spacing w:before="156" w:beforeLines="50" w:line="760" w:lineRule="exact"/>
        <w:ind w:firstLine="480" w:firstLineChars="150"/>
        <w:rPr>
          <w:rFonts w:hint="default" w:eastAsia="仿宋_GB2312"/>
          <w:sz w:val="32"/>
          <w:u w:val="single"/>
          <w:lang w:val="en-US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u w:val="single"/>
          <w:lang w:eastAsia="zh-CN"/>
        </w:rPr>
        <w:t>堤防维护及电排</w:t>
      </w:r>
      <w:r>
        <w:rPr>
          <w:rFonts w:hint="eastAsia" w:eastAsia="仿宋_GB2312"/>
          <w:sz w:val="32"/>
          <w:u w:val="single"/>
        </w:rPr>
        <w:t xml:space="preserve">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  </w:t>
      </w:r>
      <w:r>
        <w:rPr>
          <w:rFonts w:hint="eastAsia" w:eastAsia="仿宋_GB2312"/>
          <w:sz w:val="32"/>
          <w:u w:val="single"/>
          <w:lang w:eastAsia="zh-CN"/>
        </w:rPr>
        <w:t>君山区水利局</w:t>
      </w:r>
      <w:r>
        <w:rPr>
          <w:rFonts w:hint="eastAsia" w:eastAsia="仿宋_GB2312"/>
          <w:sz w:val="32"/>
          <w:u w:val="single"/>
        </w:rPr>
        <w:t xml:space="preserve">  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  </w:t>
      </w:r>
      <w:r>
        <w:rPr>
          <w:rFonts w:hint="eastAsia" w:eastAsia="仿宋_GB2312"/>
          <w:sz w:val="32"/>
          <w:u w:val="single"/>
          <w:lang w:eastAsia="zh-CN"/>
        </w:rPr>
        <w:t>君山区水利局</w:t>
      </w:r>
      <w:r>
        <w:rPr>
          <w:rFonts w:hint="eastAsia" w:eastAsia="仿宋_GB2312"/>
          <w:sz w:val="32"/>
          <w:u w:val="single"/>
        </w:rPr>
        <w:t xml:space="preserve">                                    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="156" w:beforeLines="50" w:line="760" w:lineRule="exact"/>
        <w:ind w:firstLine="480" w:firstLineChars="15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="156" w:beforeLines="50" w:line="760" w:lineRule="exact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before="156" w:beforeLines="50" w:line="348" w:lineRule="auto"/>
        <w:ind w:firstLine="420" w:firstLineChars="150"/>
        <w:rPr>
          <w:rFonts w:hint="eastAsia" w:eastAsia="仿宋_GB2312"/>
          <w:sz w:val="28"/>
          <w:szCs w:val="28"/>
        </w:rPr>
      </w:pP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</w:t>
      </w:r>
      <w:r>
        <w:rPr>
          <w:rFonts w:hint="eastAsia" w:eastAsia="仿宋_GB2312"/>
          <w:sz w:val="32"/>
          <w:lang w:val="en-US" w:eastAsia="zh-CN"/>
        </w:rPr>
        <w:t>2019</w:t>
      </w:r>
      <w:r>
        <w:rPr>
          <w:rFonts w:hint="eastAsia" w:eastAsia="仿宋_GB2312"/>
          <w:sz w:val="32"/>
        </w:rPr>
        <w:t xml:space="preserve"> 年</w:t>
      </w:r>
      <w:r>
        <w:rPr>
          <w:rFonts w:hint="eastAsia" w:eastAsia="仿宋_GB2312"/>
          <w:sz w:val="32"/>
          <w:lang w:val="en-US" w:eastAsia="zh-CN"/>
        </w:rPr>
        <w:t>7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30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岳阳</w:t>
      </w:r>
      <w:r>
        <w:rPr>
          <w:rFonts w:hint="eastAsia" w:eastAsia="仿宋_GB2312"/>
          <w:sz w:val="32"/>
          <w:lang w:eastAsia="zh-CN"/>
        </w:rPr>
        <w:t>区</w:t>
      </w:r>
      <w:r>
        <w:rPr>
          <w:rFonts w:hint="eastAsia" w:eastAsia="仿宋_GB2312"/>
          <w:sz w:val="32"/>
        </w:rPr>
        <w:t>财政局（制）</w:t>
      </w: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p>
      <w:pPr>
        <w:spacing w:line="100" w:lineRule="exact"/>
        <w:jc w:val="center"/>
        <w:rPr>
          <w:rFonts w:hint="eastAsia" w:eastAsia="仿宋_GB2312"/>
          <w:sz w:val="32"/>
        </w:rPr>
      </w:pPr>
    </w:p>
    <w:tbl>
      <w:tblPr>
        <w:tblStyle w:val="2"/>
        <w:tblW w:w="958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825"/>
        <w:gridCol w:w="1515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万</w:t>
            </w:r>
            <w:r>
              <w:rPr>
                <w:rFonts w:hint="eastAsia" w:eastAsia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sz w:val="24"/>
                <w:lang w:eastAsia="zh-CN"/>
              </w:rPr>
              <w:t>越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18673039898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君山区君山大道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414005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vAlign w:val="center"/>
          </w:tcPr>
          <w:p>
            <w:pPr>
              <w:ind w:firstLine="1190" w:firstLineChars="496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</w:t>
            </w:r>
            <w:r>
              <w:rPr>
                <w:rFonts w:hint="eastAsia" w:eastAsia="仿宋_GB2312"/>
                <w:sz w:val="24"/>
              </w:rPr>
              <w:t xml:space="preserve">年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</w:t>
            </w:r>
            <w:r>
              <w:rPr>
                <w:rFonts w:hint="eastAsia" w:eastAsia="仿宋_GB2312"/>
                <w:sz w:val="24"/>
              </w:rPr>
              <w:t xml:space="preserve">  月起至   </w:t>
            </w:r>
            <w:r>
              <w:rPr>
                <w:rFonts w:hint="eastAsia" w:eastAsia="仿宋_GB2312"/>
                <w:sz w:val="24"/>
                <w:lang w:val="en-US" w:eastAsia="zh-CN"/>
              </w:rPr>
              <w:t>2018</w:t>
            </w:r>
            <w:r>
              <w:rPr>
                <w:rFonts w:hint="eastAsia" w:eastAsia="仿宋_GB2312"/>
                <w:sz w:val="24"/>
              </w:rPr>
              <w:t xml:space="preserve">       年     </w:t>
            </w:r>
            <w:r>
              <w:rPr>
                <w:rFonts w:hint="eastAsia" w:eastAsia="仿宋_GB2312"/>
                <w:sz w:val="24"/>
                <w:lang w:val="en-US" w:eastAsia="zh-CN"/>
              </w:rPr>
              <w:t>12</w:t>
            </w:r>
            <w:r>
              <w:rPr>
                <w:rFonts w:hint="eastAsia" w:eastAsia="仿宋_GB2312"/>
                <w:sz w:val="24"/>
              </w:rPr>
              <w:t xml:space="preserve">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360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422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493.5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6"/>
                <w:sz w:val="24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360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422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422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</w:t>
            </w:r>
            <w:r>
              <w:rPr>
                <w:rFonts w:hint="eastAsia" w:eastAsia="仿宋_GB2312"/>
                <w:sz w:val="24"/>
                <w:lang w:eastAsia="zh-CN"/>
              </w:rPr>
              <w:t>区</w:t>
            </w:r>
            <w:r>
              <w:rPr>
                <w:rFonts w:hint="eastAsia" w:eastAsia="仿宋_GB2312"/>
                <w:sz w:val="24"/>
              </w:rPr>
              <w:t>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82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71.5</w:t>
            </w:r>
          </w:p>
        </w:tc>
        <w:tc>
          <w:tcPr>
            <w:tcW w:w="1515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6月份付电力公司排渍电费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1123173.67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2018.6.28#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9月份付电力公司排渍电费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747092.35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2018.9.28#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10月份付电力公司排渍电费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344213.44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2018.12.110#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小计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2214479.46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3月份拨二级机构预算经费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140000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2018.3.9#6万、10#8万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预算经费含堤防及电排的日常维护经费及人员经费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4月份拨二级机构预算经费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501000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2018.4.7、8、9.#18万、15#22.1万、19#10万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5月份拨二级机构预算经费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800000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2018.5.14#5万、15#5万、39#66万、40#4万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7月份拨二级机构预算经费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400000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2018.7.28#10万、37#11万、38#4万、40#5万、41#5万、</w:t>
            </w:r>
          </w:p>
          <w:p>
            <w:pPr>
              <w:jc w:val="center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44#5万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8月份拨二级机构预算经费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30000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2018.8.27#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9月份拨二级机构预算经费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680000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2018.9.4#5万、15#63万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10月份拨二级机构预算经费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70000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2018.10.22#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11月份拨二级机构预算经费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80000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2018.11.1#3万、12#5万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12月份拨二级机构预算经费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20000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eastAsia="仿宋_GB2312"/>
                <w:b w:val="0"/>
                <w:bCs/>
                <w:sz w:val="24"/>
                <w:lang w:val="en-US" w:eastAsia="zh-CN"/>
              </w:rPr>
              <w:t>2018.12.74#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小计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2721000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4935479.46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3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Cs w:val="21"/>
              </w:rPr>
              <w:t>排渍电费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160</w:t>
            </w:r>
            <w:r>
              <w:rPr>
                <w:rFonts w:hint="eastAsia" w:ascii="仿宋_GB2312" w:eastAsia="仿宋_GB2312"/>
                <w:b/>
                <w:szCs w:val="21"/>
              </w:rPr>
              <w:t>万元，堤防及电排的日常维护</w:t>
            </w:r>
            <w:r>
              <w:rPr>
                <w:rFonts w:hint="eastAsia" w:ascii="仿宋_GB2312" w:eastAsia="仿宋_GB2312"/>
                <w:b/>
                <w:szCs w:val="21"/>
                <w:lang w:val="en-US" w:eastAsia="zh-CN"/>
              </w:rPr>
              <w:t>200</w:t>
            </w:r>
            <w:r>
              <w:rPr>
                <w:rFonts w:hint="eastAsia" w:ascii="仿宋_GB2312" w:eastAsia="仿宋_GB2312"/>
                <w:b/>
                <w:szCs w:val="21"/>
              </w:rPr>
              <w:t>万元，堤防保证安全度汛；水库遇设计暴雨不垮坝；电排保证排灌自如；垸内三日降雨200毫米不渍田；遇中等程度干旱，生活、生产、生态用水不受大的影响，发生严重干旱时，生活用水有保障，工农业生产损失降到最低。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财政追加排渍电费</w:t>
            </w:r>
            <w:r>
              <w:rPr>
                <w:rFonts w:hint="eastAsia" w:eastAsia="仿宋_GB2312"/>
                <w:b/>
                <w:sz w:val="24"/>
                <w:lang w:val="en-US" w:eastAsia="zh-CN"/>
              </w:rPr>
              <w:t>62万元，实际收财政专项拨款422万元，实际支出493.5万元。达到预期目标。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3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可持续影响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万越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书记、局长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水利局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万越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肖冬华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副书记、副局长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水利局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肖冬华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敬立群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党委委员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水利局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敬立群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余立雄</w:t>
            </w:r>
          </w:p>
        </w:tc>
        <w:tc>
          <w:tcPr>
            <w:tcW w:w="2332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党委委员</w:t>
            </w:r>
          </w:p>
        </w:tc>
        <w:tc>
          <w:tcPr>
            <w:tcW w:w="1950" w:type="dxa"/>
            <w:gridSpan w:val="4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水利局</w:t>
            </w:r>
          </w:p>
        </w:tc>
        <w:tc>
          <w:tcPr>
            <w:tcW w:w="3036" w:type="dxa"/>
            <w:gridSpan w:val="3"/>
            <w:vAlign w:val="center"/>
          </w:tcPr>
          <w:p>
            <w:pPr>
              <w:jc w:val="center"/>
              <w:rPr>
                <w:rFonts w:hint="eastAsia" w:eastAsia="仿宋_GB2312"/>
                <w:sz w:val="24"/>
              </w:rPr>
            </w:pPr>
            <w:r>
              <w:rPr>
                <w:rFonts w:hint="eastAsia" w:ascii="仿宋_GB2312" w:eastAsia="仿宋_GB2312"/>
                <w:szCs w:val="21"/>
              </w:rPr>
              <w:t>余立雄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vAlign w:val="center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rFonts w:hint="eastAsia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vAlign w:val="top"/>
          </w:tcPr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hint="eastAsia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陈力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13786049599</w:t>
      </w:r>
    </w:p>
    <w:tbl>
      <w:tblPr>
        <w:tblStyle w:val="2"/>
        <w:tblW w:w="93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vAlign w:val="top"/>
          </w:tcPr>
          <w:p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hint="eastAsia" w:eastAsia="仿宋_GB2312"/>
                <w:sz w:val="32"/>
                <w:szCs w:val="32"/>
              </w:rPr>
            </w:pPr>
          </w:p>
          <w:p>
            <w:pPr>
              <w:shd w:val="clear" w:color="auto" w:fill="FFFFFF"/>
              <w:snapToGrid w:val="0"/>
              <w:spacing w:line="600" w:lineRule="exact"/>
              <w:outlineLvl w:val="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  <w:lang w:eastAsia="zh-CN"/>
              </w:rPr>
              <w:t>一</w:t>
            </w:r>
            <w:r>
              <w:rPr>
                <w:rFonts w:hint="eastAsia" w:eastAsia="仿宋_GB2312"/>
                <w:sz w:val="30"/>
                <w:szCs w:val="30"/>
              </w:rPr>
              <w:t>项目基本概况</w:t>
            </w:r>
          </w:p>
          <w:p>
            <w:pPr>
              <w:shd w:val="clear" w:color="auto" w:fill="FFFFFF"/>
              <w:snapToGrid w:val="0"/>
              <w:spacing w:line="600" w:lineRule="exact"/>
              <w:outlineLvl w:val="0"/>
              <w:rPr>
                <w:rFonts w:ascii="仿宋_GB2312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（一）、项目单位基本情况</w:t>
            </w:r>
            <w:r>
              <w:rPr>
                <w:rFonts w:hint="eastAsia" w:ascii="仿宋_GB2312" w:eastAsia="仿宋_GB2312"/>
                <w:color w:val="000000"/>
                <w:sz w:val="32"/>
                <w:szCs w:val="32"/>
              </w:rPr>
              <w:t>。</w:t>
            </w:r>
          </w:p>
          <w:p>
            <w:pPr>
              <w:widowControl/>
              <w:ind w:firstLine="480" w:firstLineChars="20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君山区水利局现有人数 6</w:t>
            </w:r>
            <w:r>
              <w:rPr>
                <w:rFonts w:hint="eastAsia" w:ascii="宋体"/>
                <w:sz w:val="24"/>
                <w:lang w:val="en-US" w:eastAsia="zh-CN"/>
              </w:rPr>
              <w:t>0</w:t>
            </w:r>
            <w:r>
              <w:rPr>
                <w:rFonts w:hint="eastAsia" w:ascii="宋体"/>
                <w:sz w:val="24"/>
              </w:rPr>
              <w:t>3人，其中：行政参公人员2</w:t>
            </w:r>
            <w:r>
              <w:rPr>
                <w:rFonts w:hint="eastAsia" w:ascii="宋体"/>
                <w:sz w:val="24"/>
                <w:lang w:val="en-US" w:eastAsia="zh-CN"/>
              </w:rPr>
              <w:t>2</w:t>
            </w:r>
            <w:r>
              <w:rPr>
                <w:rFonts w:hint="eastAsia" w:ascii="宋体"/>
                <w:sz w:val="24"/>
              </w:rPr>
              <w:t>人；在职全额事业编制</w:t>
            </w:r>
            <w:r>
              <w:rPr>
                <w:rFonts w:hint="eastAsia" w:ascii="宋体"/>
                <w:sz w:val="24"/>
                <w:lang w:val="en-US" w:eastAsia="zh-CN"/>
              </w:rPr>
              <w:t>19</w:t>
            </w:r>
            <w:r>
              <w:rPr>
                <w:rFonts w:hint="eastAsia" w:ascii="宋体"/>
                <w:sz w:val="24"/>
              </w:rPr>
              <w:t>1人；自收自支编制6人；离退休</w:t>
            </w:r>
            <w:r>
              <w:rPr>
                <w:rFonts w:hint="eastAsia" w:ascii="宋体"/>
                <w:sz w:val="24"/>
                <w:lang w:val="en-US" w:eastAsia="zh-CN"/>
              </w:rPr>
              <w:t>232</w:t>
            </w:r>
            <w:r>
              <w:rPr>
                <w:rFonts w:hint="eastAsia" w:ascii="宋体"/>
                <w:sz w:val="24"/>
              </w:rPr>
              <w:t>人</w:t>
            </w:r>
            <w:r>
              <w:rPr>
                <w:rFonts w:hint="eastAsia" w:ascii="宋体"/>
                <w:sz w:val="24"/>
                <w:lang w:eastAsia="zh-CN"/>
              </w:rPr>
              <w:t>（</w:t>
            </w:r>
            <w:r>
              <w:rPr>
                <w:rFonts w:hint="eastAsia" w:ascii="宋体"/>
                <w:sz w:val="24"/>
              </w:rPr>
              <w:t>其中事业退休</w:t>
            </w:r>
            <w:r>
              <w:rPr>
                <w:rFonts w:hint="eastAsia" w:ascii="宋体"/>
                <w:sz w:val="24"/>
                <w:lang w:val="en-US" w:eastAsia="zh-CN"/>
              </w:rPr>
              <w:t>170</w:t>
            </w:r>
            <w:r>
              <w:rPr>
                <w:rFonts w:hint="eastAsia" w:ascii="宋体"/>
                <w:sz w:val="24"/>
              </w:rPr>
              <w:t>人，</w:t>
            </w:r>
            <w:r>
              <w:rPr>
                <w:rFonts w:hint="eastAsia" w:ascii="宋体"/>
                <w:sz w:val="24"/>
                <w:lang w:eastAsia="zh-CN"/>
              </w:rPr>
              <w:t>离休</w:t>
            </w:r>
            <w:r>
              <w:rPr>
                <w:rFonts w:hint="eastAsia" w:ascii="宋体"/>
                <w:sz w:val="24"/>
                <w:lang w:val="en-US" w:eastAsia="zh-CN"/>
              </w:rPr>
              <w:t>1人，</w:t>
            </w:r>
            <w:r>
              <w:rPr>
                <w:rFonts w:hint="eastAsia" w:ascii="宋体"/>
                <w:sz w:val="24"/>
              </w:rPr>
              <w:t>企业退休6</w:t>
            </w:r>
            <w:r>
              <w:rPr>
                <w:rFonts w:hint="eastAsia" w:ascii="宋体"/>
                <w:sz w:val="24"/>
                <w:lang w:val="en-US" w:eastAsia="zh-CN"/>
              </w:rPr>
              <w:t>1</w:t>
            </w:r>
            <w:r>
              <w:rPr>
                <w:rFonts w:hint="eastAsia" w:ascii="宋体"/>
                <w:sz w:val="24"/>
              </w:rPr>
              <w:t>人</w:t>
            </w:r>
            <w:r>
              <w:rPr>
                <w:rFonts w:hint="eastAsia" w:ascii="宋体"/>
                <w:sz w:val="24"/>
                <w:lang w:eastAsia="zh-CN"/>
              </w:rPr>
              <w:t>）</w:t>
            </w:r>
            <w:r>
              <w:rPr>
                <w:rFonts w:hint="eastAsia" w:ascii="宋体"/>
                <w:sz w:val="24"/>
              </w:rPr>
              <w:t>；临聘人员</w:t>
            </w:r>
            <w:r>
              <w:rPr>
                <w:rFonts w:hint="eastAsia" w:ascii="宋体"/>
                <w:sz w:val="24"/>
                <w:lang w:val="en-US" w:eastAsia="zh-CN"/>
              </w:rPr>
              <w:t>48</w:t>
            </w:r>
            <w:r>
              <w:rPr>
                <w:rFonts w:hint="eastAsia" w:ascii="宋体"/>
                <w:sz w:val="24"/>
              </w:rPr>
              <w:t>人；</w:t>
            </w:r>
            <w:r>
              <w:rPr>
                <w:rFonts w:hint="eastAsia" w:ascii="宋体"/>
                <w:sz w:val="24"/>
                <w:lang w:eastAsia="zh-CN"/>
              </w:rPr>
              <w:t>其他</w:t>
            </w:r>
            <w:r>
              <w:rPr>
                <w:rFonts w:hint="eastAsia" w:ascii="宋体"/>
                <w:sz w:val="24"/>
                <w:lang w:val="en-US" w:eastAsia="zh-CN"/>
              </w:rPr>
              <w:t>2人；</w:t>
            </w:r>
            <w:r>
              <w:rPr>
                <w:rFonts w:hint="eastAsia" w:ascii="宋体"/>
                <w:sz w:val="24"/>
              </w:rPr>
              <w:t>下岗分流人员</w:t>
            </w:r>
            <w:r>
              <w:rPr>
                <w:rFonts w:hint="eastAsia" w:ascii="宋体"/>
                <w:sz w:val="24"/>
                <w:lang w:val="en-US" w:eastAsia="zh-CN"/>
              </w:rPr>
              <w:t>51</w:t>
            </w:r>
            <w:r>
              <w:rPr>
                <w:rFonts w:hint="eastAsia" w:ascii="宋体"/>
                <w:sz w:val="24"/>
              </w:rPr>
              <w:t>人；其他临时人员</w:t>
            </w:r>
            <w:r>
              <w:rPr>
                <w:rFonts w:hint="eastAsia" w:ascii="宋体"/>
                <w:sz w:val="24"/>
                <w:lang w:val="en-US" w:eastAsia="zh-CN"/>
              </w:rPr>
              <w:t>51</w:t>
            </w:r>
            <w:r>
              <w:rPr>
                <w:rFonts w:hint="eastAsia" w:ascii="宋体"/>
                <w:sz w:val="24"/>
              </w:rPr>
              <w:t>人。下辖各类性质的二级机构15家，管理着235公里防洪大堤，58公里流经区域河流，51座穿堤建筑物，29座外排机埠，截止201</w:t>
            </w:r>
            <w:r>
              <w:rPr>
                <w:rFonts w:hint="eastAsia" w:ascii="宋体"/>
                <w:sz w:val="24"/>
                <w:lang w:val="en-US" w:eastAsia="zh-CN"/>
              </w:rPr>
              <w:t>8</w:t>
            </w:r>
            <w:r>
              <w:rPr>
                <w:rFonts w:hint="eastAsia" w:ascii="宋体"/>
                <w:sz w:val="24"/>
              </w:rPr>
              <w:t>年底账面资产总额</w:t>
            </w:r>
            <w:r>
              <w:rPr>
                <w:rFonts w:hint="eastAsia" w:ascii="宋体"/>
                <w:sz w:val="24"/>
                <w:lang w:val="en-US" w:eastAsia="zh-CN"/>
              </w:rPr>
              <w:t>5526.7</w:t>
            </w:r>
            <w:r>
              <w:rPr>
                <w:rFonts w:hint="eastAsia" w:ascii="宋体"/>
                <w:sz w:val="24"/>
              </w:rPr>
              <w:t>万元，净资产</w:t>
            </w:r>
            <w:r>
              <w:rPr>
                <w:rFonts w:hint="eastAsia" w:ascii="宋体"/>
                <w:sz w:val="24"/>
                <w:lang w:val="en-US" w:eastAsia="zh-CN"/>
              </w:rPr>
              <w:t>4055</w:t>
            </w:r>
            <w:r>
              <w:rPr>
                <w:rFonts w:hint="eastAsia" w:ascii="宋体"/>
                <w:sz w:val="24"/>
              </w:rPr>
              <w:t>万元。主要职责（与本项目相关的职责）： 1、负责生活、生产经营和生态环境用水的统筹兼顾和保障；2、负责防治水旱灾害，承担区防汛抗旱指挥部的日常工作；3、负责节约用水工作、4、组织、指导水利工程设施、水域及其岸线的管理与保护；5、负责防治水土流失工作；</w:t>
            </w:r>
          </w:p>
          <w:p>
            <w:pPr>
              <w:widowControl/>
              <w:numPr>
                <w:ilvl w:val="0"/>
                <w:numId w:val="0"/>
              </w:numPr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（二）</w:t>
            </w:r>
            <w:r>
              <w:rPr>
                <w:rFonts w:hint="eastAsia" w:ascii="宋体" w:hAnsi="宋体" w:cs="宋体"/>
                <w:color w:val="000000"/>
                <w:sz w:val="24"/>
              </w:rPr>
              <w:t>、项目年度预算绩效目标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。</w:t>
            </w:r>
          </w:p>
          <w:p>
            <w:pPr>
              <w:widowControl/>
              <w:numPr>
                <w:ilvl w:val="0"/>
                <w:numId w:val="0"/>
              </w:numPr>
              <w:ind w:firstLine="720" w:firstLineChars="3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堤防保证安全度汛；水库遇设计暴雨不垮坝；电排保证排灌</w:t>
            </w:r>
            <w:r>
              <w:rPr>
                <w:rFonts w:hint="eastAsia" w:ascii="宋体" w:hAnsi="宋体" w:cs="宋体"/>
                <w:bCs/>
                <w:sz w:val="24"/>
                <w:lang w:eastAsia="zh-CN"/>
              </w:rPr>
              <w:t>运行自如</w:t>
            </w:r>
            <w:r>
              <w:rPr>
                <w:rFonts w:hint="eastAsia" w:ascii="宋体" w:hAnsi="宋体" w:cs="宋体"/>
                <w:bCs/>
                <w:sz w:val="24"/>
              </w:rPr>
              <w:t>；垸内三日降雨200毫米不渍田；遇中等程度干旱，生活、生产、生态用水不受大的影响，发生严重干旱时，生活用水有保障，工农业生产损失降到最低。</w:t>
            </w:r>
          </w:p>
          <w:p>
            <w:pPr>
              <w:numPr>
                <w:ilvl w:val="0"/>
                <w:numId w:val="1"/>
              </w:numPr>
              <w:shd w:val="clear" w:color="auto" w:fill="FFFFFF"/>
              <w:snapToGrid w:val="0"/>
              <w:spacing w:line="600" w:lineRule="exact"/>
              <w:outlineLvl w:val="0"/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项目资金使用及管理情况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1、项目资金安排落实情况。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排渍电费及堤防、电排的日常维护项目资金由区财政年初预算安排，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年初预算排渍电费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160万元，堤防及电排200万元，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项目资金共计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360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万元，实施过程中因排渍电费超过预期给予追加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62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万元，实际项目资金财政安排落实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422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万元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用于排渍电费及堤防、电排的日常维护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2、项目资金（主要是指财政资金）实际使用情况。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项目资金实际支出见项目支出明细表，截止201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年12月，共计支出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493.5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万元，其中排渍电费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221.4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万元，堤防、电排的日常维护支出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272.1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万元。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3、项目资金管理情况。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 项目资金的管理情况较好，制定了《水利局二级机构财务管理办法》、《水利局二级机构预算管理办法》、《水利局二级机构账务代管管理办法》等管理规定，并严格执行；排渍电费凭电力部门抄表等原始资料及局排灌股签证，报财政国库集中支付办理支付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堤防、电排的日常维护经费，局财务部门纳入年度二级机构经费预算，按时间和项目实施进程分次、分批拨付；项目资金的使用、监管，通过局会计集中核算中心对二级机构财务代管进行，保证足额、规范地使用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600" w:lineRule="exact"/>
              <w:outlineLvl w:val="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项目组织实施情况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snapToGrid w:val="0"/>
              <w:spacing w:line="600" w:lineRule="exact"/>
              <w:outlineLvl w:val="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项目实施年初由水建部门制定堤防、电排日常维护的项目及资金计划，交由堤防、电排所属二级机构负责实施，由局工程股负责日常的检查、监督、完成项目的验收；排渍电费由电力部门提供原始依据，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相应电排站佐证，</w:t>
            </w:r>
            <w:r>
              <w:rPr>
                <w:rFonts w:hint="eastAsia" w:ascii="宋体" w:hAnsi="宋体" w:cs="宋体"/>
                <w:sz w:val="24"/>
              </w:rPr>
              <w:t>局排灌股监督、核实。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2"/>
              </w:numPr>
              <w:shd w:val="clear" w:color="auto" w:fill="FFFFFF"/>
              <w:snapToGrid w:val="0"/>
              <w:spacing w:line="600" w:lineRule="exact"/>
              <w:ind w:left="0" w:leftChars="0" w:firstLine="0" w:firstLineChars="0"/>
              <w:outlineLvl w:val="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综合评价情况及评价结论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snapToGrid w:val="0"/>
              <w:spacing w:line="600" w:lineRule="exact"/>
              <w:ind w:leftChars="0"/>
              <w:outlineLvl w:val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水利局成立由局主要负责人、分管财务、排灌、工程等工作的负责人及具体经办人组成单位评价组 ，采用单位绩效自评的评价方式，对项目绩效目标及实施计划完成情况进行了综合评价，基本达到预期目标，</w:t>
            </w:r>
            <w:r>
              <w:rPr>
                <w:rFonts w:hint="eastAsia" w:ascii="宋体" w:hAnsi="宋体" w:cs="宋体"/>
                <w:bCs/>
                <w:sz w:val="24"/>
              </w:rPr>
              <w:t>堤防保证安全度汛；水库遇设计暴雨不垮坝；电排保证排灌自如；垸内三日降雨200毫米不渍田；遇中等程度干旱，生活、生产、生态用水不受大的影响，发生严重干旱时，生活用水有保障，工农业生产损失降到最低。综合评价指标量化考评9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Cs/>
                <w:sz w:val="24"/>
              </w:rPr>
              <w:t>分，达到优秀水平。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numPr>
                <w:ilvl w:val="0"/>
                <w:numId w:val="2"/>
              </w:numPr>
              <w:shd w:val="clear" w:color="auto" w:fill="FFFFFF"/>
              <w:adjustRightInd w:val="0"/>
              <w:snapToGrid w:val="0"/>
              <w:spacing w:line="600" w:lineRule="exact"/>
              <w:ind w:left="0" w:leftChars="0" w:firstLine="0" w:firstLineChars="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项目主要绩效情况分析</w:t>
            </w:r>
          </w:p>
          <w:p>
            <w:pPr>
              <w:numPr>
                <w:ilvl w:val="0"/>
                <w:numId w:val="0"/>
              </w:numPr>
              <w:shd w:val="clear" w:color="auto" w:fill="FFFFFF"/>
              <w:adjustRightInd w:val="0"/>
              <w:snapToGrid w:val="0"/>
              <w:spacing w:line="600" w:lineRule="exact"/>
              <w:ind w:leftChars="0"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项目的经济性分析，项目确定由财政预算安排，其中排渍电费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160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万元，堤防、电排的日常维护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200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万元，水利局本着节约的原则，通过预算进行控制，情况较好，但二级机构执行较困难，基本上都要调节其他资金才能保证项目具体实施。</w:t>
            </w:r>
          </w:p>
          <w:p>
            <w:pPr>
              <w:shd w:val="clear" w:color="auto" w:fill="FFFFFF"/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项目的效率性分析，水利局主要是通过制定项目实施计划；下达资金、经费预算，按时间及项目实施进度下拨资金；具体责任部门进行日常的监督、检查、验收，确保项目实施按时、按质量要求完成。</w:t>
            </w:r>
          </w:p>
          <w:p>
            <w:pPr>
              <w:shd w:val="clear" w:color="auto" w:fill="FFFFFF"/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项目的有效性分析，项目实施完成，基本上能保证项目预期目标，保证堤防防汛安全，保证水库堤坝安全，保证电排正常运转、排灌自如。</w:t>
            </w:r>
          </w:p>
          <w:p>
            <w:pPr>
              <w:shd w:val="clear" w:color="auto" w:fill="FFFFFF"/>
              <w:adjustRightInd w:val="0"/>
              <w:snapToGrid w:val="0"/>
              <w:spacing w:line="600" w:lineRule="exact"/>
              <w:ind w:firstLine="480" w:firstLineChars="20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项目的可持续性分析，本项目属于年度常规性项目，随着时间推移，设备老化，天气异常变化，自然环境影响对项目实施要求越来越高，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项目维修维护频率增加，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项目实施成本越来越大，资金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需求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量越来越多，管理措施要求越来越高。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hd w:val="clear" w:color="auto" w:fill="FFFFFF"/>
              <w:snapToGrid w:val="0"/>
              <w:spacing w:line="600" w:lineRule="exact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eastAsia="仿宋_GB2312"/>
                <w:sz w:val="30"/>
                <w:szCs w:val="30"/>
              </w:rPr>
              <w:t>（六）主要经验及做法、存在问题和建议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主要做法是根据财政预算确定的项目标准，制定年度的堤防、电排日常维护的项目计划，具体分管部门负责项目计划的监督、检查、验收，财务部门负责项目资金按计划、进度的申报、拨付、监管。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 存在的问题一是项目资金预算总体规模无法达到部门标准的要求；二是排渍电费不确定性越来越大，资金越来越难保证及时足额拨付。</w:t>
            </w:r>
          </w:p>
          <w:p>
            <w:pPr>
              <w:shd w:val="clear" w:color="auto" w:fill="FFFFFF"/>
              <w:snapToGrid w:val="0"/>
              <w:spacing w:line="600" w:lineRule="exact"/>
              <w:ind w:firstLine="480" w:firstLineChars="200"/>
              <w:outlineLvl w:val="0"/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我们将积极争取财政的支持，进一步加强和完善项目管理，加强水事的调度，努力控制成本，确保项目的正常实施和预期目标的完成。建议财政将排渍电费项目单列，由电力部门提供原始资料，水利部门监督，财政部门直接结算支付；或者调整年度预算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排渍电费基数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从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万到2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val="en-US" w:eastAsia="zh-CN"/>
              </w:rPr>
              <w:t>60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万（依据近三年实际发生数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测算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）。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（七）附件</w:t>
            </w:r>
          </w:p>
          <w:p>
            <w:pPr>
              <w:ind w:firstLine="5600" w:firstLineChars="2000"/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君山区水利局</w:t>
            </w:r>
          </w:p>
          <w:p>
            <w:pPr>
              <w:ind w:firstLine="5320" w:firstLineChars="1900"/>
              <w:rPr>
                <w:rFonts w:hint="default" w:eastAsia="楷体_GB2312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bCs/>
                <w:sz w:val="28"/>
                <w:szCs w:val="28"/>
                <w:lang w:val="en-US" w:eastAsia="zh-CN"/>
              </w:rPr>
              <w:t>2019年7月30日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9FBF282"/>
    <w:multiLevelType w:val="singleLevel"/>
    <w:tmpl w:val="E9FBF282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EAAD1CA"/>
    <w:multiLevelType w:val="singleLevel"/>
    <w:tmpl w:val="7EAAD1C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5C0E9D"/>
    <w:rsid w:val="037A7E76"/>
    <w:rsid w:val="04CA2062"/>
    <w:rsid w:val="072354D2"/>
    <w:rsid w:val="0F8A5038"/>
    <w:rsid w:val="0F9948A9"/>
    <w:rsid w:val="0FBF683B"/>
    <w:rsid w:val="12B634DD"/>
    <w:rsid w:val="15AC2FD3"/>
    <w:rsid w:val="16313D50"/>
    <w:rsid w:val="17494455"/>
    <w:rsid w:val="1BB56523"/>
    <w:rsid w:val="23EA1A3F"/>
    <w:rsid w:val="24A253A0"/>
    <w:rsid w:val="293B363F"/>
    <w:rsid w:val="2CA6784F"/>
    <w:rsid w:val="30704081"/>
    <w:rsid w:val="309A7DEA"/>
    <w:rsid w:val="34714AB3"/>
    <w:rsid w:val="36621FEA"/>
    <w:rsid w:val="3CB55102"/>
    <w:rsid w:val="40974BC1"/>
    <w:rsid w:val="42433156"/>
    <w:rsid w:val="4B703257"/>
    <w:rsid w:val="52307DBA"/>
    <w:rsid w:val="523D34A5"/>
    <w:rsid w:val="52E80032"/>
    <w:rsid w:val="537770C2"/>
    <w:rsid w:val="54F2351D"/>
    <w:rsid w:val="566857C9"/>
    <w:rsid w:val="5C500CBE"/>
    <w:rsid w:val="5E4248EB"/>
    <w:rsid w:val="5F00501B"/>
    <w:rsid w:val="621F1A03"/>
    <w:rsid w:val="62F45FC0"/>
    <w:rsid w:val="675C0E9D"/>
    <w:rsid w:val="6B6D06D3"/>
    <w:rsid w:val="6D535020"/>
    <w:rsid w:val="714327D4"/>
    <w:rsid w:val="720524EE"/>
    <w:rsid w:val="765E796F"/>
    <w:rsid w:val="76C33D92"/>
    <w:rsid w:val="7A9769F1"/>
    <w:rsid w:val="7ACC67AC"/>
    <w:rsid w:val="7AE25765"/>
    <w:rsid w:val="7B0553F3"/>
    <w:rsid w:val="7ECD5859"/>
    <w:rsid w:val="7F99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2018-05-23T03:37:00Z</dcterms:created>
  <dc:creator>Administrator</dc:creator>
  <cp:lastModifiedBy>Administrator</cp:lastModifiedBy>
  <dcterms:modified xsi:type="dcterms:W3CDTF">2019-08-08T08:13:02Z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