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32" w:rsidRDefault="00435732">
      <w:pPr>
        <w:spacing w:line="348" w:lineRule="auto"/>
        <w:rPr>
          <w:rFonts w:ascii="黑体" w:eastAsia="黑体" w:hAnsi="黑体"/>
          <w:sz w:val="32"/>
          <w:szCs w:val="32"/>
        </w:rPr>
      </w:pPr>
    </w:p>
    <w:p w:rsidR="00435732" w:rsidRDefault="00435732">
      <w:pPr>
        <w:spacing w:line="348" w:lineRule="auto"/>
        <w:jc w:val="center"/>
        <w:rPr>
          <w:rFonts w:eastAsia="方正小标宋简体"/>
          <w:sz w:val="42"/>
          <w:szCs w:val="42"/>
        </w:rPr>
      </w:pPr>
    </w:p>
    <w:p w:rsidR="00435732" w:rsidRDefault="004452A8">
      <w:pPr>
        <w:spacing w:line="800" w:lineRule="exact"/>
        <w:jc w:val="center"/>
        <w:rPr>
          <w:rFonts w:eastAsia="方正小标宋简体"/>
          <w:sz w:val="46"/>
          <w:szCs w:val="46"/>
        </w:rPr>
      </w:pPr>
      <w:r>
        <w:rPr>
          <w:rFonts w:eastAsia="方正小标宋简体" w:cs="方正小标宋简体" w:hint="eastAsia"/>
          <w:sz w:val="46"/>
          <w:szCs w:val="46"/>
        </w:rPr>
        <w:t>岳阳市君山区</w:t>
      </w:r>
      <w:r>
        <w:rPr>
          <w:rFonts w:eastAsia="方正小标宋简体"/>
          <w:sz w:val="46"/>
          <w:szCs w:val="46"/>
        </w:rPr>
        <w:t>2018</w:t>
      </w:r>
      <w:r>
        <w:rPr>
          <w:rFonts w:eastAsia="方正小标宋简体" w:cs="方正小标宋简体" w:hint="eastAsia"/>
          <w:sz w:val="46"/>
          <w:szCs w:val="46"/>
        </w:rPr>
        <w:t>年度部门（单位）整体支出绩效评价自评报告</w:t>
      </w:r>
    </w:p>
    <w:p w:rsidR="00435732" w:rsidRDefault="00435732">
      <w:pPr>
        <w:rPr>
          <w:rFonts w:eastAsia="Times New Roman"/>
          <w:b/>
          <w:bCs/>
          <w:sz w:val="32"/>
          <w:szCs w:val="32"/>
        </w:rPr>
      </w:pPr>
    </w:p>
    <w:p w:rsidR="00435732" w:rsidRDefault="00435732">
      <w:pPr>
        <w:rPr>
          <w:rFonts w:eastAsia="Times New Roman"/>
          <w:b/>
          <w:bCs/>
          <w:sz w:val="32"/>
          <w:szCs w:val="32"/>
        </w:rPr>
      </w:pPr>
    </w:p>
    <w:p w:rsidR="00435732" w:rsidRDefault="00435732">
      <w:pPr>
        <w:rPr>
          <w:rFonts w:eastAsia="Times New Roman"/>
          <w:b/>
          <w:bCs/>
          <w:sz w:val="32"/>
          <w:szCs w:val="32"/>
        </w:rPr>
      </w:pPr>
    </w:p>
    <w:p w:rsidR="00435732" w:rsidRDefault="004452A8" w:rsidP="009131EE">
      <w:pPr>
        <w:spacing w:beforeLines="50" w:line="348" w:lineRule="auto"/>
        <w:ind w:firstLineChars="150" w:firstLine="474"/>
        <w:rPr>
          <w:rFonts w:eastAsia="Times New Roman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部门</w:t>
      </w:r>
      <w:r>
        <w:rPr>
          <w:rFonts w:eastAsia="Times New Roman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单位</w:t>
      </w:r>
      <w:r>
        <w:rPr>
          <w:rFonts w:eastAsia="Times New Roman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名称：</w:t>
      </w:r>
      <w:r>
        <w:rPr>
          <w:rFonts w:ascii="宋体" w:hAnsi="宋体" w:cs="宋体" w:hint="eastAsia"/>
          <w:sz w:val="32"/>
          <w:szCs w:val="32"/>
          <w:u w:val="single"/>
        </w:rPr>
        <w:t>岳阳市君山区残疾人联合会</w:t>
      </w:r>
    </w:p>
    <w:p w:rsidR="00435732" w:rsidRDefault="004452A8" w:rsidP="009131EE">
      <w:pPr>
        <w:spacing w:beforeLines="50" w:line="348" w:lineRule="auto"/>
        <w:ind w:firstLineChars="150" w:firstLine="474"/>
        <w:rPr>
          <w:rFonts w:eastAsia="Times New Roman"/>
          <w:spacing w:val="2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预</w:t>
      </w:r>
      <w:r>
        <w:rPr>
          <w:rFonts w:ascii="宋体" w:hAnsi="宋体" w:cs="宋体" w:hint="eastAsia"/>
          <w:spacing w:val="30"/>
          <w:sz w:val="32"/>
          <w:szCs w:val="32"/>
        </w:rPr>
        <w:t>算编码：</w:t>
      </w:r>
      <w:r>
        <w:rPr>
          <w:rFonts w:eastAsia="Times New Roman"/>
          <w:spacing w:val="20"/>
          <w:sz w:val="32"/>
          <w:szCs w:val="32"/>
          <w:u w:val="single"/>
        </w:rPr>
        <w:t xml:space="preserve">     117001                       </w:t>
      </w:r>
    </w:p>
    <w:p w:rsidR="00435732" w:rsidRDefault="004452A8" w:rsidP="009131EE">
      <w:pPr>
        <w:spacing w:beforeLines="50" w:line="348" w:lineRule="auto"/>
        <w:ind w:firstLineChars="150" w:firstLine="474"/>
        <w:rPr>
          <w:rFonts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评价方式：部门（单位）绩效自评</w:t>
      </w:r>
    </w:p>
    <w:p w:rsidR="00435732" w:rsidRDefault="004452A8" w:rsidP="009131EE">
      <w:pPr>
        <w:spacing w:beforeLines="50" w:line="348" w:lineRule="auto"/>
        <w:ind w:firstLineChars="150" w:firstLine="474"/>
        <w:rPr>
          <w:rFonts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评价机构：部门（单位）评价组</w:t>
      </w:r>
    </w:p>
    <w:p w:rsidR="00435732" w:rsidRDefault="00435732" w:rsidP="00F15CFB">
      <w:pPr>
        <w:spacing w:line="348" w:lineRule="auto"/>
        <w:ind w:firstLineChars="690" w:firstLine="2182"/>
        <w:rPr>
          <w:rFonts w:eastAsia="Times New Roman"/>
          <w:sz w:val="32"/>
          <w:szCs w:val="32"/>
        </w:rPr>
      </w:pPr>
    </w:p>
    <w:p w:rsidR="00435732" w:rsidRDefault="00435732" w:rsidP="00F15CFB">
      <w:pPr>
        <w:spacing w:line="348" w:lineRule="auto"/>
        <w:ind w:firstLineChars="690" w:firstLine="2182"/>
        <w:rPr>
          <w:rFonts w:eastAsia="Times New Roman"/>
          <w:sz w:val="32"/>
          <w:szCs w:val="32"/>
        </w:rPr>
      </w:pPr>
    </w:p>
    <w:p w:rsidR="00435732" w:rsidRDefault="004452A8">
      <w:pPr>
        <w:spacing w:line="348" w:lineRule="auto"/>
        <w:jc w:val="center"/>
        <w:rPr>
          <w:rFonts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报告日期：</w:t>
      </w:r>
      <w:r>
        <w:rPr>
          <w:rFonts w:eastAsia="Times New Roman"/>
          <w:sz w:val="32"/>
          <w:szCs w:val="32"/>
        </w:rPr>
        <w:t xml:space="preserve">  2019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 xml:space="preserve"> 7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eastAsia="Times New Roman"/>
          <w:sz w:val="32"/>
          <w:szCs w:val="32"/>
        </w:rPr>
        <w:t xml:space="preserve"> 9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435732" w:rsidRDefault="004452A8">
      <w:pPr>
        <w:autoSpaceDN w:val="0"/>
        <w:jc w:val="center"/>
        <w:textAlignment w:val="center"/>
        <w:rPr>
          <w:rFonts w:eastAsia="Times New Roman"/>
          <w:sz w:val="32"/>
          <w:szCs w:val="32"/>
        </w:rPr>
        <w:sectPr w:rsidR="00435732"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ascii="宋体" w:hAnsi="宋体" w:cs="宋体" w:hint="eastAsia"/>
          <w:sz w:val="32"/>
          <w:szCs w:val="32"/>
        </w:rPr>
        <w:t>岳阳区财政局（制）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59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435732">
        <w:trPr>
          <w:trHeight w:val="567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13575032060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7</w:t>
            </w:r>
          </w:p>
        </w:tc>
      </w:tr>
      <w:tr w:rsidR="00435732">
        <w:trPr>
          <w:trHeight w:val="1500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359" w:type="dxa"/>
            <w:gridSpan w:val="15"/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、团结教育残疾人遵守法律法规；</w:t>
            </w: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、弘扬人道主义，宣传残疾人事业；</w:t>
            </w:r>
            <w:r>
              <w:rPr>
                <w:rFonts w:ascii="??_GB2312" w:eastAsia="Times New Roman" w:hAnsi="??_GB231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、协助区委、区政府研究、制定和实施残疾人事业的政策、规划和计划；</w:t>
            </w:r>
            <w:r>
              <w:rPr>
                <w:rFonts w:ascii="??_GB2312" w:eastAsia="Times New Roman" w:hAnsi="??_GB2312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、指导开展残疾人康复、扶贫、教育、劳动就业、文化、体育、科研、用品用具供应、福利、社会服务、无障碍设施和残疾预防工作，创造良好的社会环境和条件，扶助残疾人平等地参与社会生活。</w:t>
            </w:r>
            <w:r>
              <w:rPr>
                <w:rFonts w:ascii="??_GB2312" w:eastAsia="Times New Roman" w:hAnsi="??_GB2312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、承担区政府残疾人工作委员会的日常工作。</w:t>
            </w:r>
          </w:p>
        </w:tc>
      </w:tr>
      <w:tr w:rsidR="00435732">
        <w:trPr>
          <w:trHeight w:val="2464"/>
          <w:jc w:val="center"/>
        </w:trPr>
        <w:tc>
          <w:tcPr>
            <w:tcW w:w="1441" w:type="dxa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 w:cs="??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59" w:type="dxa"/>
            <w:gridSpan w:val="15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：开展康复救助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：推进托养服务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：推进残疾人就业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：营造扶残助残氛围，夯实残疾人工作基础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：落实各项惠残助残政策，强化残疾人基本保障</w:t>
            </w:r>
          </w:p>
        </w:tc>
      </w:tr>
      <w:tr w:rsidR="00435732">
        <w:trPr>
          <w:trHeight w:val="2260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359" w:type="dxa"/>
            <w:gridSpan w:val="15"/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、开展康复救助。完成各类残疾儿童康复救助服务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人，完成假肢装配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例，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例儿童和成人矫形器。完成精神类残疾人康复服务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人，完成精神病免费住院治疗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人；完成精神类残疾人康复服药服务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例。</w:t>
            </w:r>
          </w:p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、推进托养服务，对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名残疾人提供居家托养个性化服务。</w:t>
            </w:r>
          </w:p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、积极推进残疾人就业。培训残疾人及家属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多人次，推荐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人参加市大荆基地培训学习，新增安置残疾人就业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人。</w:t>
            </w:r>
          </w:p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、落实各项惠残助残政策。按政策对残疾人学生入学进行补助，共为贫困残疾学生补助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6.6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万元，受助学生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人。大力开展和倡导扶残助学活动，通过社会救助，今年以来共有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名残疾儿童少年正常入学。严格按照办证标准办好残疾证，做到应办尽办，应补尽补。落实残疾人社会保障政策。落实“两项补贴”发放工作，为符合条件的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2429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名残疾人发放了“两项补贴”。对重度残疾人参加新型农村养老保险或城镇居民基本养老保险，按政策要求进行补助和代缴。为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915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名重度残疾人代缴了基本养老保险；为符合政策要求的残疾人补助城乡居民基本医疗保险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7173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0元。推进残疾人精准扶贫工作，将已纳入建档立卡贫困残疾人作为重点扶持对象，落实贫困残疾人精准帮扶措施，认真做好联点扶贫工作。</w:t>
            </w:r>
          </w:p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、夯实工作基础。为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140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多名残疾人集中办理了残疾人证。加大宣传力度，利用“助残日”“残疾预防日”等节日，组织一系列宣传活动，免费发放辅助器具。搭建诉求平台，解答残疾人咨询，解决残疾人困难。</w:t>
            </w:r>
          </w:p>
        </w:tc>
      </w:tr>
      <w:tr w:rsidR="00435732">
        <w:trPr>
          <w:trHeight w:val="567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435732">
        <w:trPr>
          <w:trHeight w:val="567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 w:rsidR="00435732">
        <w:trPr>
          <w:trHeight w:val="567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308                              其中：</w:t>
            </w:r>
          </w:p>
        </w:tc>
      </w:tr>
      <w:tr w:rsidR="00435732">
        <w:trPr>
          <w:trHeight w:val="1014"/>
          <w:jc w:val="center"/>
        </w:trPr>
        <w:tc>
          <w:tcPr>
            <w:tcW w:w="1700" w:type="dxa"/>
            <w:gridSpan w:val="2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公共财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 w:rsidR="00435732" w:rsidRDefault="004452A8">
            <w:pPr>
              <w:tabs>
                <w:tab w:val="left" w:pos="292"/>
                <w:tab w:val="center" w:pos="645"/>
              </w:tabs>
              <w:autoSpaceDN w:val="0"/>
              <w:spacing w:line="320" w:lineRule="exact"/>
              <w:ind w:left="240" w:hangingChars="100" w:hanging="240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ab/>
              <w:t>其他 收入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ab/>
            </w:r>
          </w:p>
        </w:tc>
      </w:tr>
      <w:tr w:rsidR="00435732">
        <w:trPr>
          <w:trHeight w:val="772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5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27</w:t>
            </w:r>
          </w:p>
        </w:tc>
      </w:tr>
      <w:tr w:rsidR="00435732">
        <w:trPr>
          <w:trHeight w:val="567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5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27</w:t>
            </w:r>
          </w:p>
        </w:tc>
      </w:tr>
      <w:tr w:rsidR="00435732">
        <w:trPr>
          <w:trHeight w:val="567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567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:rsidR="00435732" w:rsidRDefault="004452A8">
            <w:pPr>
              <w:snapToGrid w:val="0"/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结余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/>
            <w:vAlign w:val="center"/>
          </w:tcPr>
          <w:p w:rsidR="00435732" w:rsidRDefault="00435732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累计结余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/>
            <w:vAlign w:val="center"/>
          </w:tcPr>
          <w:p w:rsidR="00435732" w:rsidRDefault="00435732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877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58.4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1080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58.4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1080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:rsidR="00435732" w:rsidRDefault="004452A8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三公经费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/>
            <w:vAlign w:val="center"/>
          </w:tcPr>
          <w:p w:rsidR="00435732" w:rsidRDefault="00435732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因公出国费</w:t>
            </w:r>
          </w:p>
        </w:tc>
      </w:tr>
      <w:tr w:rsidR="00435732">
        <w:trPr>
          <w:trHeight w:val="858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3.97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080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3.97</w:t>
            </w:r>
          </w:p>
        </w:tc>
        <w:tc>
          <w:tcPr>
            <w:tcW w:w="2160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:rsidR="00435732" w:rsidRDefault="004452A8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固定资产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Merge/>
            <w:vAlign w:val="center"/>
          </w:tcPr>
          <w:p w:rsidR="00435732" w:rsidRDefault="00435732">
            <w:pPr>
              <w:spacing w:line="320" w:lineRule="exact"/>
              <w:jc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855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44" w:type="dxa"/>
            <w:gridSpan w:val="7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44" w:type="dxa"/>
            <w:gridSpan w:val="7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24"/>
          <w:jc w:val="center"/>
        </w:trPr>
        <w:tc>
          <w:tcPr>
            <w:tcW w:w="1700" w:type="dxa"/>
            <w:gridSpan w:val="2"/>
            <w:vAlign w:val="center"/>
          </w:tcPr>
          <w:p w:rsidR="00435732" w:rsidRDefault="004452A8">
            <w:pPr>
              <w:spacing w:line="320" w:lineRule="exact"/>
              <w:jc w:val="left"/>
              <w:rPr>
                <w:rFonts w:ascii="??_GB2312" w:eastAsia="Times New Roman" w:hAnsi="??_GB2312"/>
                <w:sz w:val="24"/>
                <w:szCs w:val="24"/>
              </w:rPr>
            </w:pPr>
            <w:r>
              <w:rPr>
                <w:rFonts w:ascii="??_GB2312" w:eastAsia="Times New Roman" w:hAnsi="??_GB231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、二级机构</w:t>
            </w:r>
            <w:r>
              <w:rPr>
                <w:rFonts w:ascii="??_GB2312" w:eastAsia="Times New Roman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567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实际完成</w:t>
            </w:r>
          </w:p>
        </w:tc>
      </w:tr>
      <w:tr w:rsidR="00435732">
        <w:trPr>
          <w:trHeight w:val="1172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：坚持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康复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家，造福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的指导思想，完成全年的残疾人康复任务与重点实事项目，以实现残疾人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人人享有康复服务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的目标。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：做好残疾人就业创业工作，全年组织二期残疾人实用技术培训，就业率达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：实施助学计划。严格执行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三免一保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政策做好残疾儿童就学，入学率达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。对残疾大学生与贫困残疾人家庭大学生、高中生进行助学支助。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：完成残疾人基本保障。督促落实重度残疾人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两项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补贴，完成重度残疾人养老保险、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3-4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级残疾人医疗保险。</w:t>
            </w: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4585" w:type="dxa"/>
            <w:gridSpan w:val="9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452A8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　　　　　</w:t>
            </w:r>
          </w:p>
          <w:p w:rsidR="00435732" w:rsidRDefault="004452A8">
            <w:pPr>
              <w:autoSpaceDN w:val="0"/>
              <w:spacing w:line="320" w:lineRule="exact"/>
              <w:ind w:firstLineChars="600" w:firstLine="144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已完成</w:t>
            </w:r>
          </w:p>
          <w:p w:rsidR="00435732" w:rsidRDefault="00435732">
            <w:pPr>
              <w:autoSpaceDN w:val="0"/>
              <w:spacing w:line="320" w:lineRule="exact"/>
              <w:ind w:firstLineChars="600" w:firstLine="144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452A8">
            <w:pPr>
              <w:autoSpaceDN w:val="0"/>
              <w:spacing w:line="320" w:lineRule="exact"/>
              <w:ind w:firstLineChars="300" w:firstLine="72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已完成</w:t>
            </w:r>
          </w:p>
          <w:p w:rsidR="00435732" w:rsidRDefault="00435732">
            <w:pPr>
              <w:autoSpaceDN w:val="0"/>
              <w:spacing w:line="320" w:lineRule="exact"/>
              <w:ind w:firstLineChars="300" w:firstLine="72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ind w:firstLineChars="300" w:firstLine="72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ind w:firstLineChars="300" w:firstLine="72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ind w:firstLineChars="700" w:firstLine="1680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整体支出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完成情况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产出目标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：完成为民办实事项目；救助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0-6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岁贫困残疾儿童；完成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名精神残疾人服药住院救助；肢体康复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例。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2: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免费发放辅具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620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余件。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：实施扶残助学项目，入学率达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，为残疾大学生、中学生以及贫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困残疾人家庭子女发放助学金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6.44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万余元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完成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：完成为民办实事项目；救助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0-6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岁贫困残疾儿童；完成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名精神残疾人服药住院救助；肢体康复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例。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：全年举办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期实用技术培训班，就业率达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，创业扶持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人。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61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：实施扶残助学项目，入学率达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，为残疾大学生、中学生以及贫困残疾人家庭子女发放助学金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6.5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万余元，完成重度残疾养老保险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894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3-4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级残疾人医疗保险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797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人，合计金额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万余元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年底执行完毕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完成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严格控制的预算标准以内。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无超标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效益目标</w:t>
            </w:r>
          </w:p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：残疾人获得感、安全感、幸福感增强，幸福指数高，经济负担得到减轻，彰显和谐大家庭的温暖，社会更稳定。</w:t>
            </w: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满意度高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：通过实用技术培训班、电子商务培训，就业率达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90%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，使残疾人回归社会，融入社会的能力增强；。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：通过创业扶持，部分残疾人自主创业能力增强，年收入也在逐年增加家庭负担得到减轻，有的达到了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万元以上。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经济效益明显，得到了社会的充分赞扬</w:t>
            </w: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684" w:type="dxa"/>
            <w:gridSpan w:val="6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435732" w:rsidRDefault="00435732">
            <w:pPr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435732" w:rsidRDefault="00435732">
            <w:pPr>
              <w:autoSpaceDN w:val="0"/>
              <w:spacing w:line="320" w:lineRule="exact"/>
              <w:rPr>
                <w:rFonts w:ascii="??_GB2312" w:eastAsia="Times New Roman" w:hAnsi="??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:rsidR="00435732" w:rsidRDefault="004452A8">
            <w:pPr>
              <w:autoSpaceDN w:val="0"/>
              <w:spacing w:line="320" w:lineRule="exact"/>
              <w:ind w:firstLineChars="200" w:firstLine="480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残疾人获得感、幸福感、安全感增强，幸福指数高，满意度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100%</w:t>
            </w: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满意度</w:t>
            </w:r>
            <w:r>
              <w:rPr>
                <w:rFonts w:ascii="??_GB2312" w:eastAsia="Times New Roman" w:hAnsi="??_GB2312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8359" w:type="dxa"/>
            <w:gridSpan w:val="1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8359" w:type="dxa"/>
            <w:gridSpan w:val="15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优</w:t>
            </w:r>
          </w:p>
        </w:tc>
      </w:tr>
      <w:tr w:rsidR="00435732">
        <w:trPr>
          <w:trHeight w:val="680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435732">
        <w:trPr>
          <w:trHeight w:val="567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??_GB2312" w:eastAsia="Times New Roman" w:hAnsi="??_GB2312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签字</w:t>
            </w:r>
          </w:p>
        </w:tc>
      </w:tr>
      <w:tr w:rsidR="00435732">
        <w:trPr>
          <w:trHeight w:val="680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周勇军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理事长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区残联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80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聂友良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副理事长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区残联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680"/>
          <w:jc w:val="center"/>
        </w:trPr>
        <w:tc>
          <w:tcPr>
            <w:tcW w:w="1441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3774" w:type="dxa"/>
            <w:gridSpan w:val="6"/>
            <w:vAlign w:val="center"/>
          </w:tcPr>
          <w:p w:rsidR="00435732" w:rsidRDefault="004452A8">
            <w:pPr>
              <w:autoSpaceDN w:val="0"/>
              <w:spacing w:line="320" w:lineRule="exac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辅具站</w:t>
            </w:r>
          </w:p>
        </w:tc>
        <w:tc>
          <w:tcPr>
            <w:tcW w:w="1479" w:type="dxa"/>
            <w:vAlign w:val="center"/>
          </w:tcPr>
          <w:p w:rsidR="00435732" w:rsidRDefault="004452A8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区残联</w:t>
            </w:r>
          </w:p>
        </w:tc>
        <w:tc>
          <w:tcPr>
            <w:tcW w:w="3106" w:type="dxa"/>
            <w:gridSpan w:val="8"/>
            <w:vAlign w:val="center"/>
          </w:tcPr>
          <w:p w:rsidR="00435732" w:rsidRDefault="00435732">
            <w:pPr>
              <w:autoSpaceDN w:val="0"/>
              <w:spacing w:line="320" w:lineRule="exact"/>
              <w:jc w:val="center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</w:tc>
      </w:tr>
      <w:tr w:rsidR="00435732">
        <w:trPr>
          <w:trHeight w:val="1862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评价组组长（签字）：</w:t>
            </w: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435732">
        <w:trPr>
          <w:trHeight w:val="2287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部门（单位）意见：</w:t>
            </w: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35732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部门（单位）负责人（签章）：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435732">
        <w:trPr>
          <w:trHeight w:val="2478"/>
          <w:jc w:val="center"/>
        </w:trPr>
        <w:tc>
          <w:tcPr>
            <w:tcW w:w="9800" w:type="dxa"/>
            <w:gridSpan w:val="16"/>
            <w:vAlign w:val="center"/>
          </w:tcPr>
          <w:p w:rsidR="00435732" w:rsidRDefault="004452A8">
            <w:pPr>
              <w:spacing w:line="32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财政部门归口业务科室意见：</w:t>
            </w:r>
          </w:p>
          <w:p w:rsidR="00435732" w:rsidRDefault="00435732">
            <w:pPr>
              <w:spacing w:line="320" w:lineRule="exact"/>
              <w:rPr>
                <w:rFonts w:eastAsia="Times New Roman"/>
                <w:sz w:val="24"/>
                <w:szCs w:val="24"/>
              </w:rPr>
            </w:pPr>
          </w:p>
          <w:p w:rsidR="00435732" w:rsidRDefault="00435732">
            <w:pPr>
              <w:spacing w:line="320" w:lineRule="exact"/>
              <w:rPr>
                <w:rFonts w:eastAsia="Times New Roman"/>
                <w:sz w:val="24"/>
                <w:szCs w:val="24"/>
              </w:rPr>
            </w:pPr>
          </w:p>
          <w:p w:rsidR="00435732" w:rsidRDefault="00435732">
            <w:pPr>
              <w:spacing w:line="320" w:lineRule="exact"/>
              <w:rPr>
                <w:rFonts w:eastAsia="Times New Roman"/>
                <w:sz w:val="24"/>
                <w:szCs w:val="24"/>
              </w:rPr>
            </w:pPr>
          </w:p>
          <w:p w:rsidR="00435732" w:rsidRDefault="004452A8">
            <w:pPr>
              <w:spacing w:line="32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财政部门归口业务科室负责人（签章）：</w:t>
            </w:r>
          </w:p>
          <w:p w:rsidR="00435732" w:rsidRDefault="004452A8">
            <w:pPr>
              <w:autoSpaceDN w:val="0"/>
              <w:spacing w:line="320" w:lineRule="exact"/>
              <w:jc w:val="left"/>
              <w:textAlignment w:val="center"/>
              <w:rPr>
                <w:rFonts w:ascii="??_GB2312" w:eastAsia="Times New Roman" w:hAnsi="??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年月日</w:t>
            </w:r>
          </w:p>
        </w:tc>
      </w:tr>
    </w:tbl>
    <w:p w:rsidR="00435732" w:rsidRDefault="004452A8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填报人（签名）：刘芳联系电话：</w:t>
      </w:r>
      <w:r>
        <w:rPr>
          <w:rFonts w:eastAsia="Times New Roman"/>
          <w:sz w:val="28"/>
          <w:szCs w:val="28"/>
        </w:rPr>
        <w:t>8173286</w:t>
      </w:r>
    </w:p>
    <w:p w:rsidR="00435732" w:rsidRDefault="00435732"/>
    <w:sectPr w:rsidR="00435732" w:rsidSect="0043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35" w:rsidRDefault="00EF5635" w:rsidP="00435732">
      <w:r>
        <w:separator/>
      </w:r>
    </w:p>
  </w:endnote>
  <w:endnote w:type="continuationSeparator" w:id="1">
    <w:p w:rsidR="00EF5635" w:rsidRDefault="00EF5635" w:rsidP="0043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32" w:rsidRDefault="004452A8">
    <w:pPr>
      <w:pStyle w:val="a3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 w:rsidR="007F73C2"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7F73C2">
      <w:rPr>
        <w:rStyle w:val="a6"/>
        <w:sz w:val="24"/>
        <w:szCs w:val="24"/>
      </w:rPr>
      <w:fldChar w:fldCharType="separate"/>
    </w:r>
    <w:r w:rsidR="009131EE">
      <w:rPr>
        <w:rStyle w:val="a6"/>
        <w:noProof/>
        <w:sz w:val="24"/>
        <w:szCs w:val="24"/>
      </w:rPr>
      <w:t>1</w:t>
    </w:r>
    <w:r w:rsidR="007F73C2"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</w:t>
    </w:r>
  </w:p>
  <w:p w:rsidR="00435732" w:rsidRDefault="00435732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35" w:rsidRDefault="00EF5635" w:rsidP="00435732">
      <w:r>
        <w:separator/>
      </w:r>
    </w:p>
  </w:footnote>
  <w:footnote w:type="continuationSeparator" w:id="1">
    <w:p w:rsidR="00EF5635" w:rsidRDefault="00EF5635" w:rsidP="00435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4B4C2F"/>
    <w:multiLevelType w:val="singleLevel"/>
    <w:tmpl w:val="B74B4C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DC2D96"/>
    <w:multiLevelType w:val="singleLevel"/>
    <w:tmpl w:val="CFDC2D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70E90F"/>
    <w:multiLevelType w:val="singleLevel"/>
    <w:tmpl w:val="E070E90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8146B58"/>
    <w:rsid w:val="000A4038"/>
    <w:rsid w:val="001E5A76"/>
    <w:rsid w:val="00435732"/>
    <w:rsid w:val="004452A8"/>
    <w:rsid w:val="005A18C4"/>
    <w:rsid w:val="00612D49"/>
    <w:rsid w:val="00713475"/>
    <w:rsid w:val="007F73C2"/>
    <w:rsid w:val="009131EE"/>
    <w:rsid w:val="009D6613"/>
    <w:rsid w:val="00AF38DB"/>
    <w:rsid w:val="00E17C68"/>
    <w:rsid w:val="00EF5635"/>
    <w:rsid w:val="00F15CFB"/>
    <w:rsid w:val="00F212FC"/>
    <w:rsid w:val="01195C42"/>
    <w:rsid w:val="011D7FDB"/>
    <w:rsid w:val="01863AB7"/>
    <w:rsid w:val="01E36898"/>
    <w:rsid w:val="048D3140"/>
    <w:rsid w:val="05AB53E1"/>
    <w:rsid w:val="06BC2206"/>
    <w:rsid w:val="0B4260B8"/>
    <w:rsid w:val="0E962FC7"/>
    <w:rsid w:val="0ECB3AFC"/>
    <w:rsid w:val="0F8D6A13"/>
    <w:rsid w:val="105346E1"/>
    <w:rsid w:val="11267C7E"/>
    <w:rsid w:val="11464C57"/>
    <w:rsid w:val="125574B0"/>
    <w:rsid w:val="13F55F30"/>
    <w:rsid w:val="15B9032C"/>
    <w:rsid w:val="15C21995"/>
    <w:rsid w:val="17872777"/>
    <w:rsid w:val="181042B2"/>
    <w:rsid w:val="187209EE"/>
    <w:rsid w:val="1BAA11AF"/>
    <w:rsid w:val="1C105D27"/>
    <w:rsid w:val="1DBE12A9"/>
    <w:rsid w:val="1EC00DDC"/>
    <w:rsid w:val="1EC33DF1"/>
    <w:rsid w:val="1EFA11B6"/>
    <w:rsid w:val="21CF789E"/>
    <w:rsid w:val="22D2563F"/>
    <w:rsid w:val="27E07EC0"/>
    <w:rsid w:val="29617470"/>
    <w:rsid w:val="2A932D70"/>
    <w:rsid w:val="2AA26C6A"/>
    <w:rsid w:val="2AEE4FA2"/>
    <w:rsid w:val="2AF447C8"/>
    <w:rsid w:val="2BF63A29"/>
    <w:rsid w:val="2C983120"/>
    <w:rsid w:val="2EA1738E"/>
    <w:rsid w:val="303D6E1C"/>
    <w:rsid w:val="32175379"/>
    <w:rsid w:val="327C636B"/>
    <w:rsid w:val="347930CD"/>
    <w:rsid w:val="34DB4CE3"/>
    <w:rsid w:val="374D1430"/>
    <w:rsid w:val="39AF73EA"/>
    <w:rsid w:val="3AF806F9"/>
    <w:rsid w:val="3BA27BB1"/>
    <w:rsid w:val="3C9D2985"/>
    <w:rsid w:val="3D0F3F43"/>
    <w:rsid w:val="3D337AF7"/>
    <w:rsid w:val="3D851891"/>
    <w:rsid w:val="3DC36767"/>
    <w:rsid w:val="3DE9034B"/>
    <w:rsid w:val="3F3865E0"/>
    <w:rsid w:val="411C28D9"/>
    <w:rsid w:val="41AC2208"/>
    <w:rsid w:val="422A06E8"/>
    <w:rsid w:val="424841C6"/>
    <w:rsid w:val="430C3704"/>
    <w:rsid w:val="46AD0755"/>
    <w:rsid w:val="46F5424B"/>
    <w:rsid w:val="49064837"/>
    <w:rsid w:val="496D4F8A"/>
    <w:rsid w:val="49780F8B"/>
    <w:rsid w:val="4A6E5645"/>
    <w:rsid w:val="4C153931"/>
    <w:rsid w:val="4E644DE9"/>
    <w:rsid w:val="4E843DF8"/>
    <w:rsid w:val="4EF412FC"/>
    <w:rsid w:val="4F8C097E"/>
    <w:rsid w:val="50243D47"/>
    <w:rsid w:val="51972CA6"/>
    <w:rsid w:val="53FC48BB"/>
    <w:rsid w:val="54264C3A"/>
    <w:rsid w:val="546F3862"/>
    <w:rsid w:val="5577017F"/>
    <w:rsid w:val="55C27E9D"/>
    <w:rsid w:val="576C0B84"/>
    <w:rsid w:val="58146B58"/>
    <w:rsid w:val="5A764175"/>
    <w:rsid w:val="5BE1376F"/>
    <w:rsid w:val="5C0F7EB7"/>
    <w:rsid w:val="5D967701"/>
    <w:rsid w:val="5EA04DFE"/>
    <w:rsid w:val="610F2031"/>
    <w:rsid w:val="627E1F92"/>
    <w:rsid w:val="68B2369A"/>
    <w:rsid w:val="6B58277B"/>
    <w:rsid w:val="6B8A402C"/>
    <w:rsid w:val="6D535020"/>
    <w:rsid w:val="6D785780"/>
    <w:rsid w:val="6DA4121D"/>
    <w:rsid w:val="6E0241A5"/>
    <w:rsid w:val="71201A8D"/>
    <w:rsid w:val="713E5B8C"/>
    <w:rsid w:val="73EB423D"/>
    <w:rsid w:val="75263597"/>
    <w:rsid w:val="7847145F"/>
    <w:rsid w:val="79202B90"/>
    <w:rsid w:val="79210A64"/>
    <w:rsid w:val="7A4B7440"/>
    <w:rsid w:val="7ABF59F7"/>
    <w:rsid w:val="7B1316FD"/>
    <w:rsid w:val="7E4F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3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3573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357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357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435732"/>
  </w:style>
  <w:style w:type="character" w:customStyle="1" w:styleId="Char">
    <w:name w:val="页脚 Char"/>
    <w:basedOn w:val="a0"/>
    <w:link w:val="a3"/>
    <w:uiPriority w:val="99"/>
    <w:semiHidden/>
    <w:rsid w:val="00435732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357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1472</Words>
  <Characters>1561</Characters>
  <Application>Microsoft Office Word</Application>
  <DocSecurity>0</DocSecurity>
  <Lines>74</Lines>
  <Paragraphs>36</Paragraphs>
  <ScaleCrop>false</ScaleCrop>
  <Company>CHINA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2019-09-04T02:39:00Z</cp:lastPrinted>
  <dcterms:created xsi:type="dcterms:W3CDTF">2018-05-23T03:19:00Z</dcterms:created>
  <dcterms:modified xsi:type="dcterms:W3CDTF">2019-12-28T00:14:00Z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