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jc w:val="center"/>
        <w:rPr>
          <w:rFonts w:hint="eastAsia"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岳阳</w:t>
      </w:r>
      <w:r>
        <w:rPr>
          <w:rFonts w:hint="eastAsia" w:eastAsia="方正小标宋简体"/>
          <w:bCs/>
          <w:sz w:val="46"/>
          <w:szCs w:val="46"/>
          <w:lang w:eastAsia="zh-CN"/>
        </w:rPr>
        <w:t>区</w:t>
      </w:r>
      <w:r>
        <w:rPr>
          <w:rFonts w:hint="eastAsia" w:eastAsia="方正小标宋简体"/>
          <w:bCs/>
          <w:sz w:val="46"/>
          <w:szCs w:val="46"/>
        </w:rPr>
        <w:t>20</w:t>
      </w:r>
      <w:r>
        <w:rPr>
          <w:rFonts w:hint="eastAsia" w:eastAsia="方正小标宋简体"/>
          <w:bCs/>
          <w:sz w:val="46"/>
          <w:szCs w:val="46"/>
          <w:u w:val="single"/>
          <w:lang w:val="en-US" w:eastAsia="zh-CN"/>
        </w:rPr>
        <w:t>18</w:t>
      </w:r>
      <w:r>
        <w:rPr>
          <w:rFonts w:hint="eastAsia" w:eastAsia="方正小标宋简体"/>
          <w:bCs/>
          <w:sz w:val="46"/>
          <w:szCs w:val="46"/>
        </w:rPr>
        <w:t>年度部门整体支出</w:t>
      </w: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before="301" w:beforeLines="50" w:line="348" w:lineRule="auto"/>
        <w:ind w:firstLine="476" w:firstLineChars="150"/>
        <w:rPr>
          <w:rFonts w:hint="default" w:eastAsia="仿宋_GB2312"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岳阳市君山区民政局</w:t>
      </w:r>
    </w:p>
    <w:p>
      <w:pPr>
        <w:spacing w:before="301" w:beforeLines="50" w:line="348" w:lineRule="auto"/>
        <w:ind w:firstLine="476" w:firstLineChars="150"/>
        <w:rPr>
          <w:rFonts w:hint="default" w:eastAsia="仿宋_GB2312"/>
          <w:spacing w:val="20"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>128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评价方式：单位绩效自评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评价机构：单位评价组   </w:t>
      </w: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2019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8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9</w:t>
      </w:r>
      <w:r>
        <w:rPr>
          <w:rFonts w:hint="eastAsia" w:eastAsia="仿宋_GB2312"/>
          <w:sz w:val="32"/>
        </w:rPr>
        <w:t>日</w:t>
      </w:r>
    </w:p>
    <w:p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docGrid w:type="linesAndChars" w:linePitch="602" w:charSpace="-782"/>
        </w:sectPr>
      </w:pPr>
      <w:r>
        <w:rPr>
          <w:rFonts w:hint="eastAsia" w:eastAsia="仿宋_GB2312"/>
          <w:sz w:val="32"/>
        </w:rPr>
        <w:t>岳阳</w:t>
      </w:r>
      <w:r>
        <w:rPr>
          <w:rFonts w:hint="eastAsia" w:eastAsia="仿宋_GB2312"/>
          <w:sz w:val="32"/>
          <w:lang w:eastAsia="zh-CN"/>
        </w:rPr>
        <w:t>区</w:t>
      </w:r>
      <w:r>
        <w:rPr>
          <w:rFonts w:hint="eastAsia" w:eastAsia="仿宋_GB2312"/>
          <w:sz w:val="32"/>
        </w:rPr>
        <w:t>财政</w:t>
      </w:r>
      <w:r>
        <w:rPr>
          <w:rFonts w:hint="eastAsia" w:eastAsia="仿宋_GB2312"/>
          <w:sz w:val="32"/>
          <w:szCs w:val="32"/>
        </w:rPr>
        <w:t>局（制）</w:t>
      </w:r>
    </w:p>
    <w:tbl>
      <w:tblPr>
        <w:tblStyle w:val="3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808"/>
        <w:gridCol w:w="1479"/>
        <w:gridCol w:w="226"/>
        <w:gridCol w:w="420"/>
        <w:gridCol w:w="35"/>
        <w:gridCol w:w="1080"/>
        <w:gridCol w:w="265"/>
        <w:gridCol w:w="139"/>
        <w:gridCol w:w="316"/>
        <w:gridCol w:w="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李志雄</w:t>
            </w: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13975078026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26</w:t>
            </w: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5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1、制定全区民政事业中、长期发展规划和年度计划，研究制订全区民政工作有关政策、规章的实施细则与办法，并负责组织实施和监督检查；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2、承担依法对全区社会团体、民办非企业单位登记管理和监督责任；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3、组织指导拥军优属活动；承担审核、报批、褒扬革命烈士；负责优抚对象和国家机关工作人员伤亡的抚恤；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4、贯彻执行国家婚姻登记、殡葬管理和儿童收养政策并组织实施；推进婚俗和殡葬改革；指导婚姻、殡葬、收养服务机构管理工作；指导生活无着人员救助管理站的建设，协调跨市及跨区的生活无着落人员救助管理工作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5、负责全区民政事业经费的管理，审计和监督；负责民政统计工作。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6、协调老龄工作法律法规和方针政策的贯彻执行，拟定全区老龄工作规范性文件，编制全区老龄事业发展规划并组织实施和监督检查。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7、承办区委、区人民政府交办的其他事项。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3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5"/>
            <w:vAlign w:val="top"/>
          </w:tcPr>
          <w:p>
            <w:pPr>
              <w:autoSpaceDN w:val="0"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创建“五化”民政</w:t>
            </w:r>
          </w:p>
          <w:p>
            <w:pPr>
              <w:autoSpaceDN w:val="0"/>
              <w:spacing w:line="32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做好民生基础保障工作</w:t>
            </w:r>
          </w:p>
          <w:p>
            <w:pPr>
              <w:autoSpaceDN w:val="0"/>
              <w:spacing w:line="32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推进殡葬改革实施</w:t>
            </w:r>
          </w:p>
          <w:p>
            <w:pPr>
              <w:autoSpaceDN w:val="0"/>
              <w:spacing w:line="320" w:lineRule="exact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4：完善社会救助设施建设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81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着力保民生，成效明显；着力促稳定，和谐突显；着力重改革，推进鸿显；着力抓创建，成果凸显。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6,759.87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6,708.80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51.07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6,759.87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6,708.80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51.07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6,759.87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426.43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268.92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157.51</w:t>
            </w: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6,333.44</w:t>
            </w: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6,759.87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426.43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268.92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157.51</w:t>
            </w: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6,333.44</w:t>
            </w: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8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10.79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10.79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10.79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10.79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634.51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634.51</w:t>
            </w:r>
          </w:p>
        </w:tc>
        <w:tc>
          <w:tcPr>
            <w:tcW w:w="364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634.51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634.51</w:t>
            </w:r>
          </w:p>
        </w:tc>
        <w:tc>
          <w:tcPr>
            <w:tcW w:w="364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85" w:type="dxa"/>
            <w:gridSpan w:val="9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2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74" w:type="dxa"/>
            <w:gridSpan w:val="7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创建“五化”民政示范县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做好民生基础保障工作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推进殡葬改革实施步伐</w:t>
            </w:r>
          </w:p>
        </w:tc>
        <w:tc>
          <w:tcPr>
            <w:tcW w:w="4585" w:type="dxa"/>
            <w:gridSpan w:val="9"/>
            <w:vAlign w:val="bottom"/>
          </w:tcPr>
          <w:p>
            <w:pPr>
              <w:autoSpaceDN w:val="0"/>
              <w:spacing w:line="32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1：力保民生，成效明显</w:t>
            </w:r>
          </w:p>
          <w:p>
            <w:pPr>
              <w:autoSpaceDN w:val="0"/>
              <w:spacing w:line="32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2：着力促稳定，和谐突显</w:t>
            </w:r>
          </w:p>
          <w:p>
            <w:pPr>
              <w:numPr>
                <w:ilvl w:val="0"/>
                <w:numId w:val="1"/>
              </w:numPr>
              <w:autoSpaceDN w:val="0"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着力重改革，推进鸿显</w:t>
            </w:r>
          </w:p>
          <w:p>
            <w:pPr>
              <w:numPr>
                <w:ilvl w:val="0"/>
                <w:numId w:val="1"/>
              </w:numPr>
              <w:autoSpaceDN w:val="0"/>
              <w:spacing w:line="32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着力抓创建，效果凸显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933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460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933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高龄补贴、优抚、低保工作惠于民</w:t>
            </w:r>
          </w:p>
        </w:tc>
        <w:tc>
          <w:tcPr>
            <w:tcW w:w="2460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33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复员退伍群体稳定</w:t>
            </w:r>
          </w:p>
        </w:tc>
        <w:tc>
          <w:tcPr>
            <w:tcW w:w="2460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2933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为6871户低保家庭发放低保金</w:t>
            </w:r>
          </w:p>
        </w:tc>
        <w:tc>
          <w:tcPr>
            <w:tcW w:w="2460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33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对1147名优抚对象发放优抚款</w:t>
            </w:r>
          </w:p>
        </w:tc>
        <w:tc>
          <w:tcPr>
            <w:tcW w:w="2460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33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为特困老人发放基本养老补贴</w:t>
            </w:r>
          </w:p>
        </w:tc>
        <w:tc>
          <w:tcPr>
            <w:tcW w:w="2460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933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低保、特困老人按月发放</w:t>
            </w:r>
          </w:p>
        </w:tc>
        <w:tc>
          <w:tcPr>
            <w:tcW w:w="2460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33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按工作计划实施</w:t>
            </w:r>
          </w:p>
        </w:tc>
        <w:tc>
          <w:tcPr>
            <w:tcW w:w="2460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933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确保民生资金按政策落实</w:t>
            </w:r>
          </w:p>
        </w:tc>
        <w:tc>
          <w:tcPr>
            <w:tcW w:w="2460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33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控制运营费用</w:t>
            </w:r>
          </w:p>
        </w:tc>
        <w:tc>
          <w:tcPr>
            <w:tcW w:w="2460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33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控制非生产性开支</w:t>
            </w:r>
          </w:p>
        </w:tc>
        <w:tc>
          <w:tcPr>
            <w:tcW w:w="2460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933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解决低收入家庭的生活稳定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解决特困老人老有所养，提高其生活质量</w:t>
            </w:r>
          </w:p>
        </w:tc>
        <w:tc>
          <w:tcPr>
            <w:tcW w:w="2460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服务对象满意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2933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引导退伍复员军人自主创业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引导低保家庭发家致富</w:t>
            </w:r>
          </w:p>
        </w:tc>
        <w:tc>
          <w:tcPr>
            <w:tcW w:w="2460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达到目标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2933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社区建设注重生态维护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殡葬工作实施注重生态的保护</w:t>
            </w:r>
          </w:p>
        </w:tc>
        <w:tc>
          <w:tcPr>
            <w:tcW w:w="2460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符合环保要求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933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服务对象的满意度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群众对民政工作的满意度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60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满意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冯广兴</w:t>
            </w: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副局长</w:t>
            </w: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君山区民政局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郑春和</w:t>
            </w: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办公室主任</w:t>
            </w: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君山区民政局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李志雄</w:t>
            </w: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财务股长</w:t>
            </w: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君山区民政局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94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>
      <w:pPr>
        <w:rPr>
          <w:rFonts w:hint="eastAsia"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李志雄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13975078026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4"/>
        <w:szCs w:val="24"/>
      </w:rPr>
    </w:pPr>
    <w:r>
      <w:rPr>
        <w:rStyle w:val="5"/>
        <w:rFonts w:hint="eastAsia"/>
        <w:sz w:val="24"/>
        <w:szCs w:val="24"/>
        <w:lang w:eastAsia="zh-CN"/>
      </w:rPr>
      <w:t xml:space="preserve">— </w:t>
    </w: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5"/>
        <w:rFonts w:hint="eastAsia"/>
        <w:sz w:val="24"/>
        <w:szCs w:val="24"/>
        <w:lang w:eastAsia="zh-CN"/>
      </w:rPr>
      <w:t xml:space="preserve"> —</w:t>
    </w:r>
  </w:p>
  <w:p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>
    <w:pPr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A3FF8"/>
    <w:multiLevelType w:val="singleLevel"/>
    <w:tmpl w:val="4C2A3FF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46B58"/>
    <w:rsid w:val="01A000FC"/>
    <w:rsid w:val="110A0EA2"/>
    <w:rsid w:val="1BB453C1"/>
    <w:rsid w:val="1CFF28AE"/>
    <w:rsid w:val="1D19755F"/>
    <w:rsid w:val="2862220A"/>
    <w:rsid w:val="2B6E2677"/>
    <w:rsid w:val="33C7009D"/>
    <w:rsid w:val="39505E98"/>
    <w:rsid w:val="3972752D"/>
    <w:rsid w:val="39BA0F87"/>
    <w:rsid w:val="48B4558C"/>
    <w:rsid w:val="50361069"/>
    <w:rsid w:val="58146B58"/>
    <w:rsid w:val="59C475BB"/>
    <w:rsid w:val="66046214"/>
    <w:rsid w:val="667710F1"/>
    <w:rsid w:val="66784BA5"/>
    <w:rsid w:val="67122238"/>
    <w:rsid w:val="6D535020"/>
    <w:rsid w:val="6E165F55"/>
    <w:rsid w:val="77616D9F"/>
    <w:rsid w:val="77F707A8"/>
    <w:rsid w:val="798228AC"/>
    <w:rsid w:val="7BF245C3"/>
    <w:rsid w:val="7D0A65D4"/>
    <w:rsid w:val="7D5B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2018-05-23T03:19:00Z</dcterms:created>
  <dc:creator>Administrator</dc:creator>
  <cp:lastModifiedBy>Administrator</cp:lastModifiedBy>
  <dcterms:modified xsi:type="dcterms:W3CDTF">2019-12-27T02:01:59Z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