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hAnsi="黑体" w:eastAsia="黑体"/>
          <w:sz w:val="32"/>
          <w:szCs w:val="32"/>
        </w:rPr>
      </w:pPr>
    </w:p>
    <w:p>
      <w:pPr>
        <w:spacing w:before="312" w:beforeLines="100" w:after="312" w:afterLines="100" w:line="3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公路所日常养护</w:t>
      </w:r>
      <w:r>
        <w:rPr>
          <w:rFonts w:hint="eastAsia" w:ascii="方正小标宋简体" w:eastAsia="方正小标宋简体"/>
          <w:sz w:val="36"/>
          <w:szCs w:val="36"/>
        </w:rPr>
        <w:t>项目支出绩效评价指标体系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93</w:t>
            </w:r>
          </w:p>
        </w:tc>
      </w:tr>
    </w:tbl>
    <w:p>
      <w:pPr>
        <w:adjustRightInd w:val="0"/>
        <w:snapToGrid w:val="0"/>
        <w:spacing w:before="156" w:beforeLines="50" w:line="240" w:lineRule="auto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A6C72"/>
    <w:rsid w:val="2A783C60"/>
    <w:rsid w:val="429317CB"/>
    <w:rsid w:val="44FA6C72"/>
    <w:rsid w:val="4C8660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dcterms:modified xsi:type="dcterms:W3CDTF">2018-07-26T00:29:10Z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