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25B" w:rsidRDefault="0085566B">
      <w:pPr>
        <w:rPr>
          <w:rFonts w:ascii="黑体" w:eastAsia="黑体" w:hAnsi="黑体"/>
          <w:sz w:val="32"/>
          <w:szCs w:val="32"/>
        </w:rPr>
      </w:pPr>
      <w:r>
        <w:rPr>
          <w:rFonts w:ascii="黑体" w:eastAsia="黑体" w:hAnsi="黑体" w:hint="eastAsia"/>
          <w:sz w:val="32"/>
          <w:szCs w:val="32"/>
        </w:rPr>
        <w:t>附件4-1</w:t>
      </w:r>
    </w:p>
    <w:p w:rsidR="0014425B" w:rsidRDefault="0085566B" w:rsidP="00B639B0">
      <w:pPr>
        <w:spacing w:beforeLines="100" w:afterLines="100"/>
        <w:jc w:val="center"/>
        <w:rPr>
          <w:rFonts w:ascii="方正小标宋简体" w:eastAsia="方正小标宋简体"/>
          <w:sz w:val="36"/>
          <w:szCs w:val="36"/>
        </w:rPr>
      </w:pPr>
      <w:r>
        <w:rPr>
          <w:rFonts w:ascii="方正小标宋简体" w:eastAsia="方正小标宋简体" w:hint="eastAsia"/>
          <w:sz w:val="36"/>
          <w:szCs w:val="36"/>
        </w:rPr>
        <w:t>部门整体支出绩效评价评分表（参考样表）</w:t>
      </w:r>
    </w:p>
    <w:tbl>
      <w:tblPr>
        <w:tblW w:w="9894" w:type="dxa"/>
        <w:jc w:val="center"/>
        <w:tblInd w:w="480" w:type="dxa"/>
        <w:tblLayout w:type="fixed"/>
        <w:tblLook w:val="04A0"/>
      </w:tblPr>
      <w:tblGrid>
        <w:gridCol w:w="976"/>
        <w:gridCol w:w="939"/>
        <w:gridCol w:w="1389"/>
        <w:gridCol w:w="4171"/>
        <w:gridCol w:w="619"/>
        <w:gridCol w:w="720"/>
        <w:gridCol w:w="1080"/>
      </w:tblGrid>
      <w:tr w:rsidR="0014425B">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14425B" w:rsidRDefault="0085566B">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14425B">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  入</w:t>
            </w:r>
            <w:r>
              <w:rPr>
                <w:rFonts w:ascii="仿宋_GB2312" w:eastAsia="仿宋_GB2312" w:hAnsi="宋体" w:cs="宋体" w:hint="eastAsia"/>
                <w:kern w:val="0"/>
                <w:sz w:val="18"/>
                <w:szCs w:val="18"/>
              </w:rPr>
              <w:br/>
              <w:t>（15分）</w:t>
            </w:r>
          </w:p>
        </w:tc>
        <w:tc>
          <w:tcPr>
            <w:tcW w:w="939" w:type="dxa"/>
            <w:vMerge w:val="restart"/>
            <w:tcBorders>
              <w:top w:val="nil"/>
              <w:left w:val="single" w:sz="4" w:space="0" w:color="auto"/>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color w:val="000000"/>
                <w:kern w:val="0"/>
                <w:sz w:val="18"/>
                <w:szCs w:val="18"/>
              </w:rPr>
            </w:pPr>
          </w:p>
        </w:tc>
      </w:tr>
      <w:tr w:rsidR="0014425B">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变动率</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0,计5分；</w:t>
            </w:r>
            <w:r>
              <w:rPr>
                <w:rFonts w:ascii="仿宋_GB2312" w:eastAsia="仿宋_GB2312" w:hAnsi="宋体" w:cs="宋体" w:hint="eastAsia"/>
                <w:kern w:val="0"/>
                <w:sz w:val="18"/>
                <w:szCs w:val="18"/>
              </w:rPr>
              <w:br/>
              <w:t>“三公经费”＞0，每超过一个百分点扣0.5分，扣完为止。</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color w:val="000000"/>
                <w:kern w:val="0"/>
                <w:sz w:val="18"/>
                <w:szCs w:val="18"/>
              </w:rPr>
            </w:pPr>
          </w:p>
        </w:tc>
      </w:tr>
      <w:tr w:rsidR="0014425B">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t>安排率</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color w:val="000000"/>
                <w:kern w:val="0"/>
                <w:sz w:val="18"/>
                <w:szCs w:val="18"/>
              </w:rPr>
            </w:pPr>
          </w:p>
        </w:tc>
      </w:tr>
      <w:tr w:rsidR="0014425B">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r>
              <w:rPr>
                <w:rFonts w:ascii="仿宋_GB2312" w:eastAsia="仿宋_GB2312" w:hAnsi="宋体" w:cs="宋体" w:hint="eastAsia"/>
                <w:kern w:val="0"/>
                <w:sz w:val="18"/>
                <w:szCs w:val="18"/>
              </w:rPr>
              <w:br/>
              <w:t>（40分）</w:t>
            </w:r>
          </w:p>
        </w:tc>
        <w:tc>
          <w:tcPr>
            <w:tcW w:w="939" w:type="dxa"/>
            <w:vMerge w:val="restart"/>
            <w:tcBorders>
              <w:top w:val="nil"/>
              <w:left w:val="single" w:sz="4" w:space="0" w:color="auto"/>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color w:val="000000"/>
                <w:kern w:val="0"/>
                <w:sz w:val="18"/>
                <w:szCs w:val="18"/>
              </w:rPr>
            </w:pPr>
          </w:p>
        </w:tc>
      </w:tr>
      <w:tr w:rsidR="0014425B">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春节前下达全部专项资金的50%；6月底前所有专项资金指标全部下达完。</w:t>
            </w:r>
            <w:r>
              <w:rPr>
                <w:rFonts w:ascii="仿宋_GB2312" w:eastAsia="仿宋_GB2312" w:hAnsi="宋体" w:cs="宋体" w:hint="eastAsia"/>
                <w:kern w:val="0"/>
                <w:sz w:val="18"/>
                <w:szCs w:val="18"/>
              </w:rPr>
              <w:br/>
              <w:t>每出现一个专项未按进度完成资金下达扣0.5分，扣完为止。</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color w:val="000000"/>
                <w:kern w:val="0"/>
                <w:sz w:val="18"/>
                <w:szCs w:val="18"/>
              </w:rPr>
            </w:pPr>
          </w:p>
        </w:tc>
      </w:tr>
      <w:tr w:rsidR="0014425B">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color w:val="000000"/>
                <w:kern w:val="0"/>
                <w:sz w:val="18"/>
                <w:szCs w:val="18"/>
              </w:rPr>
            </w:pPr>
          </w:p>
        </w:tc>
      </w:tr>
      <w:tr w:rsidR="0014425B">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控制率</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以100%为标准。三公经费控制率</w:t>
            </w:r>
            <w:r>
              <w:rPr>
                <w:rFonts w:ascii="宋体" w:hAnsi="宋体" w:cs="宋体" w:hint="eastAsia"/>
                <w:kern w:val="0"/>
                <w:sz w:val="18"/>
                <w:szCs w:val="18"/>
              </w:rPr>
              <w:t>≦</w:t>
            </w:r>
            <w:r>
              <w:rPr>
                <w:rFonts w:ascii="仿宋_GB2312" w:eastAsia="仿宋_GB2312" w:hAnsi="宋体" w:cs="宋体" w:hint="eastAsia"/>
                <w:kern w:val="0"/>
                <w:sz w:val="18"/>
                <w:szCs w:val="18"/>
              </w:rPr>
              <w:t>100%，计6分；</w:t>
            </w:r>
            <w:r>
              <w:rPr>
                <w:rFonts w:ascii="仿宋_GB2312" w:eastAsia="仿宋_GB2312" w:hAnsi="宋体" w:cs="宋体" w:hint="eastAsia"/>
                <w:kern w:val="0"/>
                <w:sz w:val="18"/>
                <w:szCs w:val="18"/>
              </w:rPr>
              <w:br/>
              <w:t>每超过一个百分点扣1分，扣完为止。</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color w:val="000000"/>
                <w:kern w:val="0"/>
                <w:sz w:val="18"/>
                <w:szCs w:val="18"/>
              </w:rPr>
            </w:pPr>
          </w:p>
        </w:tc>
      </w:tr>
      <w:tr w:rsidR="0014425B">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①已制定或具有预算资金管理办法，内部财务管理制度、会计核算制度等管理制度，1分；</w:t>
            </w:r>
            <w:r>
              <w:rPr>
                <w:rFonts w:ascii="仿宋_GB2312" w:eastAsia="仿宋_GB2312" w:hAnsi="宋体" w:cs="宋体" w:hint="eastAsia"/>
                <w:kern w:val="0"/>
                <w:sz w:val="18"/>
                <w:szCs w:val="18"/>
              </w:rPr>
              <w:br/>
              <w:t>②相关管理制度合法、合规、完整，1分；</w:t>
            </w:r>
            <w:r>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color w:val="000000"/>
                <w:kern w:val="0"/>
                <w:sz w:val="18"/>
                <w:szCs w:val="18"/>
              </w:rPr>
            </w:pPr>
          </w:p>
        </w:tc>
      </w:tr>
      <w:tr w:rsidR="0014425B">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t>合规性</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t>②资金拨付有完整的审批程序和手续；</w:t>
            </w:r>
            <w:r>
              <w:rPr>
                <w:rFonts w:ascii="仿宋_GB2312" w:eastAsia="仿宋_GB2312" w:hAnsi="宋体" w:cs="宋体" w:hint="eastAsia"/>
                <w:kern w:val="0"/>
                <w:sz w:val="18"/>
                <w:szCs w:val="18"/>
              </w:rPr>
              <w:br/>
              <w:t>③项目支出按规定经过评估论证；</w:t>
            </w:r>
            <w:r>
              <w:rPr>
                <w:rFonts w:ascii="仿宋_GB2312" w:eastAsia="仿宋_GB2312" w:hAnsi="宋体" w:cs="宋体" w:hint="eastAsia"/>
                <w:kern w:val="0"/>
                <w:sz w:val="18"/>
                <w:szCs w:val="18"/>
              </w:rPr>
              <w:b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color w:val="000000"/>
                <w:kern w:val="0"/>
                <w:sz w:val="18"/>
                <w:szCs w:val="18"/>
              </w:rPr>
            </w:pPr>
          </w:p>
        </w:tc>
      </w:tr>
      <w:tr w:rsidR="0014425B">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①按规定内容公开预决算信息，1分；</w:t>
            </w:r>
            <w:r>
              <w:rPr>
                <w:rFonts w:ascii="仿宋_GB2312" w:eastAsia="仿宋_GB2312" w:hAnsi="宋体" w:cs="宋体" w:hint="eastAsia"/>
                <w:kern w:val="0"/>
                <w:sz w:val="18"/>
                <w:szCs w:val="18"/>
              </w:rPr>
              <w:br/>
              <w:t>②按规定时限公开预决算信息，0.5分；</w:t>
            </w:r>
            <w:r>
              <w:rPr>
                <w:rFonts w:ascii="仿宋_GB2312" w:eastAsia="仿宋_GB2312" w:hAnsi="宋体" w:cs="宋体" w:hint="eastAsia"/>
                <w:kern w:val="0"/>
                <w:sz w:val="18"/>
                <w:szCs w:val="18"/>
              </w:rPr>
              <w:br/>
              <w:t>③基础数据信息和会计信息资料真实，0.5分；</w:t>
            </w:r>
            <w:r>
              <w:rPr>
                <w:rFonts w:ascii="仿宋_GB2312" w:eastAsia="仿宋_GB2312" w:hAnsi="宋体" w:cs="宋体" w:hint="eastAsia"/>
                <w:kern w:val="0"/>
                <w:sz w:val="18"/>
                <w:szCs w:val="18"/>
              </w:rPr>
              <w:br/>
              <w:t>④基础数据信息和会计信息资料完整，0.5分；</w:t>
            </w:r>
            <w:r>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政府采购执行率等于100%的，得3分；</w:t>
            </w:r>
            <w:r>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公务卡刷卡率达50％以上的，得3分。</w:t>
            </w:r>
            <w:r>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①已制定或具有资产管理制度，且相关资产管理制度合法、合规、完整，2分；</w:t>
            </w:r>
            <w:r>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bl>
    <w:p w:rsidR="0014425B" w:rsidRDefault="0014425B"/>
    <w:tbl>
      <w:tblPr>
        <w:tblW w:w="9894" w:type="dxa"/>
        <w:jc w:val="center"/>
        <w:tblInd w:w="480" w:type="dxa"/>
        <w:tblLayout w:type="fixed"/>
        <w:tblLook w:val="04A0"/>
      </w:tblPr>
      <w:tblGrid>
        <w:gridCol w:w="976"/>
        <w:gridCol w:w="939"/>
        <w:gridCol w:w="1389"/>
        <w:gridCol w:w="4171"/>
        <w:gridCol w:w="619"/>
        <w:gridCol w:w="720"/>
        <w:gridCol w:w="1080"/>
      </w:tblGrid>
      <w:tr w:rsidR="0014425B">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lastRenderedPageBreak/>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14425B" w:rsidRDefault="0085566B">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14425B">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p>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t>②资产配置合理；</w:t>
            </w:r>
            <w:r>
              <w:rPr>
                <w:rFonts w:ascii="仿宋_GB2312" w:eastAsia="仿宋_GB2312" w:hAnsi="宋体" w:cs="宋体" w:hint="eastAsia"/>
                <w:kern w:val="0"/>
                <w:sz w:val="18"/>
                <w:szCs w:val="18"/>
              </w:rPr>
              <w:br/>
              <w:t xml:space="preserve">③资产处置规范； </w:t>
            </w:r>
            <w:r>
              <w:rPr>
                <w:rFonts w:ascii="仿宋_GB2312" w:eastAsia="仿宋_GB2312" w:hAnsi="宋体" w:cs="宋体" w:hint="eastAsia"/>
                <w:kern w:val="0"/>
                <w:sz w:val="18"/>
                <w:szCs w:val="18"/>
              </w:rPr>
              <w:br/>
              <w:t>④资产账务管理合规，帐实相符；</w:t>
            </w:r>
            <w:r>
              <w:rPr>
                <w:rFonts w:ascii="仿宋_GB2312" w:eastAsia="仿宋_GB2312" w:hAnsi="宋体" w:cs="宋体" w:hint="eastAsia"/>
                <w:kern w:val="0"/>
                <w:sz w:val="18"/>
                <w:szCs w:val="18"/>
              </w:rPr>
              <w:br/>
              <w:t>⑤资产有偿使用及处置收入及时足额上缴；</w:t>
            </w:r>
            <w:r>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ascii="仿宋_GB2312" w:eastAsia="仿宋_GB2312" w:hAnsi="宋体" w:cs="宋体" w:hint="eastAsia"/>
                <w:kern w:val="0"/>
                <w:sz w:val="18"/>
                <w:szCs w:val="18"/>
              </w:rPr>
              <w:b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省区重点民生实事完成情况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省区重点工程和重大项目建设完成情况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效  果</w:t>
            </w:r>
            <w:r>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此三项指标为设置部门整体支出绩效评价指标时必须考虑的共性要素。</w:t>
            </w:r>
          </w:p>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14425B" w:rsidRDefault="0014425B">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95%（含）以上计5分；</w:t>
            </w:r>
          </w:p>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85%（含）-95%，计3分；</w:t>
            </w:r>
          </w:p>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75%（含）-85%，计1分；</w:t>
            </w:r>
          </w:p>
          <w:p w:rsidR="0014425B" w:rsidRDefault="0085566B">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kern w:val="0"/>
                <w:sz w:val="18"/>
                <w:szCs w:val="18"/>
              </w:rPr>
            </w:pPr>
          </w:p>
        </w:tc>
      </w:tr>
      <w:tr w:rsidR="0014425B">
        <w:trPr>
          <w:trHeight w:val="670"/>
          <w:jc w:val="center"/>
        </w:trPr>
        <w:tc>
          <w:tcPr>
            <w:tcW w:w="976" w:type="dxa"/>
            <w:tcBorders>
              <w:top w:val="nil"/>
              <w:left w:val="single" w:sz="4" w:space="0" w:color="auto"/>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14425B" w:rsidRDefault="0085566B">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14425B" w:rsidRDefault="00B639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100</w:t>
            </w:r>
          </w:p>
        </w:tc>
        <w:tc>
          <w:tcPr>
            <w:tcW w:w="1080" w:type="dxa"/>
            <w:tcBorders>
              <w:top w:val="nil"/>
              <w:left w:val="nil"/>
              <w:bottom w:val="single" w:sz="4" w:space="0" w:color="auto"/>
              <w:right w:val="single" w:sz="4" w:space="0" w:color="auto"/>
            </w:tcBorders>
            <w:vAlign w:val="center"/>
          </w:tcPr>
          <w:p w:rsidR="0014425B" w:rsidRDefault="0014425B">
            <w:pPr>
              <w:widowControl/>
              <w:spacing w:line="240" w:lineRule="exact"/>
              <w:jc w:val="center"/>
              <w:rPr>
                <w:rFonts w:ascii="仿宋_GB2312" w:eastAsia="仿宋_GB2312" w:hAnsi="宋体" w:cs="宋体"/>
                <w:b/>
                <w:bCs/>
                <w:kern w:val="0"/>
                <w:sz w:val="18"/>
                <w:szCs w:val="18"/>
              </w:rPr>
            </w:pPr>
          </w:p>
        </w:tc>
      </w:tr>
    </w:tbl>
    <w:p w:rsidR="0014425B" w:rsidRDefault="0085566B" w:rsidP="00B639B0">
      <w:pPr>
        <w:spacing w:beforeLines="50"/>
        <w:rPr>
          <w:rFonts w:ascii="仿宋_GB2312" w:eastAsia="仿宋_GB2312" w:hAnsi="宋体" w:cs="宋体"/>
          <w:kern w:val="0"/>
          <w:szCs w:val="21"/>
        </w:rPr>
      </w:pPr>
      <w:r>
        <w:rPr>
          <w:rFonts w:ascii="仿宋_GB2312" w:eastAsia="仿宋_GB2312" w:hAnsi="宋体" w:cs="宋体" w:hint="eastAsia"/>
          <w:kern w:val="0"/>
          <w:szCs w:val="21"/>
        </w:rPr>
        <w:t>备注：如部门（单位）根据本部门实际情况修改调整了附件3《部门整体支出绩效评价指标体系（参考样表）》，须相应修改调整本表中的对应部分。</w:t>
      </w:r>
    </w:p>
    <w:p w:rsidR="0014425B" w:rsidRDefault="0014425B">
      <w:bookmarkStart w:id="0" w:name="_GoBack"/>
      <w:bookmarkEnd w:id="0"/>
    </w:p>
    <w:sectPr w:rsidR="0014425B" w:rsidSect="0014425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04C40" w:rsidRDefault="00204C40" w:rsidP="00673BFB">
      <w:r>
        <w:separator/>
      </w:r>
    </w:p>
  </w:endnote>
  <w:endnote w:type="continuationSeparator" w:id="1">
    <w:p w:rsidR="00204C40" w:rsidRDefault="00204C40" w:rsidP="00673BF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04C40" w:rsidRDefault="00204C40" w:rsidP="00673BFB">
      <w:r>
        <w:separator/>
      </w:r>
    </w:p>
  </w:footnote>
  <w:footnote w:type="continuationSeparator" w:id="1">
    <w:p w:rsidR="00204C40" w:rsidRDefault="00204C40" w:rsidP="00673BF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52330919"/>
    <w:rsid w:val="0014425B"/>
    <w:rsid w:val="00204C40"/>
    <w:rsid w:val="003B517C"/>
    <w:rsid w:val="00673BFB"/>
    <w:rsid w:val="0085566B"/>
    <w:rsid w:val="00B639B0"/>
    <w:rsid w:val="52330919"/>
    <w:rsid w:val="6D5350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4425B"/>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673BF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673BFB"/>
    <w:rPr>
      <w:rFonts w:ascii="Times New Roman" w:hAnsi="Times New Roman"/>
      <w:kern w:val="2"/>
      <w:sz w:val="18"/>
      <w:szCs w:val="18"/>
    </w:rPr>
  </w:style>
  <w:style w:type="paragraph" w:styleId="a4">
    <w:name w:val="footer"/>
    <w:basedOn w:val="a"/>
    <w:link w:val="Char0"/>
    <w:rsid w:val="00673BFB"/>
    <w:pPr>
      <w:tabs>
        <w:tab w:val="center" w:pos="4153"/>
        <w:tab w:val="right" w:pos="8306"/>
      </w:tabs>
      <w:snapToGrid w:val="0"/>
      <w:jc w:val="left"/>
    </w:pPr>
    <w:rPr>
      <w:sz w:val="18"/>
      <w:szCs w:val="18"/>
    </w:rPr>
  </w:style>
  <w:style w:type="character" w:customStyle="1" w:styleId="Char0">
    <w:name w:val="页脚 Char"/>
    <w:basedOn w:val="a0"/>
    <w:link w:val="a4"/>
    <w:rsid w:val="00673BFB"/>
    <w:rPr>
      <w:rFonts w:ascii="Times New Roman" w:hAnsi="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TotalTime>5</TotalTime>
  <Pages>2</Pages>
  <Words>325</Words>
  <Characters>1853</Characters>
  <Application>Microsoft Office Word</Application>
  <DocSecurity>0</DocSecurity>
  <Lines>15</Lines>
  <Paragraphs>4</Paragraphs>
  <ScaleCrop>false</ScaleCrop>
  <Company>Microsoft</Company>
  <LinksUpToDate>false</LinksUpToDate>
  <CharactersWithSpaces>2174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China</cp:lastModifiedBy>
  <cp:revision>3</cp:revision>
  <dcterms:created xsi:type="dcterms:W3CDTF">2018-07-16T01:28:00Z</dcterms:created>
  <dcterms:modified xsi:type="dcterms:W3CDTF">2018-07-16T01:37:00Z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