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5C90" w:rsidRDefault="00ED5C90">
      <w:pPr>
        <w:rPr>
          <w:rFonts w:ascii="黑体" w:eastAsia="黑体" w:hAnsi="黑体"/>
          <w:sz w:val="32"/>
          <w:szCs w:val="32"/>
        </w:rPr>
      </w:pPr>
      <w:r>
        <w:rPr>
          <w:rFonts w:ascii="黑体" w:eastAsia="黑体" w:hAnsi="黑体" w:hint="eastAsia"/>
          <w:sz w:val="32"/>
          <w:szCs w:val="32"/>
        </w:rPr>
        <w:t>附件</w:t>
      </w:r>
      <w:r>
        <w:rPr>
          <w:rFonts w:ascii="黑体" w:eastAsia="黑体" w:hAnsi="黑体"/>
          <w:sz w:val="32"/>
          <w:szCs w:val="32"/>
        </w:rPr>
        <w:t>4-1</w:t>
      </w:r>
    </w:p>
    <w:p w:rsidR="00ED5C90" w:rsidRDefault="00ED5C90" w:rsidP="00BF04F0">
      <w:pPr>
        <w:spacing w:beforeLines="100" w:afterLines="100"/>
        <w:jc w:val="center"/>
        <w:rPr>
          <w:rFonts w:ascii="方正小标宋简体" w:eastAsia="方正小标宋简体"/>
          <w:sz w:val="36"/>
          <w:szCs w:val="36"/>
        </w:rPr>
      </w:pPr>
      <w:r>
        <w:rPr>
          <w:rFonts w:ascii="方正小标宋简体" w:eastAsia="方正小标宋简体" w:hint="eastAsia"/>
          <w:sz w:val="36"/>
          <w:szCs w:val="36"/>
        </w:rPr>
        <w:t>部门整体支出绩效评价评分表</w:t>
      </w:r>
    </w:p>
    <w:tbl>
      <w:tblPr>
        <w:tblW w:w="9894" w:type="dxa"/>
        <w:jc w:val="center"/>
        <w:tblInd w:w="480" w:type="dxa"/>
        <w:tblLayout w:type="fixed"/>
        <w:tblLook w:val="00A0"/>
      </w:tblPr>
      <w:tblGrid>
        <w:gridCol w:w="976"/>
        <w:gridCol w:w="939"/>
        <w:gridCol w:w="1389"/>
        <w:gridCol w:w="4171"/>
        <w:gridCol w:w="619"/>
        <w:gridCol w:w="720"/>
        <w:gridCol w:w="1080"/>
      </w:tblGrid>
      <w:tr w:rsidR="00ED5C90">
        <w:trPr>
          <w:trHeight w:val="525"/>
          <w:jc w:val="center"/>
        </w:trPr>
        <w:tc>
          <w:tcPr>
            <w:tcW w:w="976" w:type="dxa"/>
            <w:tcBorders>
              <w:top w:val="single" w:sz="4" w:space="0" w:color="auto"/>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D5C90" w:rsidTr="00FF07CB">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入</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为标准。在职人员控制率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ED5C90" w:rsidRDefault="00ED5C90" w:rsidP="00FF07C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color w:val="000000"/>
                <w:kern w:val="0"/>
                <w:sz w:val="18"/>
                <w:szCs w:val="18"/>
              </w:rPr>
            </w:pPr>
          </w:p>
        </w:tc>
      </w:tr>
      <w:tr w:rsidR="00ED5C90" w:rsidTr="00FF07CB">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变动率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t>0</w:t>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ED5C90" w:rsidRDefault="00ED5C90" w:rsidP="00FF07C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color w:val="000000"/>
                <w:kern w:val="0"/>
                <w:sz w:val="18"/>
                <w:szCs w:val="18"/>
              </w:rPr>
            </w:pPr>
          </w:p>
        </w:tc>
      </w:tr>
      <w:tr w:rsidR="00ED5C90" w:rsidTr="00FF07CB">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kern w:val="0"/>
                <w:sz w:val="18"/>
                <w:szCs w:val="18"/>
              </w:rPr>
              <w:br/>
            </w:r>
            <w:r>
              <w:rPr>
                <w:rFonts w:ascii="仿宋_GB2312" w:eastAsia="仿宋_GB2312" w:hAnsi="宋体" w:cs="宋体" w:hint="eastAsia"/>
                <w:kern w:val="0"/>
                <w:sz w:val="18"/>
                <w:szCs w:val="18"/>
              </w:rPr>
              <w:t>安排率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80%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4</w:t>
            </w:r>
            <w:r>
              <w:rPr>
                <w:rFonts w:ascii="仿宋_GB2312" w:eastAsia="仿宋_GB2312" w:hAnsi="宋体" w:cs="宋体" w:hint="eastAsia"/>
                <w:kern w:val="0"/>
                <w:sz w:val="18"/>
                <w:szCs w:val="18"/>
              </w:rPr>
              <w:t>分；</w:t>
            </w:r>
            <w:r>
              <w:rPr>
                <w:rFonts w:ascii="仿宋_GB2312" w:eastAsia="仿宋_GB2312" w:hAnsi="宋体" w:cs="宋体"/>
                <w:kern w:val="0"/>
                <w:sz w:val="18"/>
                <w:szCs w:val="18"/>
              </w:rPr>
              <w:t>70%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60%</w:t>
            </w:r>
            <w:r>
              <w:rPr>
                <w:rFonts w:ascii="仿宋_GB2312" w:eastAsia="仿宋_GB2312" w:hAnsi="宋体" w:cs="宋体" w:hint="eastAsia"/>
                <w:kern w:val="0"/>
                <w:sz w:val="18"/>
                <w:szCs w:val="18"/>
              </w:rPr>
              <w:t>（含）</w:t>
            </w:r>
            <w:r>
              <w:rPr>
                <w:rFonts w:ascii="仿宋_GB2312" w:eastAsia="仿宋_GB2312" w:hAnsi="宋体" w:cs="宋体"/>
                <w:kern w:val="0"/>
                <w:sz w:val="18"/>
                <w:szCs w:val="18"/>
              </w:rPr>
              <w:t>-70%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分；低于</w:t>
            </w:r>
            <w:r>
              <w:rPr>
                <w:rFonts w:ascii="仿宋_GB2312" w:eastAsia="仿宋_GB2312" w:hAnsi="宋体" w:cs="宋体"/>
                <w:kern w:val="0"/>
                <w:sz w:val="18"/>
                <w:szCs w:val="18"/>
              </w:rPr>
              <w:t>60%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ED5C90" w:rsidRDefault="00ED5C90" w:rsidP="00FF07CB">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5</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color w:val="000000"/>
                <w:kern w:val="0"/>
                <w:sz w:val="18"/>
                <w:szCs w:val="18"/>
              </w:rPr>
            </w:pPr>
          </w:p>
        </w:tc>
      </w:tr>
      <w:tr w:rsidR="00ED5C90">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r>
              <w:rPr>
                <w:rFonts w:ascii="仿宋_GB2312" w:eastAsia="仿宋_GB2312" w:hAnsi="宋体" w:cs="宋体"/>
                <w:kern w:val="0"/>
                <w:sz w:val="18"/>
                <w:szCs w:val="18"/>
              </w:rPr>
              <w:t>=0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t>0-10%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t>10-20%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20-30%</w:t>
            </w:r>
            <w:r>
              <w:rPr>
                <w:rFonts w:ascii="仿宋_GB2312" w:eastAsia="仿宋_GB2312" w:hAnsi="宋体" w:cs="宋体" w:hint="eastAsia"/>
                <w:kern w:val="0"/>
                <w:sz w:val="18"/>
                <w:szCs w:val="18"/>
              </w:rPr>
              <w:t>（含），计</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分；大于</w:t>
            </w:r>
            <w:r>
              <w:rPr>
                <w:rFonts w:ascii="仿宋_GB2312" w:eastAsia="仿宋_GB2312" w:hAnsi="宋体" w:cs="宋体"/>
                <w:kern w:val="0"/>
                <w:sz w:val="18"/>
                <w:szCs w:val="18"/>
              </w:rPr>
              <w:t>30%</w:t>
            </w:r>
            <w:r>
              <w:rPr>
                <w:rFonts w:ascii="仿宋_GB2312" w:eastAsia="仿宋_GB2312" w:hAnsi="宋体" w:cs="宋体" w:hint="eastAsia"/>
                <w:kern w:val="0"/>
                <w:sz w:val="18"/>
                <w:szCs w:val="18"/>
              </w:rPr>
              <w:t>不得分。</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春节前下达全部专项资金的</w:t>
            </w:r>
            <w:r>
              <w:rPr>
                <w:rFonts w:ascii="仿宋_GB2312" w:eastAsia="仿宋_GB2312" w:hAnsi="宋体" w:cs="宋体"/>
                <w:kern w:val="0"/>
                <w:sz w:val="18"/>
                <w:szCs w:val="18"/>
              </w:rPr>
              <w:t>50%</w:t>
            </w:r>
            <w:r>
              <w:rPr>
                <w:rFonts w:ascii="仿宋_GB2312" w:eastAsia="仿宋_GB2312" w:hAnsi="宋体" w:cs="宋体" w:hint="eastAsia"/>
                <w:kern w:val="0"/>
                <w:sz w:val="18"/>
                <w:szCs w:val="18"/>
              </w:rPr>
              <w:t>；</w:t>
            </w:r>
            <w:r>
              <w:rPr>
                <w:rFonts w:ascii="仿宋_GB2312" w:eastAsia="仿宋_GB2312" w:hAnsi="宋体" w:cs="宋体"/>
                <w:kern w:val="0"/>
                <w:sz w:val="18"/>
                <w:szCs w:val="18"/>
              </w:rPr>
              <w:t>6</w:t>
            </w:r>
            <w:r>
              <w:rPr>
                <w:rFonts w:ascii="仿宋_GB2312" w:eastAsia="仿宋_GB2312" w:hAnsi="宋体" w:cs="宋体" w:hint="eastAsia"/>
                <w:kern w:val="0"/>
                <w:sz w:val="18"/>
                <w:szCs w:val="18"/>
              </w:rPr>
              <w:t>月底前所有专项资金指标全部下达完。</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每出现一个专项未按进度完成资金下达扣</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分；有结余，但不超过上年结转，</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分；结余超过上年结转，不得分。</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kern w:val="0"/>
                <w:sz w:val="18"/>
                <w:szCs w:val="18"/>
              </w:rPr>
              <w:br/>
            </w: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为标准。三公经费控制率</w:t>
            </w:r>
            <w:r>
              <w:rPr>
                <w:rFonts w:ascii="宋体" w:hAnsi="宋体" w:cs="宋体" w:hint="eastAsia"/>
                <w:kern w:val="0"/>
                <w:sz w:val="18"/>
                <w:szCs w:val="18"/>
              </w:rPr>
              <w:t>≦</w:t>
            </w:r>
            <w:r>
              <w:rPr>
                <w:rFonts w:ascii="仿宋_GB2312" w:eastAsia="仿宋_GB2312" w:hAnsi="宋体" w:cs="宋体"/>
                <w:kern w:val="0"/>
                <w:sz w:val="18"/>
                <w:szCs w:val="18"/>
              </w:rPr>
              <w:t>100%</w:t>
            </w:r>
            <w:r>
              <w:rPr>
                <w:rFonts w:ascii="仿宋_GB2312" w:eastAsia="仿宋_GB2312" w:hAnsi="宋体" w:cs="宋体" w:hint="eastAsia"/>
                <w:kern w:val="0"/>
                <w:sz w:val="18"/>
                <w:szCs w:val="18"/>
              </w:rPr>
              <w:t>，计</w:t>
            </w:r>
            <w:r>
              <w:rPr>
                <w:rFonts w:ascii="仿宋_GB2312" w:eastAsia="仿宋_GB2312" w:hAnsi="宋体" w:cs="宋体"/>
                <w:kern w:val="0"/>
                <w:sz w:val="18"/>
                <w:szCs w:val="18"/>
              </w:rPr>
              <w:t>6</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每超过一个百分点扣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6</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6</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②相关管理制度合法、合规、完整，</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③相关管理制度得到有效执行，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kern w:val="0"/>
                <w:sz w:val="18"/>
                <w:szCs w:val="18"/>
              </w:rPr>
              <w:br/>
            </w:r>
            <w:r>
              <w:rPr>
                <w:rFonts w:ascii="仿宋_GB2312" w:eastAsia="仿宋_GB2312" w:hAnsi="宋体" w:cs="宋体" w:hint="eastAsia"/>
                <w:kern w:val="0"/>
                <w:sz w:val="18"/>
                <w:szCs w:val="18"/>
              </w:rPr>
              <w:t>合规性</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②资金拨付有完整的审批程序和手续；</w:t>
            </w:r>
            <w:r>
              <w:rPr>
                <w:rFonts w:ascii="仿宋_GB2312" w:eastAsia="仿宋_GB2312" w:hAnsi="宋体" w:cs="宋体"/>
                <w:kern w:val="0"/>
                <w:sz w:val="18"/>
                <w:szCs w:val="18"/>
              </w:rPr>
              <w:br/>
            </w:r>
            <w:r>
              <w:rPr>
                <w:rFonts w:ascii="仿宋_GB2312" w:eastAsia="仿宋_GB2312" w:hAnsi="宋体" w:cs="宋体" w:hint="eastAsia"/>
                <w:kern w:val="0"/>
                <w:sz w:val="18"/>
                <w:szCs w:val="18"/>
              </w:rPr>
              <w:t>③项目支出按规定经过评估论证；</w:t>
            </w:r>
            <w:r>
              <w:rPr>
                <w:rFonts w:ascii="仿宋_GB2312" w:eastAsia="仿宋_GB2312" w:hAnsi="宋体" w:cs="宋体"/>
                <w:kern w:val="0"/>
                <w:sz w:val="18"/>
                <w:szCs w:val="18"/>
              </w:rPr>
              <w:br/>
            </w:r>
            <w:r>
              <w:rPr>
                <w:rFonts w:ascii="仿宋_GB2312" w:eastAsia="仿宋_GB2312" w:hAnsi="宋体" w:cs="宋体" w:hint="eastAsia"/>
                <w:kern w:val="0"/>
                <w:sz w:val="18"/>
                <w:szCs w:val="18"/>
              </w:rPr>
              <w:t>④支出符合部门预算批复的用途；</w:t>
            </w:r>
            <w:r>
              <w:rPr>
                <w:rFonts w:ascii="仿宋_GB2312" w:eastAsia="仿宋_GB2312" w:hAnsi="宋体" w:cs="宋体"/>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spacing w:val="-6"/>
                <w:kern w:val="0"/>
                <w:sz w:val="18"/>
                <w:szCs w:val="18"/>
              </w:rPr>
              <w:br/>
            </w:r>
            <w:r>
              <w:rPr>
                <w:rFonts w:ascii="仿宋_GB2312" w:eastAsia="仿宋_GB2312" w:hAnsi="宋体" w:cs="宋体" w:hint="eastAsia"/>
                <w:spacing w:val="-6"/>
                <w:kern w:val="0"/>
                <w:sz w:val="18"/>
                <w:szCs w:val="18"/>
              </w:rPr>
              <w:t>以上情况每出现一例不符合要求的扣</w:t>
            </w:r>
            <w:r>
              <w:rPr>
                <w:rFonts w:ascii="仿宋_GB2312" w:eastAsia="仿宋_GB2312" w:hAnsi="宋体" w:cs="宋体"/>
                <w:spacing w:val="-6"/>
                <w:kern w:val="0"/>
                <w:sz w:val="18"/>
                <w:szCs w:val="18"/>
              </w:rPr>
              <w:t>1</w:t>
            </w:r>
            <w:r>
              <w:rPr>
                <w:rFonts w:ascii="仿宋_GB2312" w:eastAsia="仿宋_GB2312" w:hAnsi="宋体" w:cs="宋体" w:hint="eastAsia"/>
                <w:spacing w:val="-6"/>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color w:val="000000"/>
                <w:kern w:val="0"/>
                <w:sz w:val="18"/>
                <w:szCs w:val="18"/>
              </w:rPr>
              <w:t>3</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color w:val="000000"/>
                <w:kern w:val="0"/>
                <w:sz w:val="18"/>
                <w:szCs w:val="18"/>
              </w:rPr>
            </w:pPr>
          </w:p>
        </w:tc>
      </w:tr>
      <w:tr w:rsidR="00ED5C90">
        <w:trPr>
          <w:trHeight w:val="45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②按规定时限公开预决算信息，</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③基础数据信息和会计信息资料真实，</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④基础数据信息和会计信息资料完整，</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⑤基础数据信息和汇集信息资料准确，</w:t>
            </w:r>
            <w:r>
              <w:rPr>
                <w:rFonts w:ascii="仿宋_GB2312" w:eastAsia="仿宋_GB2312" w:hAnsi="宋体" w:cs="宋体"/>
                <w:kern w:val="0"/>
                <w:sz w:val="18"/>
                <w:szCs w:val="18"/>
              </w:rPr>
              <w:t>0.5</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57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63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w:t>
            </w:r>
            <w:r>
              <w:rPr>
                <w:rFonts w:ascii="仿宋_GB2312" w:eastAsia="仿宋_GB2312" w:hAnsi="宋体" w:cs="宋体"/>
                <w:kern w:val="0"/>
                <w:sz w:val="18"/>
                <w:szCs w:val="18"/>
              </w:rPr>
              <w:t>50</w:t>
            </w:r>
            <w:r>
              <w:rPr>
                <w:rFonts w:ascii="仿宋_GB2312" w:eastAsia="仿宋_GB2312" w:hAnsi="宋体" w:cs="宋体" w:hint="eastAsia"/>
                <w:kern w:val="0"/>
                <w:sz w:val="18"/>
                <w:szCs w:val="18"/>
              </w:rPr>
              <w:t>％以上的，得</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每减少一个百分点，扣</w:t>
            </w:r>
            <w:r>
              <w:rPr>
                <w:rFonts w:ascii="仿宋_GB2312" w:eastAsia="仿宋_GB2312" w:hAnsi="宋体" w:cs="宋体"/>
                <w:kern w:val="0"/>
                <w:sz w:val="18"/>
                <w:szCs w:val="18"/>
              </w:rPr>
              <w:t>0.2</w:t>
            </w:r>
            <w:r>
              <w:rPr>
                <w:rFonts w:ascii="仿宋_GB2312" w:eastAsia="仿宋_GB2312" w:hAnsi="宋体" w:cs="宋体" w:hint="eastAsia"/>
                <w:kern w:val="0"/>
                <w:sz w:val="18"/>
                <w:szCs w:val="18"/>
              </w:rPr>
              <w:t>分，扣完为止。</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735"/>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kern w:val="0"/>
                <w:sz w:val="18"/>
                <w:szCs w:val="18"/>
              </w:rPr>
              <w:br/>
            </w:r>
            <w:r>
              <w:rPr>
                <w:rFonts w:ascii="仿宋_GB2312" w:eastAsia="仿宋_GB2312" w:hAnsi="宋体" w:cs="宋体" w:hint="eastAsia"/>
                <w:kern w:val="0"/>
                <w:sz w:val="18"/>
                <w:szCs w:val="18"/>
              </w:rPr>
              <w:t>健全性</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w:t>
            </w:r>
            <w:r>
              <w:rPr>
                <w:rFonts w:ascii="仿宋_GB2312" w:eastAsia="仿宋_GB2312" w:hAnsi="宋体" w:cs="宋体"/>
                <w:kern w:val="0"/>
                <w:sz w:val="18"/>
                <w:szCs w:val="18"/>
              </w:rPr>
              <w:t>2</w:t>
            </w:r>
            <w:r>
              <w:rPr>
                <w:rFonts w:ascii="仿宋_GB2312" w:eastAsia="仿宋_GB2312" w:hAnsi="宋体" w:cs="宋体" w:hint="eastAsia"/>
                <w:kern w:val="0"/>
                <w:sz w:val="18"/>
                <w:szCs w:val="18"/>
              </w:rPr>
              <w:t>分；</w:t>
            </w:r>
            <w:r>
              <w:rPr>
                <w:rFonts w:ascii="仿宋_GB2312" w:eastAsia="仿宋_GB2312" w:hAnsi="宋体" w:cs="宋体"/>
                <w:kern w:val="0"/>
                <w:sz w:val="18"/>
                <w:szCs w:val="18"/>
              </w:rPr>
              <w:br/>
            </w:r>
            <w:r>
              <w:rPr>
                <w:rFonts w:ascii="仿宋_GB2312" w:eastAsia="仿宋_GB2312" w:hAnsi="宋体" w:cs="宋体" w:hint="eastAsia"/>
                <w:kern w:val="0"/>
                <w:sz w:val="18"/>
                <w:szCs w:val="18"/>
              </w:rPr>
              <w:t>②相关资产管理制度得到有效执行，</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r>
              <w:rPr>
                <w:rFonts w:ascii="仿宋_GB2312" w:eastAsia="仿宋_GB2312" w:hAnsi="宋体" w:cs="宋体"/>
                <w:kern w:val="0"/>
                <w:sz w:val="18"/>
                <w:szCs w:val="18"/>
              </w:rPr>
              <w:t xml:space="preserve">                                           </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bl>
    <w:p w:rsidR="00ED5C90" w:rsidRDefault="00ED5C90"/>
    <w:tbl>
      <w:tblPr>
        <w:tblW w:w="9894" w:type="dxa"/>
        <w:jc w:val="center"/>
        <w:tblInd w:w="480" w:type="dxa"/>
        <w:tblLayout w:type="fixed"/>
        <w:tblLook w:val="00A0"/>
      </w:tblPr>
      <w:tblGrid>
        <w:gridCol w:w="976"/>
        <w:gridCol w:w="939"/>
        <w:gridCol w:w="1389"/>
        <w:gridCol w:w="4171"/>
        <w:gridCol w:w="619"/>
        <w:gridCol w:w="720"/>
        <w:gridCol w:w="1080"/>
      </w:tblGrid>
      <w:tr w:rsidR="00ED5C90">
        <w:trPr>
          <w:trHeight w:val="609"/>
          <w:jc w:val="center"/>
        </w:trPr>
        <w:tc>
          <w:tcPr>
            <w:tcW w:w="976" w:type="dxa"/>
            <w:tcBorders>
              <w:top w:val="single" w:sz="4" w:space="0" w:color="auto"/>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ED5C90">
        <w:trPr>
          <w:trHeight w:val="2011"/>
          <w:jc w:val="center"/>
        </w:trPr>
        <w:tc>
          <w:tcPr>
            <w:tcW w:w="976" w:type="dxa"/>
            <w:vMerge w:val="restart"/>
            <w:tcBorders>
              <w:top w:val="single" w:sz="4" w:space="0" w:color="auto"/>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程</w:t>
            </w:r>
          </w:p>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w:t>
            </w:r>
            <w:r>
              <w:rPr>
                <w:rFonts w:ascii="仿宋_GB2312" w:eastAsia="仿宋_GB2312" w:hAnsi="宋体" w:cs="宋体"/>
                <w:kern w:val="0"/>
                <w:sz w:val="18"/>
                <w:szCs w:val="18"/>
              </w:rPr>
              <w:t>40</w:t>
            </w:r>
            <w:r>
              <w:rPr>
                <w:rFonts w:ascii="仿宋_GB2312" w:eastAsia="仿宋_GB2312" w:hAnsi="宋体" w:cs="宋体" w:hint="eastAsia"/>
                <w:kern w:val="0"/>
                <w:sz w:val="18"/>
                <w:szCs w:val="18"/>
              </w:rPr>
              <w:t>分）</w:t>
            </w:r>
          </w:p>
        </w:tc>
        <w:tc>
          <w:tcPr>
            <w:tcW w:w="939" w:type="dxa"/>
            <w:vMerge w:val="restart"/>
            <w:tcBorders>
              <w:top w:val="single" w:sz="4" w:space="0" w:color="auto"/>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10</w:t>
            </w:r>
            <w:r>
              <w:rPr>
                <w:rFonts w:ascii="仿宋_GB2312" w:eastAsia="仿宋_GB2312" w:hAnsi="宋体" w:cs="宋体" w:hint="eastAsia"/>
                <w:kern w:val="0"/>
                <w:sz w:val="18"/>
                <w:szCs w:val="18"/>
              </w:rPr>
              <w:t>分）</w:t>
            </w:r>
          </w:p>
        </w:tc>
        <w:tc>
          <w:tcPr>
            <w:tcW w:w="138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kern w:val="0"/>
                <w:sz w:val="18"/>
                <w:szCs w:val="18"/>
              </w:rPr>
              <w:br/>
            </w:r>
            <w:r>
              <w:rPr>
                <w:rFonts w:ascii="仿宋_GB2312" w:eastAsia="仿宋_GB2312" w:hAnsi="宋体" w:cs="宋体" w:hint="eastAsia"/>
                <w:kern w:val="0"/>
                <w:sz w:val="18"/>
                <w:szCs w:val="18"/>
              </w:rPr>
              <w:t>安全性</w:t>
            </w:r>
          </w:p>
        </w:tc>
        <w:tc>
          <w:tcPr>
            <w:tcW w:w="4171"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kern w:val="0"/>
                <w:sz w:val="18"/>
                <w:szCs w:val="18"/>
              </w:rPr>
              <w:br/>
            </w:r>
            <w:r>
              <w:rPr>
                <w:rFonts w:ascii="仿宋_GB2312" w:eastAsia="仿宋_GB2312" w:hAnsi="宋体" w:cs="宋体" w:hint="eastAsia"/>
                <w:kern w:val="0"/>
                <w:sz w:val="18"/>
                <w:szCs w:val="18"/>
              </w:rPr>
              <w:t>②资产配置合理；</w:t>
            </w:r>
            <w:r>
              <w:rPr>
                <w:rFonts w:ascii="仿宋_GB2312" w:eastAsia="仿宋_GB2312" w:hAnsi="宋体" w:cs="宋体"/>
                <w:kern w:val="0"/>
                <w:sz w:val="18"/>
                <w:szCs w:val="18"/>
              </w:rPr>
              <w:br/>
            </w:r>
            <w:r>
              <w:rPr>
                <w:rFonts w:ascii="仿宋_GB2312" w:eastAsia="仿宋_GB2312" w:hAnsi="宋体" w:cs="宋体" w:hint="eastAsia"/>
                <w:kern w:val="0"/>
                <w:sz w:val="18"/>
                <w:szCs w:val="18"/>
              </w:rPr>
              <w:t>③资产处置规范；</w:t>
            </w:r>
            <w:r>
              <w:rPr>
                <w:rFonts w:ascii="仿宋_GB2312" w:eastAsia="仿宋_GB2312" w:hAnsi="宋体" w:cs="宋体"/>
                <w:kern w:val="0"/>
                <w:sz w:val="18"/>
                <w:szCs w:val="18"/>
              </w:rPr>
              <w:t xml:space="preserve"> </w:t>
            </w:r>
            <w:r>
              <w:rPr>
                <w:rFonts w:ascii="仿宋_GB2312" w:eastAsia="仿宋_GB2312" w:hAnsi="宋体" w:cs="宋体"/>
                <w:kern w:val="0"/>
                <w:sz w:val="18"/>
                <w:szCs w:val="18"/>
              </w:rPr>
              <w:br/>
            </w:r>
            <w:r>
              <w:rPr>
                <w:rFonts w:ascii="仿宋_GB2312" w:eastAsia="仿宋_GB2312" w:hAnsi="宋体" w:cs="宋体" w:hint="eastAsia"/>
                <w:kern w:val="0"/>
                <w:sz w:val="18"/>
                <w:szCs w:val="18"/>
              </w:rPr>
              <w:t>④资产账务管理合规，帐实相符；</w:t>
            </w:r>
            <w:r>
              <w:rPr>
                <w:rFonts w:ascii="仿宋_GB2312" w:eastAsia="仿宋_GB2312" w:hAnsi="宋体" w:cs="宋体"/>
                <w:kern w:val="0"/>
                <w:sz w:val="18"/>
                <w:szCs w:val="18"/>
              </w:rPr>
              <w:br/>
            </w:r>
            <w:r>
              <w:rPr>
                <w:rFonts w:ascii="仿宋_GB2312" w:eastAsia="仿宋_GB2312" w:hAnsi="宋体" w:cs="宋体" w:hint="eastAsia"/>
                <w:kern w:val="0"/>
                <w:sz w:val="18"/>
                <w:szCs w:val="18"/>
              </w:rPr>
              <w:t>⑤资产有偿使用及处置收入及时足额上缴；</w:t>
            </w:r>
            <w:r>
              <w:rPr>
                <w:rFonts w:ascii="仿宋_GB2312" w:eastAsia="仿宋_GB2312" w:hAnsi="宋体" w:cs="宋体"/>
                <w:kern w:val="0"/>
                <w:sz w:val="18"/>
                <w:szCs w:val="18"/>
              </w:rPr>
              <w:br/>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single" w:sz="4" w:space="0" w:color="auto"/>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single" w:sz="4" w:space="0" w:color="auto"/>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774"/>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kern w:val="0"/>
                <w:sz w:val="18"/>
                <w:szCs w:val="18"/>
              </w:rPr>
              <w:br/>
            </w:r>
            <w:r>
              <w:rPr>
                <w:rFonts w:ascii="仿宋_GB2312" w:eastAsia="仿宋_GB2312" w:hAnsi="宋体" w:cs="宋体" w:hint="eastAsia"/>
                <w:kern w:val="0"/>
                <w:sz w:val="18"/>
                <w:szCs w:val="18"/>
              </w:rPr>
              <w:t>利用率</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w:t>
            </w:r>
            <w:r>
              <w:rPr>
                <w:rFonts w:ascii="仿宋_GB2312" w:eastAsia="仿宋_GB2312" w:hAnsi="宋体" w:cs="宋体"/>
                <w:kern w:val="0"/>
                <w:sz w:val="18"/>
                <w:szCs w:val="18"/>
              </w:rPr>
              <w:t>100%</w:t>
            </w:r>
            <w:r>
              <w:rPr>
                <w:rFonts w:ascii="仿宋_GB2312" w:eastAsia="仿宋_GB2312" w:hAnsi="宋体" w:cs="宋体" w:hint="eastAsia"/>
                <w:kern w:val="0"/>
                <w:sz w:val="18"/>
                <w:szCs w:val="18"/>
              </w:rPr>
              <w:t>一个百分点扣</w:t>
            </w:r>
            <w:r>
              <w:rPr>
                <w:rFonts w:ascii="仿宋_GB2312" w:eastAsia="仿宋_GB2312" w:hAnsi="宋体" w:cs="宋体"/>
                <w:kern w:val="0"/>
                <w:sz w:val="18"/>
                <w:szCs w:val="18"/>
              </w:rPr>
              <w:t>0.1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900"/>
          <w:jc w:val="center"/>
        </w:trPr>
        <w:tc>
          <w:tcPr>
            <w:tcW w:w="976"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出（</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25</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rsidP="00495BAE">
            <w:pPr>
              <w:spacing w:line="240" w:lineRule="exact"/>
              <w:jc w:val="center"/>
              <w:rPr>
                <w:rFonts w:ascii="仿宋_GB2312" w:eastAsia="仿宋_GB2312" w:hAnsi="宋体" w:cs="宋体"/>
                <w:sz w:val="18"/>
                <w:szCs w:val="18"/>
              </w:rPr>
            </w:pPr>
            <w:r>
              <w:rPr>
                <w:rFonts w:ascii="仿宋_GB2312" w:eastAsia="仿宋_GB2312" w:hint="eastAsia"/>
                <w:sz w:val="18"/>
                <w:szCs w:val="18"/>
              </w:rPr>
              <w:t>接待群众来信来访</w:t>
            </w:r>
          </w:p>
        </w:tc>
        <w:tc>
          <w:tcPr>
            <w:tcW w:w="4171" w:type="dxa"/>
            <w:tcBorders>
              <w:top w:val="nil"/>
              <w:left w:val="single" w:sz="4" w:space="0" w:color="auto"/>
              <w:bottom w:val="single" w:sz="4" w:space="0" w:color="auto"/>
              <w:right w:val="single" w:sz="4" w:space="0" w:color="auto"/>
            </w:tcBorders>
            <w:vAlign w:val="center"/>
          </w:tcPr>
          <w:p w:rsidR="00ED5C90" w:rsidRDefault="00ED5C90" w:rsidP="00495BAE">
            <w:pPr>
              <w:spacing w:line="240" w:lineRule="exact"/>
              <w:rPr>
                <w:rFonts w:ascii="仿宋_GB2312" w:eastAsia="仿宋_GB2312" w:hAnsi="宋体" w:cs="宋体"/>
                <w:sz w:val="18"/>
                <w:szCs w:val="18"/>
              </w:rPr>
            </w:pPr>
            <w:r>
              <w:rPr>
                <w:rFonts w:ascii="仿宋_GB2312" w:eastAsia="仿宋_GB2312" w:hint="eastAsia"/>
                <w:sz w:val="18"/>
                <w:szCs w:val="18"/>
              </w:rPr>
              <w:t>认真接待群众向区委、区政府及其领导反映情况，提出意见、建议或者投诉请求的来信来访；不因接访不当引发新的信访问题。引发一起新的信访问题扣</w:t>
            </w:r>
            <w:r>
              <w:rPr>
                <w:rFonts w:ascii="仿宋_GB2312" w:eastAsia="仿宋_GB2312"/>
                <w:sz w:val="18"/>
                <w:szCs w:val="18"/>
              </w:rPr>
              <w:t>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rsidTr="00FF07CB">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rsidP="00495BAE">
            <w:pPr>
              <w:spacing w:line="240" w:lineRule="exact"/>
              <w:jc w:val="center"/>
              <w:rPr>
                <w:rFonts w:ascii="仿宋_GB2312" w:eastAsia="仿宋_GB2312" w:hAnsi="宋体" w:cs="宋体"/>
                <w:sz w:val="18"/>
                <w:szCs w:val="18"/>
              </w:rPr>
            </w:pPr>
            <w:r>
              <w:rPr>
                <w:rFonts w:ascii="仿宋_GB2312" w:eastAsia="仿宋_GB2312" w:hint="eastAsia"/>
                <w:sz w:val="18"/>
                <w:szCs w:val="18"/>
              </w:rPr>
              <w:t>案件办理</w:t>
            </w:r>
          </w:p>
        </w:tc>
        <w:tc>
          <w:tcPr>
            <w:tcW w:w="4171" w:type="dxa"/>
            <w:tcBorders>
              <w:top w:val="single" w:sz="4" w:space="0" w:color="auto"/>
              <w:left w:val="single" w:sz="4" w:space="0" w:color="auto"/>
              <w:bottom w:val="single" w:sz="4" w:space="0" w:color="auto"/>
              <w:right w:val="single" w:sz="4" w:space="0" w:color="auto"/>
            </w:tcBorders>
            <w:vAlign w:val="center"/>
          </w:tcPr>
          <w:p w:rsidR="00ED5C90" w:rsidRDefault="00ED5C90" w:rsidP="00495BAE">
            <w:pPr>
              <w:spacing w:line="240" w:lineRule="exact"/>
              <w:rPr>
                <w:rFonts w:ascii="仿宋_GB2312" w:eastAsia="仿宋_GB2312" w:hAnsi="宋体" w:cs="宋体"/>
                <w:sz w:val="18"/>
                <w:szCs w:val="18"/>
              </w:rPr>
            </w:pPr>
            <w:r>
              <w:rPr>
                <w:rFonts w:ascii="仿宋_GB2312" w:eastAsia="仿宋_GB2312" w:hint="eastAsia"/>
                <w:sz w:val="18"/>
                <w:szCs w:val="18"/>
              </w:rPr>
              <w:t>及时办理省、市、区重点信访件和领导批示的信访积案，按期办结率达到</w:t>
            </w:r>
            <w:r>
              <w:rPr>
                <w:rFonts w:ascii="仿宋_GB2312" w:eastAsia="仿宋_GB2312"/>
                <w:sz w:val="18"/>
                <w:szCs w:val="18"/>
              </w:rPr>
              <w:t>100%</w:t>
            </w:r>
            <w:r>
              <w:rPr>
                <w:rFonts w:ascii="仿宋_GB2312" w:eastAsia="仿宋_GB2312" w:hint="eastAsia"/>
                <w:sz w:val="18"/>
                <w:szCs w:val="18"/>
              </w:rPr>
              <w:t>，每低于</w:t>
            </w:r>
            <w:r>
              <w:rPr>
                <w:rFonts w:ascii="仿宋_GB2312" w:eastAsia="仿宋_GB2312"/>
                <w:sz w:val="18"/>
                <w:szCs w:val="18"/>
              </w:rPr>
              <w:t>100%</w:t>
            </w:r>
            <w:r>
              <w:rPr>
                <w:rFonts w:ascii="仿宋_GB2312" w:eastAsia="仿宋_GB2312" w:hint="eastAsia"/>
                <w:sz w:val="18"/>
                <w:szCs w:val="18"/>
              </w:rPr>
              <w:t>一个百分点扣</w:t>
            </w:r>
            <w:r>
              <w:rPr>
                <w:rFonts w:ascii="仿宋_GB2312" w:eastAsia="仿宋_GB2312"/>
                <w:sz w:val="18"/>
                <w:szCs w:val="18"/>
              </w:rPr>
              <w:t>0.1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7</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rsidTr="00495BA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jc w:val="center"/>
              <w:rPr>
                <w:rFonts w:ascii="仿宋_GB2312" w:eastAsia="仿宋_GB2312" w:hAnsi="宋体" w:cs="宋体"/>
                <w:sz w:val="18"/>
                <w:szCs w:val="18"/>
              </w:rPr>
            </w:pPr>
            <w:r>
              <w:rPr>
                <w:rFonts w:ascii="仿宋_GB2312" w:eastAsia="仿宋_GB2312" w:hint="eastAsia"/>
                <w:sz w:val="18"/>
                <w:szCs w:val="18"/>
              </w:rPr>
              <w:t>控制非正常上访</w:t>
            </w:r>
          </w:p>
        </w:tc>
        <w:tc>
          <w:tcPr>
            <w:tcW w:w="4171" w:type="dxa"/>
            <w:tcBorders>
              <w:top w:val="single" w:sz="4" w:space="0" w:color="auto"/>
              <w:left w:val="single" w:sz="4" w:space="0" w:color="auto"/>
              <w:bottom w:val="single" w:sz="4" w:space="0" w:color="auto"/>
              <w:right w:val="single" w:sz="4" w:space="0" w:color="auto"/>
            </w:tcBorders>
            <w:vAlign w:val="center"/>
          </w:tcPr>
          <w:p w:rsidR="00ED5C90" w:rsidRDefault="00ED5C90">
            <w:pPr>
              <w:rPr>
                <w:rFonts w:ascii="仿宋_GB2312" w:eastAsia="仿宋_GB2312" w:hAnsi="宋体" w:cs="宋体"/>
                <w:sz w:val="18"/>
                <w:szCs w:val="18"/>
              </w:rPr>
            </w:pPr>
            <w:r>
              <w:rPr>
                <w:rFonts w:ascii="仿宋_GB2312" w:eastAsia="仿宋_GB2312" w:hint="eastAsia"/>
                <w:sz w:val="18"/>
                <w:szCs w:val="18"/>
              </w:rPr>
              <w:t>控制进京、赴省、赴市上访量在全市平均量以内，每高于</w:t>
            </w:r>
            <w:r>
              <w:rPr>
                <w:rFonts w:ascii="仿宋_GB2312" w:eastAsia="仿宋_GB2312"/>
                <w:sz w:val="18"/>
                <w:szCs w:val="18"/>
              </w:rPr>
              <w:t>100%</w:t>
            </w:r>
            <w:r>
              <w:rPr>
                <w:rFonts w:ascii="仿宋_GB2312" w:eastAsia="仿宋_GB2312" w:hint="eastAsia"/>
                <w:sz w:val="18"/>
                <w:szCs w:val="18"/>
              </w:rPr>
              <w:t>一个百分点扣</w:t>
            </w:r>
            <w:r>
              <w:rPr>
                <w:rFonts w:ascii="仿宋_GB2312" w:eastAsia="仿宋_GB2312"/>
                <w:sz w:val="18"/>
                <w:szCs w:val="18"/>
              </w:rPr>
              <w:t>0.1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rsidTr="00495BAE">
        <w:trPr>
          <w:trHeight w:val="68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sidRPr="003A0EB9">
              <w:rPr>
                <w:rFonts w:ascii="仿宋_GB2312" w:eastAsia="仿宋_GB2312" w:hint="eastAsia"/>
                <w:sz w:val="18"/>
                <w:szCs w:val="18"/>
              </w:rPr>
              <w:t>开展重点领域突出信访问题治理专项行动</w:t>
            </w:r>
          </w:p>
        </w:tc>
        <w:tc>
          <w:tcPr>
            <w:tcW w:w="4171" w:type="dxa"/>
            <w:tcBorders>
              <w:top w:val="single" w:sz="4" w:space="0" w:color="auto"/>
              <w:left w:val="single" w:sz="4" w:space="0" w:color="auto"/>
              <w:bottom w:val="single" w:sz="4" w:space="0" w:color="auto"/>
              <w:right w:val="single" w:sz="4" w:space="0" w:color="auto"/>
            </w:tcBorders>
            <w:vAlign w:val="center"/>
          </w:tcPr>
          <w:p w:rsidR="00ED5C90" w:rsidRPr="00ED14F4" w:rsidRDefault="00ED5C90">
            <w:pPr>
              <w:widowControl/>
              <w:spacing w:line="240" w:lineRule="exact"/>
              <w:jc w:val="left"/>
              <w:rPr>
                <w:rFonts w:ascii="仿宋_GB2312" w:eastAsia="仿宋_GB2312" w:hAnsi="宋体" w:cs="宋体"/>
                <w:kern w:val="0"/>
                <w:sz w:val="18"/>
                <w:szCs w:val="18"/>
              </w:rPr>
            </w:pPr>
            <w:r w:rsidRPr="00ED14F4">
              <w:rPr>
                <w:rFonts w:ascii="仿宋_GB2312" w:eastAsia="仿宋_GB2312" w:hint="eastAsia"/>
                <w:sz w:val="18"/>
                <w:szCs w:val="18"/>
              </w:rPr>
              <w:t>①涉法涉诉问题</w:t>
            </w:r>
            <w:r>
              <w:rPr>
                <w:rFonts w:ascii="仿宋_GB2312" w:eastAsia="仿宋_GB2312" w:hint="eastAsia"/>
                <w:sz w:val="18"/>
                <w:szCs w:val="18"/>
              </w:rPr>
              <w:t>；</w:t>
            </w:r>
            <w:r>
              <w:rPr>
                <w:rFonts w:ascii="仿宋_GB2312" w:eastAsia="仿宋_GB2312" w:hAnsi="宋体" w:cs="宋体" w:hint="eastAsia"/>
                <w:kern w:val="0"/>
                <w:sz w:val="18"/>
                <w:szCs w:val="18"/>
              </w:rPr>
              <w:t>②</w:t>
            </w:r>
            <w:r w:rsidRPr="00ED14F4">
              <w:rPr>
                <w:rFonts w:ascii="仿宋_GB2312" w:eastAsia="仿宋_GB2312" w:hint="eastAsia"/>
                <w:sz w:val="18"/>
                <w:szCs w:val="18"/>
              </w:rPr>
              <w:t>涉众型金融问题</w:t>
            </w:r>
            <w:r>
              <w:rPr>
                <w:rFonts w:ascii="仿宋_GB2312" w:eastAsia="仿宋_GB2312" w:hint="eastAsia"/>
                <w:sz w:val="18"/>
                <w:szCs w:val="18"/>
              </w:rPr>
              <w:t>；</w:t>
            </w:r>
            <w:r>
              <w:rPr>
                <w:rFonts w:ascii="仿宋_GB2312" w:eastAsia="仿宋_GB2312" w:hAnsi="宋体" w:cs="宋体" w:hint="eastAsia"/>
                <w:kern w:val="0"/>
                <w:sz w:val="18"/>
                <w:szCs w:val="18"/>
              </w:rPr>
              <w:t>③</w:t>
            </w:r>
            <w:r w:rsidRPr="00ED14F4">
              <w:rPr>
                <w:rFonts w:ascii="仿宋_GB2312" w:eastAsia="仿宋_GB2312" w:hint="eastAsia"/>
                <w:sz w:val="18"/>
                <w:szCs w:val="18"/>
              </w:rPr>
              <w:t>军队退役人员问题</w:t>
            </w:r>
            <w:r>
              <w:rPr>
                <w:rFonts w:ascii="仿宋_GB2312" w:eastAsia="仿宋_GB2312" w:hint="eastAsia"/>
                <w:sz w:val="18"/>
                <w:szCs w:val="18"/>
              </w:rPr>
              <w:t>；</w:t>
            </w:r>
            <w:r>
              <w:rPr>
                <w:rFonts w:ascii="仿宋_GB2312" w:eastAsia="仿宋_GB2312" w:hAnsi="宋体" w:cs="宋体" w:hint="eastAsia"/>
                <w:kern w:val="0"/>
                <w:sz w:val="18"/>
                <w:szCs w:val="18"/>
              </w:rPr>
              <w:t>④</w:t>
            </w:r>
            <w:r w:rsidRPr="00ED14F4">
              <w:rPr>
                <w:rFonts w:ascii="仿宋_GB2312" w:eastAsia="仿宋_GB2312" w:hint="eastAsia"/>
                <w:sz w:val="18"/>
                <w:szCs w:val="18"/>
              </w:rPr>
              <w:t>房地产开发建设系列问题。</w:t>
            </w:r>
            <w:r>
              <w:rPr>
                <w:rFonts w:ascii="仿宋_GB2312" w:eastAsia="仿宋_GB2312" w:hAnsi="宋体" w:cs="宋体" w:hint="eastAsia"/>
                <w:kern w:val="0"/>
                <w:sz w:val="18"/>
                <w:szCs w:val="18"/>
              </w:rPr>
              <w:t>以上情况每出现一例不符合有关要求的扣</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rsidTr="00495BAE">
        <w:trPr>
          <w:trHeight w:val="9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Pr="003A0EB9" w:rsidRDefault="00ED5C90">
            <w:pPr>
              <w:jc w:val="center"/>
              <w:rPr>
                <w:rFonts w:ascii="仿宋_GB2312" w:eastAsia="仿宋_GB2312" w:hAnsi="宋体" w:cs="宋体"/>
                <w:sz w:val="18"/>
                <w:szCs w:val="18"/>
              </w:rPr>
            </w:pPr>
            <w:r w:rsidRPr="003A0EB9">
              <w:rPr>
                <w:rFonts w:ascii="仿宋_GB2312" w:eastAsia="仿宋_GB2312" w:hint="eastAsia"/>
                <w:sz w:val="18"/>
                <w:szCs w:val="18"/>
              </w:rPr>
              <w:t>信访事项受理办理</w:t>
            </w:r>
          </w:p>
        </w:tc>
        <w:tc>
          <w:tcPr>
            <w:tcW w:w="4171" w:type="dxa"/>
            <w:tcBorders>
              <w:top w:val="single" w:sz="4" w:space="0" w:color="auto"/>
              <w:left w:val="single" w:sz="4" w:space="0" w:color="auto"/>
              <w:bottom w:val="single" w:sz="4" w:space="0" w:color="auto"/>
              <w:right w:val="single" w:sz="4" w:space="0" w:color="auto"/>
            </w:tcBorders>
            <w:vAlign w:val="center"/>
          </w:tcPr>
          <w:p w:rsidR="00ED5C90" w:rsidRDefault="00ED5C90" w:rsidP="00111609">
            <w:pPr>
              <w:spacing w:line="240" w:lineRule="exact"/>
              <w:rPr>
                <w:rFonts w:ascii="仿宋_GB2312" w:eastAsia="仿宋_GB2312" w:hAnsi="宋体" w:cs="宋体"/>
                <w:sz w:val="18"/>
                <w:szCs w:val="18"/>
              </w:rPr>
            </w:pPr>
            <w:r w:rsidRPr="003A0EB9">
              <w:rPr>
                <w:rFonts w:ascii="仿宋_GB2312" w:eastAsia="仿宋_GB2312" w:hint="eastAsia"/>
                <w:sz w:val="18"/>
                <w:szCs w:val="18"/>
              </w:rPr>
              <w:t>①确保群众投诉“及时受理，规范办理，按期办结”，逐渐形成“信访网上投、事项网上办、结果网上评、问题网上督、形势网上判”的工作模式。</w:t>
            </w:r>
            <w:r w:rsidRPr="00ED14F4">
              <w:rPr>
                <w:rFonts w:ascii="仿宋_GB2312" w:eastAsia="仿宋_GB2312" w:hint="eastAsia"/>
                <w:sz w:val="18"/>
                <w:szCs w:val="18"/>
              </w:rPr>
              <w:t>②按程序、按要求完成了转送、办理、答复，办结率</w:t>
            </w:r>
            <w:r w:rsidRPr="00ED14F4">
              <w:rPr>
                <w:rFonts w:ascii="仿宋_GB2312" w:eastAsia="仿宋_GB2312"/>
                <w:sz w:val="18"/>
                <w:szCs w:val="18"/>
              </w:rPr>
              <w:t>100%</w:t>
            </w:r>
            <w:r w:rsidRPr="00ED14F4">
              <w:rPr>
                <w:rFonts w:ascii="仿宋_GB2312" w:eastAsia="仿宋_GB2312" w:hint="eastAsia"/>
                <w:sz w:val="18"/>
                <w:szCs w:val="18"/>
              </w:rPr>
              <w:t>，群众满意率</w:t>
            </w:r>
            <w:r w:rsidRPr="00ED14F4">
              <w:rPr>
                <w:rFonts w:ascii="仿宋_GB2312" w:eastAsia="仿宋_GB2312"/>
                <w:sz w:val="18"/>
                <w:szCs w:val="18"/>
              </w:rPr>
              <w:t>95%</w:t>
            </w:r>
            <w:r w:rsidRPr="00ED14F4">
              <w:rPr>
                <w:rFonts w:ascii="仿宋_GB2312" w:eastAsia="仿宋_GB2312" w:hint="eastAsia"/>
                <w:sz w:val="18"/>
                <w:szCs w:val="18"/>
              </w:rPr>
              <w:t>以上。</w:t>
            </w:r>
            <w:r>
              <w:rPr>
                <w:rFonts w:ascii="仿宋_GB2312" w:eastAsia="仿宋_GB2312" w:hint="eastAsia"/>
                <w:sz w:val="18"/>
                <w:szCs w:val="18"/>
              </w:rPr>
              <w:t>以上情况没出现一例不符合有关要求的扣</w:t>
            </w:r>
            <w:r>
              <w:rPr>
                <w:rFonts w:ascii="仿宋_GB2312" w:eastAsia="仿宋_GB2312"/>
                <w:sz w:val="18"/>
                <w:szCs w:val="18"/>
              </w:rPr>
              <w:t>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rsidTr="00495BAE">
        <w:trPr>
          <w:trHeight w:val="8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Pr="00ED14F4" w:rsidRDefault="00ED5C90">
            <w:pPr>
              <w:widowControl/>
              <w:spacing w:line="240" w:lineRule="exact"/>
              <w:jc w:val="center"/>
              <w:rPr>
                <w:rFonts w:ascii="仿宋_GB2312" w:eastAsia="仿宋_GB2312" w:hAnsi="宋体" w:cs="宋体"/>
                <w:kern w:val="0"/>
                <w:sz w:val="18"/>
                <w:szCs w:val="18"/>
              </w:rPr>
            </w:pPr>
            <w:r w:rsidRPr="00ED14F4">
              <w:rPr>
                <w:rFonts w:ascii="仿宋_GB2312" w:eastAsia="仿宋_GB2312" w:hint="eastAsia"/>
                <w:sz w:val="18"/>
                <w:szCs w:val="18"/>
              </w:rPr>
              <w:t>全力做好特护期信访稳定工作</w:t>
            </w:r>
          </w:p>
        </w:tc>
        <w:tc>
          <w:tcPr>
            <w:tcW w:w="4171" w:type="dxa"/>
            <w:tcBorders>
              <w:top w:val="single" w:sz="4" w:space="0" w:color="auto"/>
              <w:left w:val="single" w:sz="4" w:space="0" w:color="auto"/>
              <w:bottom w:val="single" w:sz="4" w:space="0" w:color="auto"/>
              <w:right w:val="single" w:sz="4" w:space="0" w:color="auto"/>
            </w:tcBorders>
            <w:vAlign w:val="center"/>
          </w:tcPr>
          <w:p w:rsidR="00ED5C90" w:rsidRPr="00ED14F4" w:rsidRDefault="00ED5C90">
            <w:pPr>
              <w:widowControl/>
              <w:spacing w:line="240" w:lineRule="exact"/>
              <w:jc w:val="left"/>
              <w:rPr>
                <w:rFonts w:ascii="仿宋_GB2312" w:eastAsia="仿宋_GB2312" w:hAnsi="宋体" w:cs="宋体"/>
                <w:kern w:val="0"/>
                <w:sz w:val="18"/>
                <w:szCs w:val="18"/>
              </w:rPr>
            </w:pPr>
            <w:r w:rsidRPr="00ED14F4">
              <w:rPr>
                <w:rFonts w:ascii="仿宋_GB2312" w:eastAsia="仿宋_GB2312" w:hAnsi="宋体" w:cs="宋体" w:hint="eastAsia"/>
                <w:kern w:val="0"/>
                <w:sz w:val="18"/>
                <w:szCs w:val="18"/>
              </w:rPr>
              <w:t>①</w:t>
            </w:r>
            <w:r w:rsidRPr="00ED14F4">
              <w:rPr>
                <w:rFonts w:ascii="仿宋_GB2312" w:eastAsia="仿宋_GB2312" w:hint="eastAsia"/>
                <w:sz w:val="18"/>
                <w:szCs w:val="18"/>
              </w:rPr>
              <w:t>全国“两会特护期”</w:t>
            </w:r>
            <w:r>
              <w:rPr>
                <w:rFonts w:ascii="仿宋_GB2312" w:eastAsia="仿宋_GB2312" w:hint="eastAsia"/>
                <w:sz w:val="18"/>
                <w:szCs w:val="18"/>
              </w:rPr>
              <w:t>；</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②</w:t>
            </w:r>
            <w:r w:rsidRPr="00ED14F4">
              <w:rPr>
                <w:rFonts w:ascii="仿宋_GB2312" w:eastAsia="仿宋_GB2312" w:hint="eastAsia"/>
                <w:sz w:val="18"/>
                <w:szCs w:val="18"/>
              </w:rPr>
              <w:t>“一带一路”</w:t>
            </w:r>
            <w:r w:rsidRPr="00ED14F4">
              <w:rPr>
                <w:rFonts w:ascii="仿宋_GB2312" w:eastAsia="仿宋_GB2312"/>
                <w:sz w:val="18"/>
                <w:szCs w:val="18"/>
              </w:rPr>
              <w:t xml:space="preserve"> </w:t>
            </w:r>
            <w:r w:rsidRPr="00ED14F4">
              <w:rPr>
                <w:rFonts w:ascii="仿宋_GB2312" w:eastAsia="仿宋_GB2312" w:hint="eastAsia"/>
                <w:sz w:val="18"/>
                <w:szCs w:val="18"/>
              </w:rPr>
              <w:t>特护期</w:t>
            </w:r>
            <w:r>
              <w:rPr>
                <w:rFonts w:ascii="仿宋_GB2312" w:eastAsia="仿宋_GB2312" w:hint="eastAsia"/>
                <w:sz w:val="18"/>
                <w:szCs w:val="18"/>
              </w:rPr>
              <w:t>；</w:t>
            </w:r>
            <w:r>
              <w:rPr>
                <w:rFonts w:ascii="仿宋_GB2312" w:eastAsia="仿宋_GB2312" w:hAnsi="宋体" w:cs="宋体" w:hint="eastAsia"/>
                <w:kern w:val="0"/>
                <w:sz w:val="18"/>
                <w:szCs w:val="18"/>
              </w:rPr>
              <w:t>③</w:t>
            </w:r>
            <w:r w:rsidRPr="00ED14F4">
              <w:rPr>
                <w:rFonts w:ascii="仿宋_GB2312" w:eastAsia="仿宋_GB2312" w:hint="eastAsia"/>
                <w:sz w:val="18"/>
                <w:szCs w:val="18"/>
              </w:rPr>
              <w:t>香港回归二十周年特护期</w:t>
            </w:r>
            <w:r>
              <w:rPr>
                <w:rFonts w:ascii="仿宋_GB2312" w:eastAsia="仿宋_GB2312" w:hint="eastAsia"/>
                <w:sz w:val="18"/>
                <w:szCs w:val="18"/>
              </w:rPr>
              <w:t>；</w:t>
            </w:r>
            <w:r>
              <w:rPr>
                <w:rFonts w:ascii="仿宋_GB2312" w:eastAsia="仿宋_GB2312" w:hAnsi="宋体" w:cs="宋体" w:hint="eastAsia"/>
                <w:kern w:val="0"/>
                <w:sz w:val="18"/>
                <w:szCs w:val="18"/>
              </w:rPr>
              <w:t>④</w:t>
            </w:r>
            <w:r w:rsidRPr="00ED14F4">
              <w:rPr>
                <w:rFonts w:ascii="仿宋_GB2312" w:eastAsia="仿宋_GB2312" w:hint="eastAsia"/>
                <w:sz w:val="18"/>
                <w:szCs w:val="18"/>
              </w:rPr>
              <w:t>建军九十周年特护期</w:t>
            </w:r>
            <w:r>
              <w:rPr>
                <w:rFonts w:ascii="仿宋_GB2312" w:eastAsia="仿宋_GB2312" w:hint="eastAsia"/>
                <w:sz w:val="18"/>
                <w:szCs w:val="18"/>
              </w:rPr>
              <w:t>；</w:t>
            </w:r>
            <w:r>
              <w:rPr>
                <w:rFonts w:ascii="仿宋_GB2312" w:eastAsia="仿宋_GB2312" w:hAnsi="宋体" w:cs="宋体" w:hint="eastAsia"/>
                <w:kern w:val="0"/>
                <w:sz w:val="18"/>
                <w:szCs w:val="18"/>
              </w:rPr>
              <w:t>⑤</w:t>
            </w:r>
            <w:r w:rsidRPr="00ED14F4">
              <w:rPr>
                <w:rFonts w:ascii="仿宋_GB2312" w:eastAsia="仿宋_GB2312" w:hint="eastAsia"/>
                <w:sz w:val="18"/>
                <w:szCs w:val="18"/>
              </w:rPr>
              <w:t>党的“十九大”特护期</w:t>
            </w:r>
            <w:r>
              <w:rPr>
                <w:rFonts w:ascii="仿宋_GB2312" w:eastAsia="仿宋_GB2312" w:hint="eastAsia"/>
                <w:sz w:val="18"/>
                <w:szCs w:val="18"/>
              </w:rPr>
              <w:t>。以上情况没出现一例进京的扣</w:t>
            </w:r>
            <w:r>
              <w:rPr>
                <w:rFonts w:ascii="仿宋_GB2312" w:eastAsia="仿宋_GB2312"/>
                <w:sz w:val="18"/>
                <w:szCs w:val="18"/>
              </w:rPr>
              <w:t>1</w:t>
            </w:r>
            <w:r>
              <w:rPr>
                <w:rFonts w:ascii="仿宋_GB2312" w:eastAsia="仿宋_GB2312" w:hint="eastAsia"/>
                <w:sz w:val="18"/>
                <w:szCs w:val="18"/>
              </w:rPr>
              <w:t>分，扣完为止。</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4</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600"/>
          <w:jc w:val="center"/>
        </w:trPr>
        <w:tc>
          <w:tcPr>
            <w:tcW w:w="976"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w:t>
            </w:r>
            <w:r>
              <w:rPr>
                <w:rFonts w:ascii="仿宋_GB2312" w:eastAsia="仿宋_GB2312" w:hAnsi="宋体" w:cs="宋体"/>
                <w:kern w:val="0"/>
                <w:sz w:val="18"/>
                <w:szCs w:val="18"/>
              </w:rPr>
              <w:t xml:space="preserve">  </w:t>
            </w:r>
            <w:r>
              <w:rPr>
                <w:rFonts w:ascii="仿宋_GB2312" w:eastAsia="仿宋_GB2312" w:hAnsi="宋体" w:cs="宋体" w:hint="eastAsia"/>
                <w:kern w:val="0"/>
                <w:sz w:val="18"/>
                <w:szCs w:val="18"/>
              </w:rPr>
              <w:t>果</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93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kern w:val="0"/>
                <w:sz w:val="18"/>
                <w:szCs w:val="18"/>
              </w:rPr>
              <w:br/>
            </w:r>
            <w:r>
              <w:rPr>
                <w:rFonts w:ascii="仿宋_GB2312" w:eastAsia="仿宋_GB2312" w:hAnsi="宋体" w:cs="宋体" w:hint="eastAsia"/>
                <w:kern w:val="0"/>
                <w:sz w:val="18"/>
                <w:szCs w:val="18"/>
              </w:rPr>
              <w:t>（</w:t>
            </w:r>
            <w:r>
              <w:rPr>
                <w:rFonts w:ascii="仿宋_GB2312" w:eastAsia="仿宋_GB2312" w:hAnsi="宋体" w:cs="宋体"/>
                <w:kern w:val="0"/>
                <w:sz w:val="18"/>
                <w:szCs w:val="18"/>
              </w:rPr>
              <w:t>20</w:t>
            </w:r>
            <w:r>
              <w:rPr>
                <w:rFonts w:ascii="仿宋_GB2312" w:eastAsia="仿宋_GB2312" w:hAnsi="宋体" w:cs="宋体" w:hint="eastAsia"/>
                <w:kern w:val="0"/>
                <w:sz w:val="18"/>
                <w:szCs w:val="18"/>
              </w:rPr>
              <w:t>分）</w:t>
            </w: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71" w:type="dxa"/>
            <w:vMerge w:val="restart"/>
            <w:tcBorders>
              <w:top w:val="nil"/>
              <w:left w:val="single" w:sz="4" w:space="0" w:color="auto"/>
              <w:bottom w:val="single" w:sz="4" w:space="0" w:color="auto"/>
              <w:right w:val="single" w:sz="4" w:space="0" w:color="auto"/>
            </w:tcBorders>
            <w:vAlign w:val="center"/>
          </w:tcPr>
          <w:p w:rsidR="00ED5C90" w:rsidRDefault="00ED5C90">
            <w:pPr>
              <w:rPr>
                <w:rFonts w:ascii="仿宋_GB2312" w:eastAsia="仿宋_GB2312" w:hAnsi="宋体" w:cs="宋体"/>
                <w:sz w:val="18"/>
                <w:szCs w:val="18"/>
              </w:rPr>
            </w:pPr>
            <w:r>
              <w:rPr>
                <w:rFonts w:ascii="仿宋_GB2312" w:eastAsia="仿宋_GB2312" w:hint="eastAsia"/>
                <w:sz w:val="18"/>
                <w:szCs w:val="18"/>
              </w:rPr>
              <w:t>全区社会大局稳定，如出现影响全区稳定的事件，每件扣</w:t>
            </w:r>
            <w:r>
              <w:rPr>
                <w:rFonts w:ascii="仿宋_GB2312" w:eastAsia="仿宋_GB2312"/>
                <w:sz w:val="18"/>
                <w:szCs w:val="18"/>
              </w:rPr>
              <w:t>5</w:t>
            </w:r>
            <w:r>
              <w:rPr>
                <w:rFonts w:ascii="仿宋_GB2312" w:eastAsia="仿宋_GB2312" w:hint="eastAsia"/>
                <w:sz w:val="18"/>
                <w:szCs w:val="18"/>
              </w:rPr>
              <w:t>分，扣完为止。</w:t>
            </w:r>
            <w:r>
              <w:rPr>
                <w:rFonts w:ascii="仿宋_GB2312" w:eastAsia="仿宋_GB2312"/>
                <w:sz w:val="18"/>
                <w:szCs w:val="18"/>
              </w:rPr>
              <w:t xml:space="preserve"> </w:t>
            </w:r>
          </w:p>
        </w:tc>
        <w:tc>
          <w:tcPr>
            <w:tcW w:w="619" w:type="dxa"/>
            <w:vMerge w:val="restart"/>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15</w:t>
            </w: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71"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600"/>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71"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61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72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shd w:val="clear" w:color="auto" w:fill="FFFFFF"/>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1113"/>
          <w:jc w:val="center"/>
        </w:trPr>
        <w:tc>
          <w:tcPr>
            <w:tcW w:w="976"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95%</w:t>
            </w:r>
            <w:r>
              <w:rPr>
                <w:rFonts w:ascii="仿宋_GB2312" w:eastAsia="仿宋_GB2312" w:hAnsi="宋体" w:cs="宋体" w:hint="eastAsia"/>
                <w:kern w:val="0"/>
                <w:sz w:val="18"/>
                <w:szCs w:val="18"/>
              </w:rPr>
              <w:t>（含）以上计</w:t>
            </w:r>
            <w:r>
              <w:rPr>
                <w:rFonts w:ascii="仿宋_GB2312" w:eastAsia="仿宋_GB2312" w:hAnsi="宋体" w:cs="宋体"/>
                <w:kern w:val="0"/>
                <w:sz w:val="18"/>
                <w:szCs w:val="18"/>
              </w:rPr>
              <w:t>5</w:t>
            </w:r>
            <w:r>
              <w:rPr>
                <w:rFonts w:ascii="仿宋_GB2312" w:eastAsia="仿宋_GB2312" w:hAnsi="宋体" w:cs="宋体" w:hint="eastAsia"/>
                <w:kern w:val="0"/>
                <w:sz w:val="18"/>
                <w:szCs w:val="18"/>
              </w:rPr>
              <w:t>分；</w:t>
            </w:r>
          </w:p>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85%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-95%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3</w:t>
            </w:r>
            <w:r>
              <w:rPr>
                <w:rFonts w:ascii="仿宋_GB2312" w:eastAsia="仿宋_GB2312" w:hAnsi="宋体" w:cs="宋体" w:hint="eastAsia"/>
                <w:kern w:val="0"/>
                <w:sz w:val="18"/>
                <w:szCs w:val="18"/>
              </w:rPr>
              <w:t>分；</w:t>
            </w:r>
          </w:p>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kern w:val="0"/>
                <w:sz w:val="18"/>
                <w:szCs w:val="18"/>
              </w:rPr>
              <w:t>75%</w:t>
            </w:r>
            <w:r>
              <w:rPr>
                <w:rFonts w:ascii="仿宋_GB2312" w:eastAsia="仿宋_GB2312" w:hAnsi="宋体" w:cs="宋体" w:hint="eastAsia"/>
                <w:kern w:val="0"/>
                <w:sz w:val="18"/>
                <w:szCs w:val="18"/>
              </w:rPr>
              <w:t>（含）</w:t>
            </w:r>
            <w:r>
              <w:rPr>
                <w:rFonts w:ascii="仿宋_GB2312" w:eastAsia="仿宋_GB2312" w:hAnsi="宋体" w:cs="宋体"/>
                <w:kern w:val="0"/>
                <w:sz w:val="18"/>
                <w:szCs w:val="18"/>
              </w:rPr>
              <w:t>-85%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1</w:t>
            </w:r>
            <w:r>
              <w:rPr>
                <w:rFonts w:ascii="仿宋_GB2312" w:eastAsia="仿宋_GB2312" w:hAnsi="宋体" w:cs="宋体" w:hint="eastAsia"/>
                <w:kern w:val="0"/>
                <w:sz w:val="18"/>
                <w:szCs w:val="18"/>
              </w:rPr>
              <w:t>分；</w:t>
            </w:r>
          </w:p>
          <w:p w:rsidR="00ED5C90" w:rsidRDefault="00ED5C90">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w:t>
            </w:r>
            <w:r>
              <w:rPr>
                <w:rFonts w:ascii="仿宋_GB2312" w:eastAsia="仿宋_GB2312" w:hAnsi="宋体" w:cs="宋体"/>
                <w:kern w:val="0"/>
                <w:sz w:val="18"/>
                <w:szCs w:val="18"/>
              </w:rPr>
              <w:t>75%</w:t>
            </w:r>
            <w:r>
              <w:rPr>
                <w:rFonts w:ascii="仿宋_GB2312" w:eastAsia="仿宋_GB2312" w:hAnsi="宋体" w:cs="宋体" w:hint="eastAsia"/>
                <w:kern w:val="0"/>
                <w:sz w:val="18"/>
                <w:szCs w:val="18"/>
              </w:rPr>
              <w:t>计</w:t>
            </w:r>
            <w:r>
              <w:rPr>
                <w:rFonts w:ascii="仿宋_GB2312" w:eastAsia="仿宋_GB2312" w:hAnsi="宋体" w:cs="宋体"/>
                <w:kern w:val="0"/>
                <w:sz w:val="18"/>
                <w:szCs w:val="18"/>
              </w:rPr>
              <w:t>0</w:t>
            </w:r>
            <w:r>
              <w:rPr>
                <w:rFonts w:ascii="仿宋_GB2312" w:eastAsia="仿宋_GB2312" w:hAnsi="宋体" w:cs="宋体" w:hint="eastAsia"/>
                <w:kern w:val="0"/>
                <w:sz w:val="18"/>
                <w:szCs w:val="18"/>
              </w:rPr>
              <w:t>分。</w:t>
            </w: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r>
              <w:rPr>
                <w:rFonts w:ascii="仿宋_GB2312" w:eastAsia="仿宋_GB2312" w:hAnsi="宋体" w:cs="宋体"/>
                <w:kern w:val="0"/>
                <w:sz w:val="18"/>
                <w:szCs w:val="18"/>
              </w:rPr>
              <w:t>5</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kern w:val="0"/>
                <w:sz w:val="18"/>
                <w:szCs w:val="18"/>
              </w:rPr>
            </w:pPr>
          </w:p>
        </w:tc>
      </w:tr>
      <w:tr w:rsidR="00ED5C90">
        <w:trPr>
          <w:trHeight w:val="670"/>
          <w:jc w:val="center"/>
        </w:trPr>
        <w:tc>
          <w:tcPr>
            <w:tcW w:w="976" w:type="dxa"/>
            <w:tcBorders>
              <w:top w:val="nil"/>
              <w:left w:val="single" w:sz="4" w:space="0" w:color="auto"/>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w:t>
            </w:r>
            <w:r>
              <w:rPr>
                <w:rFonts w:ascii="仿宋_GB2312" w:eastAsia="仿宋_GB2312" w:hAnsi="宋体" w:cs="宋体"/>
                <w:b/>
                <w:bCs/>
                <w:kern w:val="0"/>
                <w:sz w:val="18"/>
                <w:szCs w:val="18"/>
              </w:rPr>
              <w:t xml:space="preserve"> </w:t>
            </w:r>
            <w:r>
              <w:rPr>
                <w:rFonts w:ascii="仿宋_GB2312" w:eastAsia="仿宋_GB2312" w:hAnsi="宋体" w:cs="宋体" w:hint="eastAsia"/>
                <w:b/>
                <w:bCs/>
                <w:kern w:val="0"/>
                <w:sz w:val="18"/>
                <w:szCs w:val="18"/>
              </w:rPr>
              <w:t>分</w:t>
            </w:r>
          </w:p>
        </w:tc>
        <w:tc>
          <w:tcPr>
            <w:tcW w:w="93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p>
        </w:tc>
        <w:tc>
          <w:tcPr>
            <w:tcW w:w="138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p>
        </w:tc>
        <w:tc>
          <w:tcPr>
            <w:tcW w:w="4171"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p>
        </w:tc>
        <w:tc>
          <w:tcPr>
            <w:tcW w:w="619"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b/>
                <w:bCs/>
                <w:spacing w:val="-8"/>
                <w:kern w:val="0"/>
                <w:sz w:val="18"/>
                <w:szCs w:val="18"/>
              </w:rPr>
              <w:t>100</w:t>
            </w:r>
          </w:p>
        </w:tc>
        <w:tc>
          <w:tcPr>
            <w:tcW w:w="72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b/>
                <w:bCs/>
                <w:kern w:val="0"/>
                <w:sz w:val="18"/>
                <w:szCs w:val="18"/>
              </w:rPr>
              <w:t>100</w:t>
            </w:r>
          </w:p>
        </w:tc>
        <w:tc>
          <w:tcPr>
            <w:tcW w:w="1080" w:type="dxa"/>
            <w:tcBorders>
              <w:top w:val="nil"/>
              <w:left w:val="nil"/>
              <w:bottom w:val="single" w:sz="4" w:space="0" w:color="auto"/>
              <w:right w:val="single" w:sz="4" w:space="0" w:color="auto"/>
            </w:tcBorders>
            <w:vAlign w:val="center"/>
          </w:tcPr>
          <w:p w:rsidR="00ED5C90" w:rsidRDefault="00ED5C90">
            <w:pPr>
              <w:widowControl/>
              <w:spacing w:line="240" w:lineRule="exact"/>
              <w:jc w:val="center"/>
              <w:rPr>
                <w:rFonts w:ascii="仿宋_GB2312" w:eastAsia="仿宋_GB2312" w:hAnsi="宋体" w:cs="宋体"/>
                <w:b/>
                <w:bCs/>
                <w:kern w:val="0"/>
                <w:sz w:val="18"/>
                <w:szCs w:val="18"/>
              </w:rPr>
            </w:pPr>
          </w:p>
        </w:tc>
      </w:tr>
    </w:tbl>
    <w:p w:rsidR="00ED5C90" w:rsidRPr="00111609" w:rsidRDefault="00ED5C90" w:rsidP="00BF04F0">
      <w:pPr>
        <w:spacing w:beforeLines="50"/>
        <w:rPr>
          <w:rFonts w:ascii="仿宋_GB2312" w:eastAsia="仿宋_GB2312" w:hAnsi="宋体" w:cs="宋体"/>
          <w:kern w:val="0"/>
          <w:szCs w:val="21"/>
        </w:rPr>
      </w:pPr>
      <w:r>
        <w:rPr>
          <w:rFonts w:ascii="仿宋_GB2312" w:eastAsia="仿宋_GB2312" w:hAnsi="宋体" w:cs="宋体" w:hint="eastAsia"/>
          <w:kern w:val="0"/>
          <w:szCs w:val="21"/>
        </w:rPr>
        <w:t>备注：如部门（单位）根据本部门实际情况修改调整了附件</w:t>
      </w:r>
      <w:r>
        <w:rPr>
          <w:rFonts w:ascii="仿宋_GB2312" w:eastAsia="仿宋_GB2312" w:hAnsi="宋体" w:cs="宋体"/>
          <w:kern w:val="0"/>
          <w:szCs w:val="21"/>
        </w:rPr>
        <w:t>3</w:t>
      </w:r>
      <w:r>
        <w:rPr>
          <w:rFonts w:ascii="仿宋_GB2312" w:eastAsia="仿宋_GB2312" w:hAnsi="宋体" w:cs="宋体" w:hint="eastAsia"/>
          <w:kern w:val="0"/>
          <w:szCs w:val="21"/>
        </w:rPr>
        <w:t>《部门整体支出绩效评价指标体系（参考样表）》，须相应修改调整本表中的对应部分。</w:t>
      </w:r>
      <w:bookmarkStart w:id="0" w:name="_GoBack"/>
      <w:bookmarkEnd w:id="0"/>
    </w:p>
    <w:sectPr w:rsidR="00ED5C90" w:rsidRPr="00111609" w:rsidSect="004803A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altName w:val="黑体"/>
    <w:panose1 w:val="00000000000000000000"/>
    <w:charset w:val="86"/>
    <w:family w:val="script"/>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2330919"/>
    <w:rsid w:val="00060F37"/>
    <w:rsid w:val="00111609"/>
    <w:rsid w:val="002E2000"/>
    <w:rsid w:val="00320AE7"/>
    <w:rsid w:val="003A0EB9"/>
    <w:rsid w:val="00413C01"/>
    <w:rsid w:val="004803A0"/>
    <w:rsid w:val="00492CC2"/>
    <w:rsid w:val="00495BAE"/>
    <w:rsid w:val="005C460A"/>
    <w:rsid w:val="007B4A36"/>
    <w:rsid w:val="00884B1D"/>
    <w:rsid w:val="00B35492"/>
    <w:rsid w:val="00BF04F0"/>
    <w:rsid w:val="00E738EC"/>
    <w:rsid w:val="00ED14F4"/>
    <w:rsid w:val="00ED5C90"/>
    <w:rsid w:val="00FF07CB"/>
    <w:rsid w:val="52330919"/>
    <w:rsid w:val="6D53502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3A0"/>
    <w:pPr>
      <w:widowControl w:val="0"/>
      <w:jc w:val="both"/>
    </w:pPr>
    <w:rPr>
      <w:rFonts w:ascii="Times New Roman" w:hAnsi="Times New Roman"/>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34821251">
      <w:marLeft w:val="0"/>
      <w:marRight w:val="0"/>
      <w:marTop w:val="0"/>
      <w:marBottom w:val="0"/>
      <w:divBdr>
        <w:top w:val="none" w:sz="0" w:space="0" w:color="auto"/>
        <w:left w:val="none" w:sz="0" w:space="0" w:color="auto"/>
        <w:bottom w:val="none" w:sz="0" w:space="0" w:color="auto"/>
        <w:right w:val="none" w:sz="0" w:space="0" w:color="auto"/>
      </w:divBdr>
    </w:div>
    <w:div w:id="19348212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0</TotalTime>
  <Pages>2</Pages>
  <Words>352</Words>
  <Characters>2008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附件4-1</dc:title>
  <dc:subject/>
  <dc:creator>Administrator</dc:creator>
  <cp:keywords/>
  <dc:description/>
  <cp:lastModifiedBy>Administrator</cp:lastModifiedBy>
  <cp:revision>2</cp:revision>
  <dcterms:created xsi:type="dcterms:W3CDTF">2018-07-24T07:42:00Z</dcterms:created>
  <dcterms:modified xsi:type="dcterms:W3CDTF">2018-07-24T07:42:00Z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