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8" w:lineRule="auto"/>
        <w:rPr>
          <w:rFonts w:hint="eastAsia" w:ascii="黑体" w:hAnsi="黑体" w:eastAsia="黑体" w:cs="黑体"/>
          <w:bCs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sz w:val="32"/>
          <w:szCs w:val="32"/>
        </w:rPr>
        <w:t>附件3-1</w:t>
      </w:r>
    </w:p>
    <w:p>
      <w:pPr>
        <w:spacing w:line="348" w:lineRule="auto"/>
        <w:jc w:val="center"/>
        <w:rPr>
          <w:rFonts w:hint="eastAsia" w:eastAsia="方正小标宋简体"/>
          <w:bCs/>
          <w:sz w:val="42"/>
          <w:szCs w:val="42"/>
        </w:rPr>
      </w:pPr>
    </w:p>
    <w:p>
      <w:pPr>
        <w:spacing w:line="800" w:lineRule="exact"/>
        <w:jc w:val="center"/>
        <w:rPr>
          <w:rFonts w:hint="eastAsia"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岳阳</w:t>
      </w:r>
      <w:r>
        <w:rPr>
          <w:rFonts w:hint="eastAsia" w:eastAsia="方正小标宋简体"/>
          <w:bCs/>
          <w:sz w:val="46"/>
          <w:szCs w:val="46"/>
          <w:lang w:eastAsia="zh-CN"/>
        </w:rPr>
        <w:t>市君山区</w:t>
      </w:r>
      <w:r>
        <w:rPr>
          <w:rFonts w:hint="eastAsia" w:eastAsia="方正小标宋简体"/>
          <w:bCs/>
          <w:sz w:val="46"/>
          <w:szCs w:val="46"/>
        </w:rPr>
        <w:t>20</w:t>
      </w:r>
      <w:r>
        <w:rPr>
          <w:rFonts w:hint="eastAsia" w:eastAsia="方正小标宋简体"/>
          <w:bCs/>
          <w:sz w:val="46"/>
          <w:szCs w:val="46"/>
          <w:u w:val="single"/>
        </w:rPr>
        <w:t xml:space="preserve"> </w:t>
      </w:r>
      <w:r>
        <w:rPr>
          <w:rFonts w:hint="eastAsia" w:eastAsia="方正小标宋简体"/>
          <w:bCs/>
          <w:sz w:val="46"/>
          <w:szCs w:val="46"/>
          <w:u w:val="single"/>
          <w:lang w:val="en-US" w:eastAsia="zh-CN"/>
        </w:rPr>
        <w:t>17</w:t>
      </w:r>
      <w:r>
        <w:rPr>
          <w:rFonts w:hint="eastAsia" w:eastAsia="方正小标宋简体"/>
          <w:bCs/>
          <w:sz w:val="46"/>
          <w:szCs w:val="46"/>
        </w:rPr>
        <w:t>年度</w:t>
      </w:r>
    </w:p>
    <w:p>
      <w:pPr>
        <w:spacing w:line="800" w:lineRule="exact"/>
        <w:jc w:val="center"/>
        <w:rPr>
          <w:rFonts w:hint="eastAsia"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整体支出绩效评价自评报告</w:t>
      </w: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spacing w:before="301" w:beforeLines="50" w:line="348" w:lineRule="auto"/>
        <w:ind w:firstLine="480" w:firstLineChars="150"/>
        <w:rPr>
          <w:rFonts w:hint="eastAsia" w:eastAsia="仿宋_GB2312"/>
          <w:sz w:val="32"/>
          <w:szCs w:val="32"/>
          <w:u w:val="single"/>
        </w:rPr>
      </w:pPr>
      <w:r>
        <w:rPr>
          <w:rFonts w:hint="eastAsia" w:eastAsia="仿宋_GB2312"/>
          <w:sz w:val="32"/>
          <w:szCs w:val="32"/>
        </w:rPr>
        <w:t>部门名称：</w:t>
      </w:r>
      <w:r>
        <w:rPr>
          <w:rFonts w:hint="eastAsia" w:eastAsia="仿宋_GB2312"/>
          <w:sz w:val="32"/>
          <w:szCs w:val="32"/>
          <w:lang w:eastAsia="zh-CN"/>
        </w:rPr>
        <w:t>君山区文体旅游广电新闻出版局</w:t>
      </w:r>
    </w:p>
    <w:p>
      <w:pPr>
        <w:spacing w:before="301" w:beforeLines="50" w:line="348" w:lineRule="auto"/>
        <w:ind w:firstLine="480" w:firstLineChars="150"/>
        <w:rPr>
          <w:rFonts w:hint="eastAsia" w:eastAsia="仿宋_GB2312"/>
          <w:spacing w:val="20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预</w:t>
      </w:r>
      <w:r>
        <w:rPr>
          <w:rFonts w:hint="eastAsia" w:eastAsia="仿宋_GB2312"/>
          <w:spacing w:val="30"/>
          <w:sz w:val="32"/>
          <w:szCs w:val="32"/>
        </w:rPr>
        <w:t xml:space="preserve"> 算 编 码：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 </w:t>
      </w:r>
      <w:r>
        <w:rPr>
          <w:rFonts w:hint="eastAsia" w:eastAsia="仿宋_GB2312"/>
          <w:spacing w:val="20"/>
          <w:sz w:val="32"/>
          <w:szCs w:val="32"/>
          <w:u w:val="single"/>
          <w:lang w:val="en-US" w:eastAsia="zh-CN"/>
        </w:rPr>
        <w:t>207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                </w:t>
      </w:r>
    </w:p>
    <w:p>
      <w:pPr>
        <w:spacing w:before="301" w:beforeLines="50" w:line="348" w:lineRule="auto"/>
        <w:ind w:firstLine="480" w:firstLineChars="1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评价方式：</w:t>
      </w:r>
      <w:r>
        <w:rPr>
          <w:rFonts w:hint="eastAsia" w:eastAsia="仿宋_GB2312"/>
          <w:sz w:val="32"/>
          <w:szCs w:val="32"/>
          <w:lang w:eastAsia="zh-CN"/>
        </w:rPr>
        <w:t>君山区文体旅游广电新闻出版局</w:t>
      </w:r>
      <w:r>
        <w:rPr>
          <w:rFonts w:hint="eastAsia" w:eastAsia="仿宋_GB2312"/>
          <w:sz w:val="32"/>
          <w:szCs w:val="32"/>
        </w:rPr>
        <w:t>绩效自评</w:t>
      </w:r>
    </w:p>
    <w:p>
      <w:pPr>
        <w:spacing w:before="301" w:beforeLines="50" w:line="348" w:lineRule="auto"/>
        <w:ind w:firstLine="480" w:firstLineChars="1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评价机构：</w:t>
      </w:r>
      <w:r>
        <w:rPr>
          <w:rFonts w:hint="eastAsia" w:eastAsia="仿宋_GB2312"/>
          <w:sz w:val="32"/>
          <w:szCs w:val="32"/>
          <w:lang w:eastAsia="zh-CN"/>
        </w:rPr>
        <w:t>君山区文体旅游广电新闻出版局</w:t>
      </w:r>
      <w:r>
        <w:rPr>
          <w:rFonts w:hint="eastAsia" w:eastAsia="仿宋_GB2312"/>
          <w:sz w:val="32"/>
          <w:szCs w:val="32"/>
        </w:rPr>
        <w:t xml:space="preserve">评价组   </w:t>
      </w:r>
    </w:p>
    <w:p>
      <w:pPr>
        <w:spacing w:line="348" w:lineRule="auto"/>
        <w:ind w:firstLine="2208" w:firstLineChars="690"/>
        <w:rPr>
          <w:rFonts w:hint="eastAsia" w:eastAsia="仿宋_GB2312"/>
          <w:sz w:val="32"/>
        </w:rPr>
      </w:pPr>
    </w:p>
    <w:p>
      <w:pPr>
        <w:spacing w:line="348" w:lineRule="auto"/>
        <w:ind w:firstLine="2208" w:firstLineChars="690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w:t>报告日期：</w:t>
      </w:r>
      <w:r>
        <w:rPr>
          <w:rFonts w:hint="eastAsia" w:eastAsia="仿宋_GB2312"/>
          <w:sz w:val="32"/>
          <w:lang w:val="en-US" w:eastAsia="zh-CN"/>
        </w:rPr>
        <w:t>2018</w:t>
      </w:r>
      <w:r>
        <w:rPr>
          <w:rFonts w:hint="eastAsia" w:eastAsia="仿宋_GB2312"/>
          <w:sz w:val="32"/>
        </w:rPr>
        <w:t xml:space="preserve">年  </w:t>
      </w:r>
      <w:r>
        <w:rPr>
          <w:rFonts w:hint="eastAsia" w:eastAsia="仿宋_GB2312"/>
          <w:sz w:val="32"/>
          <w:lang w:val="en-US" w:eastAsia="zh-CN"/>
        </w:rPr>
        <w:t>8</w:t>
      </w:r>
      <w:r>
        <w:rPr>
          <w:rFonts w:hint="eastAsia" w:eastAsia="仿宋_GB2312"/>
          <w:sz w:val="32"/>
        </w:rPr>
        <w:t xml:space="preserve">月 </w:t>
      </w:r>
      <w:r>
        <w:rPr>
          <w:rFonts w:hint="eastAsia" w:eastAsia="仿宋_GB2312"/>
          <w:sz w:val="32"/>
          <w:lang w:val="en-US" w:eastAsia="zh-CN"/>
        </w:rPr>
        <w:t>20</w:t>
      </w:r>
      <w:r>
        <w:rPr>
          <w:rFonts w:hint="eastAsia" w:eastAsia="仿宋_GB2312"/>
          <w:sz w:val="32"/>
        </w:rPr>
        <w:t xml:space="preserve">  日</w:t>
      </w:r>
    </w:p>
    <w:p>
      <w:pPr>
        <w:spacing w:line="348" w:lineRule="auto"/>
        <w:jc w:val="center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</w:p>
    <w:tbl>
      <w:tblPr>
        <w:tblStyle w:val="5"/>
        <w:tblpPr w:leftFromText="180" w:rightFromText="180" w:vertAnchor="text" w:horzAnchor="page" w:tblpX="1414" w:tblpY="149"/>
        <w:tblOverlap w:val="never"/>
        <w:tblW w:w="98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441"/>
        <w:gridCol w:w="213"/>
        <w:gridCol w:w="46"/>
        <w:gridCol w:w="1080"/>
        <w:gridCol w:w="210"/>
        <w:gridCol w:w="1145"/>
        <w:gridCol w:w="272"/>
        <w:gridCol w:w="808"/>
        <w:gridCol w:w="1479"/>
        <w:gridCol w:w="226"/>
        <w:gridCol w:w="196"/>
        <w:gridCol w:w="259"/>
        <w:gridCol w:w="1080"/>
        <w:gridCol w:w="265"/>
        <w:gridCol w:w="139"/>
        <w:gridCol w:w="316"/>
        <w:gridCol w:w="6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一、部门（单位）基本概况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联系人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彭辉君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联络电话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8175006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人员编制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24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实有人数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500" w:hRule="atLeast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职能职责概述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贯彻党和国家有关文化艺术、旅游业、广播电影电视、新闻出版工作的路线、方针、政策和法律、法规、规章，把握正确的舆论和制作导向；拟定全区文化体育旅游广电新闻出版的政策，起草有关地方性法规、规章草案；拟定全区文化体育广播电影电视新闻出版事业发展规划，并组织实施；指导、推进全区文化体育旅游广电新闻出版领域的体制机制创新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464" w:hRule="atLeast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年度主要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工作内容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“欢乐潇湘”、文化惠民和基础设施建设</w:t>
            </w:r>
          </w:p>
          <w:p>
            <w:pPr>
              <w:autoSpaceDN w:val="0"/>
              <w:spacing w:line="320" w:lineRule="exact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充分利用流动舞台车的便利，以不同形式，扎实开展了“三下乡”活动（即：送戏下乡、送电影下乡、送图书下乡），为全区“狠刹人情歪风、树文明新风尚”、省市综治民调工作起到了润物无声、春风化雨的作用。根据省市的统一部署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2017年80%的行政村要建成综合性文化服务中心，即达到“七个一”标准，我局结合“美丽乡村建设”和区委组织部牵头的村级平台建设共同推进这项工作。</w:t>
            </w:r>
          </w:p>
          <w:p>
            <w:pPr>
              <w:autoSpaceDN w:val="0"/>
              <w:spacing w:line="320" w:lineRule="exact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任务2：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全民健身、体育设施建设和体彩发行</w:t>
            </w:r>
          </w:p>
          <w:p>
            <w:pPr>
              <w:autoSpaceDN w:val="0"/>
              <w:spacing w:line="320" w:lineRule="exact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我局充分发挥体育单项协会和民间团体的作用，在全区广泛开展了乒乓球、羽毛球、篮球、钓鱼比赛活动和山地户外休闲大会，增强国民体质，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同时也深受群众喜爱。</w:t>
            </w:r>
          </w:p>
          <w:p>
            <w:pPr>
              <w:autoSpaceDN w:val="0"/>
              <w:spacing w:line="320" w:lineRule="exact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任务3：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旅游项目建设和品牌创建（洞庭欢乐世界和国际热气球节）</w:t>
            </w:r>
          </w:p>
          <w:p>
            <w:pPr>
              <w:autoSpaceDN w:val="0"/>
              <w:spacing w:line="320" w:lineRule="exact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：全区目前在建旅游项目5个：1.洞庭湖欢乐世界；2.浙江金诚集团投资的金诚之星项目；3.洞庭湖博物馆；4.激情山水俱乐部投资建设东湘人家自驾车营地；5.采桑湖渔场引进广东客商建设民宿项目。我局今年3—4月在良心堡福星村成功举办油菜花节。每天接待旅客近2000人，带动了当地农产品销售和农家乐发展，今年编制了《乡村旅游规划》，年内可完成主干道路、旅游厕所、停车场建设。许市镇金盆村编制了《乡村旅游规划》，7月8日举办了第二届乡村旅游美食文化节，7—9月接待游客3.5万人次，带动了老百姓发家致富。4月18日与美中民间交流协会签订合作备忘录，确定双方合作共同打造中国（岳阳）国际热气球节品牌。10月26日—29日举办了中国（岳阳）国际热气球节，接待游客2万人，在人民网、新华网、湖南卫视、湖南经视、湖南日报、岳阳日报等各界媒体进行了报道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扩大了君山的对外影响，提升了君山的知名度和美誉度，进一步促进了我区体育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+旅游的融合发展。</w:t>
            </w:r>
          </w:p>
          <w:p>
            <w:pPr>
              <w:autoSpaceDN w:val="0"/>
              <w:spacing w:line="320" w:lineRule="exact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260" w:hRule="atLeast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  <w:t>年度部门（单位）总体运行情况及取得的成绩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我局现有人员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38人，其中在职在编24人，经编办核定辅助性工作人员10人，退休4人，今年年初预算267.48万，其中：基本支出117.48万（工资福利支出110.7万，一般商品和服务支出6.78万）；项目支出150万。我局紧紧围绕“打造洞庭生态明珠，建设现代滨江新区”总体部署，按照“1+5”生态发展战略，突出中心，服务大局中，扎实推进文化、体育、旅游事业统筹整合发展，圆满完成全年任务；同时，我局被评为创建市级文明标兵单位和综治先进单位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二、部门（单位）收支情况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年度收入情况（万元）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14" w:hRule="atLeast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上年结转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公共财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政拨款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政府基金拨款</w:t>
            </w: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纳入专户管理的非税收入拨款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2" w:hRule="atLeast"/>
        </w:trPr>
        <w:tc>
          <w:tcPr>
            <w:tcW w:w="170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267.48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267.48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267.48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267.48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部门（单位）年度支出和结余情况（万元）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支出合计</w:t>
            </w:r>
          </w:p>
        </w:tc>
        <w:tc>
          <w:tcPr>
            <w:tcW w:w="5675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345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基本支出</w:t>
            </w:r>
          </w:p>
        </w:tc>
        <w:tc>
          <w:tcPr>
            <w:tcW w:w="3240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项目支出</w:t>
            </w:r>
          </w:p>
        </w:tc>
        <w:tc>
          <w:tcPr>
            <w:tcW w:w="72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当年结余</w:t>
            </w:r>
          </w:p>
        </w:tc>
        <w:tc>
          <w:tcPr>
            <w:tcW w:w="625" w:type="dxa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累计结余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人员支出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公用支出</w:t>
            </w: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77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267.48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117.48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110.7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6.78</w:t>
            </w: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150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267.48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117.48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110.7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6.78</w:t>
            </w: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150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三公经费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公务接待费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公务用车运维费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公务用车购置费</w:t>
            </w: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因公出国费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8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22.38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12.93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9.45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22.38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12.93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9.45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固定资产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6079" w:type="dxa"/>
            <w:gridSpan w:val="11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941" w:type="dxa"/>
            <w:gridSpan w:val="2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在用固定资产</w:t>
            </w:r>
          </w:p>
        </w:tc>
        <w:tc>
          <w:tcPr>
            <w:tcW w:w="3644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出租固定资产</w:t>
            </w:r>
          </w:p>
        </w:tc>
        <w:tc>
          <w:tcPr>
            <w:tcW w:w="941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5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204.49</w:t>
            </w: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204.49</w:t>
            </w: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204.49</w:t>
            </w: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204.49</w:t>
            </w: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三、部门（单位）整体支出绩效自评情况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整体支出绩效定性目标及实施计划完成情况</w:t>
            </w: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预期目标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实际完成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72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目标1：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送戏下乡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50场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目标2：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村级综合性文化服务中心建设；明代官申“国保”；全民健身活动和体育设施及体彩发行。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目标3：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旅游项目、乡村旅游品牌。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送戏下乡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50场全部完成；村级综合性服务中心建设全部达到“七个一”的标准；明代官窑“申国保”在进行中，全区农民健身工程覆盖率90%以上；体彩网点开设70多个，全年销售体育彩票3亿元，可实现体彩公益金收入800万元。洞庭湖欢乐世界已开园；成功举办油菜花节和国际热气球节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绩效定量目标及实施计划完成情况</w:t>
            </w:r>
          </w:p>
        </w:tc>
        <w:tc>
          <w:tcPr>
            <w:tcW w:w="2966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评价内容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绩效目标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产出目标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（部门工作实绩，包含上级部门和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委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政府布置的重点工作、实事任务等，根据部门实际进行调整细化）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质量指标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送戏下乡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按质完成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送电影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按质完成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数量指标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50场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按量完成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80场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按量完成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时效指标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  <w:t>1年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  <w:t>1年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成本指标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控制在预算范围内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控制在预算范围内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效益目标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（预期实现的效益）</w:t>
            </w: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  <w:t>让老百姓在寓教于乐中得启发，丰富他们的精神文化生活，体育运动和休闲旅游增强人们的体质、扩大了君山的对外影响，提升了知名度的美誉度，进一步促进了我区体育+旅游的融合发展。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经济效益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生态效益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已完成年初指标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社会公众或服务对象满意度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群众满意率达</w:t>
            </w: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  <w:t>95%以上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绩效自评综合得分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评价等次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四、评价人员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  名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职务/职称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单  位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签  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静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副局长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文旅新局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斌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党组成员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文旅新局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评价组组长（签字）：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952" w:hRule="atLeast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部门（单位）意见：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部门（单位）负责人（签章）：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94" w:hRule="atLeast"/>
        </w:trPr>
        <w:tc>
          <w:tcPr>
            <w:tcW w:w="9800" w:type="dxa"/>
            <w:gridSpan w:val="17"/>
            <w:vAlign w:val="center"/>
          </w:tcPr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财政部门归口业务科室意见：</w:t>
            </w: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财政部门归口业务科室负责人（签章）：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   年    月   日</w:t>
            </w:r>
          </w:p>
        </w:tc>
      </w:tr>
    </w:tbl>
    <w:p>
      <w:pPr>
        <w:spacing w:line="348" w:lineRule="auto"/>
        <w:jc w:val="center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</w:p>
    <w:p>
      <w:pPr>
        <w:rPr>
          <w:rFonts w:hint="eastAsia" w:eastAsia="仿宋_GB2312" w:cs="仿宋_GB2312"/>
          <w:bCs/>
          <w:sz w:val="28"/>
          <w:szCs w:val="28"/>
        </w:rPr>
      </w:pPr>
      <w:r>
        <w:rPr>
          <w:rFonts w:hint="eastAsia" w:eastAsia="仿宋_GB2312" w:cs="仿宋_GB2312"/>
          <w:bCs/>
          <w:sz w:val="28"/>
          <w:szCs w:val="28"/>
        </w:rPr>
        <w:t>填报人（签名）：                          联系电话：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4"/>
        <w:sz w:val="24"/>
        <w:szCs w:val="24"/>
      </w:rPr>
    </w:pPr>
    <w:r>
      <w:rPr>
        <w:rStyle w:val="4"/>
        <w:rFonts w:hint="eastAsia"/>
        <w:sz w:val="24"/>
        <w:szCs w:val="24"/>
        <w:lang w:eastAsia="zh-CN"/>
      </w:rPr>
      <w:t xml:space="preserve">— </w:t>
    </w:r>
    <w:r>
      <w:rPr>
        <w:sz w:val="24"/>
        <w:szCs w:val="24"/>
      </w:rPr>
      <w:fldChar w:fldCharType="begin"/>
    </w:r>
    <w:r>
      <w:rPr>
        <w:rStyle w:val="4"/>
        <w:sz w:val="24"/>
        <w:szCs w:val="24"/>
      </w:rPr>
      <w:instrText xml:space="preserve">PAGE  </w:instrText>
    </w:r>
    <w:r>
      <w:rPr>
        <w:sz w:val="24"/>
        <w:szCs w:val="24"/>
      </w:rPr>
      <w:fldChar w:fldCharType="separate"/>
    </w:r>
    <w:r>
      <w:rPr>
        <w:rStyle w:val="4"/>
        <w:sz w:val="24"/>
        <w:szCs w:val="24"/>
      </w:rPr>
      <w:t>1</w:t>
    </w:r>
    <w:r>
      <w:rPr>
        <w:sz w:val="24"/>
        <w:szCs w:val="24"/>
      </w:rPr>
      <w:fldChar w:fldCharType="end"/>
    </w:r>
    <w:r>
      <w:rPr>
        <w:rStyle w:val="4"/>
        <w:rFonts w:hint="eastAsia"/>
        <w:sz w:val="24"/>
        <w:szCs w:val="24"/>
        <w:lang w:eastAsia="zh-CN"/>
      </w:rPr>
      <w:t xml:space="preserve"> —</w:t>
    </w:r>
  </w:p>
  <w:p>
    <w:pPr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146B58"/>
    <w:rsid w:val="009C64FF"/>
    <w:rsid w:val="02B56EFE"/>
    <w:rsid w:val="034E3065"/>
    <w:rsid w:val="038E7DE1"/>
    <w:rsid w:val="04AF2D1F"/>
    <w:rsid w:val="056A02DA"/>
    <w:rsid w:val="05AC4BE4"/>
    <w:rsid w:val="05EA5492"/>
    <w:rsid w:val="063E659F"/>
    <w:rsid w:val="06CB3074"/>
    <w:rsid w:val="0D623050"/>
    <w:rsid w:val="0DB51463"/>
    <w:rsid w:val="0E5D2BC0"/>
    <w:rsid w:val="13B25430"/>
    <w:rsid w:val="19531B81"/>
    <w:rsid w:val="1B820DDE"/>
    <w:rsid w:val="1FB62289"/>
    <w:rsid w:val="27DB0BE0"/>
    <w:rsid w:val="2D522E00"/>
    <w:rsid w:val="2F115D39"/>
    <w:rsid w:val="2FF4402D"/>
    <w:rsid w:val="3186448F"/>
    <w:rsid w:val="329228D5"/>
    <w:rsid w:val="39311494"/>
    <w:rsid w:val="3A4A083F"/>
    <w:rsid w:val="3A9D2EAF"/>
    <w:rsid w:val="3F4B6164"/>
    <w:rsid w:val="42033602"/>
    <w:rsid w:val="46377995"/>
    <w:rsid w:val="487A2B77"/>
    <w:rsid w:val="488E1485"/>
    <w:rsid w:val="4A0C20A0"/>
    <w:rsid w:val="4B9C731D"/>
    <w:rsid w:val="4CD109EC"/>
    <w:rsid w:val="4DCA0276"/>
    <w:rsid w:val="4EA955F3"/>
    <w:rsid w:val="53AA5978"/>
    <w:rsid w:val="566A3BE8"/>
    <w:rsid w:val="58146B58"/>
    <w:rsid w:val="5A8D3C25"/>
    <w:rsid w:val="5C756ECA"/>
    <w:rsid w:val="5DF05CE3"/>
    <w:rsid w:val="61FE620B"/>
    <w:rsid w:val="62587123"/>
    <w:rsid w:val="631240AC"/>
    <w:rsid w:val="63A146CA"/>
    <w:rsid w:val="66286EC3"/>
    <w:rsid w:val="6D535020"/>
    <w:rsid w:val="6DA23165"/>
    <w:rsid w:val="73FF6837"/>
    <w:rsid w:val="750F4857"/>
    <w:rsid w:val="76224009"/>
    <w:rsid w:val="766F012B"/>
    <w:rsid w:val="768507B3"/>
    <w:rsid w:val="784E2626"/>
    <w:rsid w:val="7D670C7B"/>
    <w:rsid w:val="7FFF2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4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2018-05-23T03:19:00Z</dcterms:created>
  <dc:creator>Administrator</dc:creator>
  <cp:lastModifiedBy>Administrator</cp:lastModifiedBy>
  <dcterms:modified xsi:type="dcterms:W3CDTF">2018-09-17T00:47:50Z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