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ascii="黑体" w:hAnsi="黑体" w:eastAsia="黑体" w:cs="黑体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附件3-1</w:t>
      </w:r>
    </w:p>
    <w:p>
      <w:pPr>
        <w:spacing w:line="348" w:lineRule="auto"/>
        <w:jc w:val="center"/>
        <w:rPr>
          <w:rFonts w:eastAsia="方正小标宋简体"/>
          <w:bCs/>
          <w:sz w:val="42"/>
          <w:szCs w:val="42"/>
        </w:rPr>
      </w:pPr>
    </w:p>
    <w:p>
      <w:pPr>
        <w:spacing w:line="800" w:lineRule="exact"/>
        <w:jc w:val="center"/>
        <w:rPr>
          <w:rFonts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君山区20</w:t>
      </w:r>
      <w:r>
        <w:rPr>
          <w:rFonts w:hint="eastAsia" w:eastAsia="方正小标宋简体"/>
          <w:bCs/>
          <w:sz w:val="46"/>
          <w:szCs w:val="46"/>
          <w:u w:val="single"/>
        </w:rPr>
        <w:t xml:space="preserve"> 17</w:t>
      </w:r>
      <w:r>
        <w:rPr>
          <w:rFonts w:hint="eastAsia" w:eastAsia="方正小标宋简体"/>
          <w:bCs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绩效评价自评报告</w:t>
      </w:r>
    </w:p>
    <w:p>
      <w:pPr>
        <w:rPr>
          <w:rFonts w:eastAsia="仿宋_GB2312"/>
          <w:b/>
          <w:sz w:val="32"/>
        </w:rPr>
      </w:pPr>
    </w:p>
    <w:p>
      <w:pPr>
        <w:rPr>
          <w:rFonts w:eastAsia="仿宋_GB2312"/>
          <w:b/>
          <w:sz w:val="32"/>
        </w:rPr>
      </w:pPr>
    </w:p>
    <w:p>
      <w:pPr>
        <w:rPr>
          <w:rFonts w:eastAsia="仿宋_GB2312"/>
          <w:b/>
          <w:sz w:val="32"/>
        </w:rPr>
      </w:pPr>
    </w:p>
    <w:p>
      <w:pPr>
        <w:spacing w:before="301" w:beforeLines="50" w:line="348" w:lineRule="auto"/>
        <w:ind w:firstLine="476" w:firstLineChars="150"/>
        <w:rPr>
          <w:rFonts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部门(单位)名称：</w:t>
      </w:r>
      <w:r>
        <w:rPr>
          <w:rFonts w:hint="eastAsia" w:eastAsia="仿宋_GB2312"/>
          <w:sz w:val="32"/>
          <w:szCs w:val="32"/>
          <w:u w:val="single"/>
        </w:rPr>
        <w:t xml:space="preserve">   君山野生荷花世界管理委员会                           </w:t>
      </w:r>
    </w:p>
    <w:p>
      <w:pPr>
        <w:spacing w:before="301" w:beforeLines="50" w:line="348" w:lineRule="auto"/>
        <w:ind w:firstLine="476" w:firstLineChars="150"/>
        <w:rPr>
          <w:rFonts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          </w:t>
      </w:r>
    </w:p>
    <w:p>
      <w:pPr>
        <w:spacing w:before="301"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评价方式：部门（单位）绩效自评</w:t>
      </w:r>
    </w:p>
    <w:p>
      <w:pPr>
        <w:spacing w:before="301"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评价机构：部门（单位）评价组   </w:t>
      </w:r>
    </w:p>
    <w:p>
      <w:pPr>
        <w:spacing w:line="348" w:lineRule="auto"/>
        <w:ind w:firstLine="2188" w:firstLineChars="690"/>
        <w:rPr>
          <w:rFonts w:eastAsia="仿宋_GB2312"/>
          <w:sz w:val="32"/>
        </w:rPr>
      </w:pPr>
    </w:p>
    <w:p>
      <w:pPr>
        <w:spacing w:line="348" w:lineRule="auto"/>
        <w:ind w:firstLine="2188" w:firstLineChars="690"/>
        <w:rPr>
          <w:rFonts w:eastAsia="仿宋_GB2312"/>
          <w:sz w:val="32"/>
        </w:rPr>
      </w:pPr>
    </w:p>
    <w:p>
      <w:pPr>
        <w:spacing w:line="348" w:lineRule="auto"/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报告日期：2018年 8月28 日</w:t>
      </w:r>
    </w:p>
    <w:p>
      <w:pPr>
        <w:autoSpaceDN w:val="0"/>
        <w:textAlignment w:val="center"/>
        <w:rPr>
          <w:rFonts w:eastAsia="仿宋_GB2312"/>
          <w:sz w:val="32"/>
        </w:rPr>
      </w:pPr>
    </w:p>
    <w:p>
      <w:pPr>
        <w:autoSpaceDN w:val="0"/>
        <w:textAlignment w:val="center"/>
        <w:rPr>
          <w:rFonts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</w:p>
    <w:tbl>
      <w:tblPr>
        <w:tblStyle w:val="6"/>
        <w:tblW w:w="980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1160"/>
        <w:gridCol w:w="1353"/>
        <w:gridCol w:w="196"/>
        <w:gridCol w:w="259"/>
        <w:gridCol w:w="885"/>
        <w:gridCol w:w="195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李建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联络电话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8172389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11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实有人数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通过加大旅游投入，进一步加强旅游产业。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2）合理利用旅游资源，打造精品旅游品牌。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3）对旅游/餐饮/住宿/农产品开发销售进行管理。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任务1：着力改善硬件设施，提升服务能力。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任务2：加强宣传力度，提升景区知名度。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任务3：加强内部管理，提升服务质量。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pStyle w:val="7"/>
              <w:numPr>
                <w:ilvl w:val="0"/>
                <w:numId w:val="1"/>
              </w:numPr>
              <w:autoSpaceDN w:val="0"/>
              <w:spacing w:line="320" w:lineRule="exact"/>
              <w:ind w:firstLineChars="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顺利完成扩面提质2017年3月-2021年3月。158.33亩鱼池租金支付。</w:t>
            </w:r>
          </w:p>
          <w:p>
            <w:pPr>
              <w:pStyle w:val="7"/>
              <w:numPr>
                <w:ilvl w:val="0"/>
                <w:numId w:val="1"/>
              </w:numPr>
              <w:autoSpaceDN w:val="0"/>
              <w:spacing w:line="320" w:lineRule="exact"/>
              <w:ind w:firstLineChars="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进一步推进两场综合治理，圆满解决职工上访问题。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353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171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75</w:t>
            </w:r>
          </w:p>
        </w:tc>
        <w:tc>
          <w:tcPr>
            <w:tcW w:w="1353" w:type="dxa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171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75</w:t>
            </w:r>
          </w:p>
        </w:tc>
        <w:tc>
          <w:tcPr>
            <w:tcW w:w="1353" w:type="dxa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3" w:type="dxa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3" w:type="dxa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244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239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145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5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244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239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145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5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21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15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6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21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15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6</w:t>
            </w: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32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8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8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292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415</w:t>
            </w:r>
          </w:p>
        </w:tc>
        <w:tc>
          <w:tcPr>
            <w:tcW w:w="278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415</w:t>
            </w:r>
          </w:p>
        </w:tc>
        <w:tc>
          <w:tcPr>
            <w:tcW w:w="3292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415</w:t>
            </w:r>
          </w:p>
        </w:tc>
        <w:tc>
          <w:tcPr>
            <w:tcW w:w="278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415</w:t>
            </w:r>
          </w:p>
        </w:tc>
        <w:tc>
          <w:tcPr>
            <w:tcW w:w="3292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8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292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87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292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4126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233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4126" w:type="dxa"/>
            <w:gridSpan w:val="7"/>
            <w:vAlign w:val="center"/>
          </w:tcPr>
          <w:p>
            <w:pPr>
              <w:autoSpaceDN w:val="0"/>
              <w:spacing w:line="320" w:lineRule="exact"/>
              <w:ind w:firstLine="480" w:firstLineChars="200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根据区委、区政府旅游兴区的发展目标、通过对旅游的投入，进一步做大做强旅游产业、合理利用旅游资源、打造精品旅游品牌。</w:t>
            </w:r>
          </w:p>
        </w:tc>
        <w:tc>
          <w:tcPr>
            <w:tcW w:w="4233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（部门工作实绩，包含上级部门和区委区政府布置的重点工作、实事任务等，根据部门实际进行调整细化）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……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指标1：提高景区知名度。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指标2：提高景区居民周边生活水平。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指标1：提高景区经济，对旅游、餐饮、住宿、农产品的开发销售。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指标1：搞好生态旅游合理使用旅游资源，增创旅游收入，打造旅游品牌。</w:t>
            </w: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  <w:t>97%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指标1扩大旅游接待规模，增加旅游人次，提高游客的满意度。：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68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sz w:val="24"/>
              </w:rPr>
              <w:t>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</w:rPr>
              <w:t>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李宏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君山野生荷花世界管理委员会主任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区野生荷花世界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李宏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肖丽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君山野生荷花世界管理委员会副主任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区野生荷花世界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肖丽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朱建新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君山野生荷花世界管理委员会机关工委书记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区野生荷花世界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朱建新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王彬</w:t>
            </w:r>
          </w:p>
        </w:tc>
        <w:tc>
          <w:tcPr>
            <w:tcW w:w="3913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君山野生荷花世界管理委员会办公室主任</w:t>
            </w:r>
          </w:p>
        </w:tc>
        <w:tc>
          <w:tcPr>
            <w:tcW w:w="2693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区野生荷花世界</w:t>
            </w:r>
          </w:p>
        </w:tc>
        <w:tc>
          <w:tcPr>
            <w:tcW w:w="154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王彬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rPr>
          <w:rFonts w:eastAsia="仿宋_GB2312" w:cs="仿宋_GB2312"/>
          <w:bCs/>
          <w:sz w:val="28"/>
          <w:szCs w:val="28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填报人（签名）：李建                          联系电话：8192389</w:t>
      </w:r>
    </w:p>
    <w:tbl>
      <w:tblPr>
        <w:tblStyle w:val="6"/>
        <w:tblW w:w="95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558" w:type="dxa"/>
          </w:tcPr>
          <w:p>
            <w:pPr>
              <w:jc w:val="center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eastAsia="仿宋_GB2312"/>
                <w:sz w:val="32"/>
                <w:szCs w:val="32"/>
              </w:rPr>
            </w:pP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一、部门（单位）概况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一）部门（单位）基本情况：区野生荷花世界管理委员会系区财政差额预算拨款单位，2017年编制部门核实野生荷花世界管理委员会人员编制11人，实有人数为28人，实际在编在岗为11人，另外17人为无编工作人员。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二）部门（单位）整体支出规模、使用方向和主要内容、涉及范围等：全年总支出244万元，基本支出239万元（其中：人员支出145万元，主要用于本单位干部职工的工资福利支出，公用支出94万元，主要用于单位的各种办公、印刷、差旅、接待等支出）。项目支出5万元。主要用于大湖恢复等费用开支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二、部门（单位）整体支出管理及使用情况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（一）基本支出：全年基本支出239万元，其中人员经费145万元，主要用于工资津补贴及绩效工资发放养老保险缴费等。公用支出94万元，主要用于日常办公费、印刷、招待、公务用车及其他商品服务支出。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（二）专项支出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1、专项资金安排落实、总投入等情况分析：全年项目总支出为5万元，按区委、区政府的要求全部落实到位。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2、专项资金实际使用情况分析全年项目总支出为5万元，主要用于大湖恢复，测量、接待等开支。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3、专项资金管理情况分析：对专项资金本着专款专用的原则，严格执行项目资金批准的使用计划和项目批复内容，同时对专项资金的支付，严格执行财务制度，落实专项资金的审核程序。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三、部门（单位）专项组织实施情况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（一）专项组织情况分析：各项专项资金都安排责任人，按专项资金的用途专款专用。</w:t>
            </w:r>
          </w:p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  <w:t>（二）专项管理情况分析：在使用专项资金时，严格执行专项资金的使用制度和财务制度，同时对各项专项资金的使用流程进行监督，定时查看财务报表检查专项资金的使用情况。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四、部门（单位）整体支出绩效情况：本单位各项资金其主要用途是确保单位的正常运转，促进各项工作顺利完成。在人员经费支出、公共支出严格执行区委区政府的各项制度，在项目经费的使用上，在保证各项任务顺利完成的同时，严格落实厉行节约的原则。三公经费的使用严格控制在预算申报范围内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五、存在的主要问题：内部制度、财务制度还有待进一步完善。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六、改进措施和有关建议：科学合理编制预算，严格执行预算，规范的账务处理，提高财务信息质量，完善管理制度，进一步加强资产管理。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 xml:space="preserve">                          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 xml:space="preserve">                              君山野生荷花世界管理委员会</w:t>
            </w:r>
          </w:p>
          <w:p>
            <w:pPr>
              <w:spacing w:line="560" w:lineRule="exact"/>
              <w:ind w:firstLine="560" w:firstLineChars="200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 xml:space="preserve">                                      2018年8月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5"/>
        <w:sz w:val="24"/>
        <w:szCs w:val="24"/>
      </w:rPr>
    </w:pPr>
    <w:r>
      <w:rPr>
        <w:rStyle w:val="5"/>
        <w:rFonts w:hint="eastAsia"/>
        <w:sz w:val="24"/>
        <w:szCs w:val="24"/>
      </w:rPr>
      <w:t xml:space="preserve">— </w:t>
    </w:r>
    <w:r>
      <w:rPr>
        <w:sz w:val="24"/>
        <w:szCs w:val="24"/>
      </w:rPr>
      <w:fldChar w:fldCharType="begin"/>
    </w:r>
    <w:r>
      <w:rPr>
        <w:rStyle w:val="5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5"/>
        <w:sz w:val="24"/>
        <w:szCs w:val="24"/>
      </w:rPr>
      <w:t>1</w:t>
    </w:r>
    <w:r>
      <w:rPr>
        <w:sz w:val="24"/>
        <w:szCs w:val="24"/>
      </w:rPr>
      <w:fldChar w:fldCharType="end"/>
    </w:r>
    <w:r>
      <w:rPr>
        <w:rStyle w:val="5"/>
        <w:rFonts w:hint="eastAsia"/>
        <w:sz w:val="24"/>
        <w:szCs w:val="24"/>
      </w:rPr>
      <w:t xml:space="preserve"> —</w: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</w:pPr>
    <w:r>
      <w:fldChar w:fldCharType="begin"/>
    </w:r>
    <w:r>
      <w:instrText xml:space="preserve">PAGE  </w:instrText>
    </w:r>
    <w:r>
      <w:fldChar w:fldCharType="separate"/>
    </w:r>
    <w:r>
      <w:t>- 15 -</w:t>
    </w:r>
    <w:r>
      <w:fldChar w:fldCharType="end"/>
    </w:r>
  </w:p>
  <w:p>
    <w:pPr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C25EA"/>
    <w:multiLevelType w:val="multilevel"/>
    <w:tmpl w:val="289C25EA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46B58"/>
    <w:rsid w:val="00034367"/>
    <w:rsid w:val="000A3843"/>
    <w:rsid w:val="000F2325"/>
    <w:rsid w:val="00157828"/>
    <w:rsid w:val="0028299A"/>
    <w:rsid w:val="003D0F4D"/>
    <w:rsid w:val="003E56E8"/>
    <w:rsid w:val="00425DD1"/>
    <w:rsid w:val="00515D19"/>
    <w:rsid w:val="005948D6"/>
    <w:rsid w:val="005C6795"/>
    <w:rsid w:val="006310F3"/>
    <w:rsid w:val="00773BE6"/>
    <w:rsid w:val="007914BC"/>
    <w:rsid w:val="00922BCD"/>
    <w:rsid w:val="00962B10"/>
    <w:rsid w:val="009729DE"/>
    <w:rsid w:val="009C6512"/>
    <w:rsid w:val="00B0077B"/>
    <w:rsid w:val="00BA5152"/>
    <w:rsid w:val="00BD095A"/>
    <w:rsid w:val="00C37AB0"/>
    <w:rsid w:val="00C86BD0"/>
    <w:rsid w:val="00DC44F4"/>
    <w:rsid w:val="00EF4D72"/>
    <w:rsid w:val="00F51B68"/>
    <w:rsid w:val="10D801C2"/>
    <w:rsid w:val="58146B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qFormat/>
    <w:uiPriority w:val="0"/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8">
    <w:name w:val="批注框文本 Char"/>
    <w:basedOn w:val="4"/>
    <w:link w:val="2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7</Pages>
  <Words>482</Words>
  <Characters>2751</Characters>
  <Lines>22</Lines>
  <Paragraphs>6</Paragraphs>
  <TotalTime>295</TotalTime>
  <ScaleCrop>false</ScaleCrop>
  <LinksUpToDate>false</LinksUpToDate>
  <CharactersWithSpaces>3227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Administrator</cp:lastModifiedBy>
  <cp:lastPrinted>2018-08-29T07:42:00Z</cp:lastPrinted>
  <dcterms:modified xsi:type="dcterms:W3CDTF">2018-08-31T06:54:51Z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