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jc w:val="center"/>
        <w:rPr>
          <w:rFonts w:hint="eastAsia" w:ascii="黑体" w:hAnsi="黑体" w:eastAsia="黑体" w:cs="黑体"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sz w:val="44"/>
          <w:szCs w:val="44"/>
          <w:lang w:eastAsia="zh-CN"/>
        </w:rPr>
        <w:t>君山区审计局</w:t>
      </w:r>
    </w:p>
    <w:p>
      <w:pPr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2017年度财政整体支出绩效自评报告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根据《岳阳市君山区财政局关于开展2017年度财政支出绩效自评工作的通知》（岳君财〔2018〕18号）文件要求，现将我局2017年度财政整体支出绩效自评工作报告如下：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一、部门概况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根据“三定”方案，君山区审计局为区人民政府工作部门，现有在职人员20人。下设5个职能股室：办公室、法规与审理股、行政事业审计股、固定资产投资审计股、经济责任审计室等。主要职责为：区本级财政预算执行情况和部门预算执行及其他财政收支审计。行业审计、专项审计和审计调查，领导干部经济责任审计，政府基本建设项目概预算执行和决算审计等，其它法律、法规规定应由区审计进行的审计事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2017年度安排区本级预算执行审计和部门预算执行审计项目10个，经济责任审计项目20个，政府投资审计项目3个。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2017年度部门整体支出为376.31万元，其中人员支出151.75万元，公共支出85.83万元，项目支出138.73万元。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二、部门（单位）整体支出管理及使用情况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(一 )基本支出：</w:t>
      </w:r>
      <w:r>
        <w:rPr>
          <w:rFonts w:hint="eastAsia" w:ascii="仿宋_GB2312" w:eastAsia="仿宋_GB2312"/>
          <w:sz w:val="32"/>
          <w:szCs w:val="32"/>
        </w:rPr>
        <w:t>人员经费支出151.75万元（其中基本工资65万元、津贴补贴68.1万元、对个人和家庭的补助支出18.65万元），公用经费支出85.83万元（办公费、印刷费、水电费、办公设备购置等日常公用经费的支出，主要是为保障单位机构正常运转的日常性开支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(二)专项支出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1、2017年财政安排专项资金138.73万元（其中政府投资项目审计费110万元，其他审计业务费28.73万元）。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、专项资金实际使用情况：2017年区财政以公共财政预算形式拨款专项审计资金138.73万元，支出138.73万元。一是政府投资项目审计费110万元（其中办公费支出24万元（信息网络购置、软件设备购置及办公用品等）、人员工资（包括外聘人员工资）45万元、咨询费6万元、差旅费约12万元、培训费约3万元、其他约20万元）。二是其他审计业务费28.73万元（主要用于经济责任审计、专项审计及中心项目的差旅费、务餐费及工作补助支出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3、专项资金管理情况。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经费由财政局严格审核下拨，手续完整，程序规范；支出严格把关，原始凭证经手人签字，办公室负责人对事实的真相审核，财务人员负责票据的合理性和合规性审核，分管财务领导核定方可报账，重大事项由局党组审议通过，不存在支出截留、挪用、挤占资金的现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三、部门（单位）专项项目实施情况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我局政府投资项目审计费，严格执行审计项目管理制度，按年度结清，并加强日常审计项目跟踪检查监督，确保审计工作顺利有序进行。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四、部门（单位）整体支出绩效情况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君山区审计局2017年度三公经费、固定资产购置费均未突破预算控制。特别是我局政府投资审计项目经费管理使用比较规范，政策实施执行良好，所有的费用支出都按财政管理制度执行，产生了较好的经济效益和社会效益。</w:t>
      </w:r>
      <w:r>
        <w:rPr>
          <w:rFonts w:hint="eastAsia" w:ascii="仿宋_GB2312" w:hAnsi="仿宋_GB2312" w:eastAsia="仿宋_GB2312" w:cs="仿宋_GB2312"/>
          <w:sz w:val="32"/>
          <w:szCs w:val="32"/>
        </w:rPr>
        <w:t>全年完成投资结算审计项目共计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252</w:t>
      </w:r>
      <w:r>
        <w:rPr>
          <w:rFonts w:hint="eastAsia" w:ascii="仿宋_GB2312" w:hAnsi="仿宋_GB2312" w:eastAsia="仿宋_GB2312" w:cs="仿宋_GB2312"/>
          <w:sz w:val="32"/>
          <w:szCs w:val="32"/>
        </w:rPr>
        <w:t>个，送审金额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2.122亿</w:t>
      </w:r>
      <w:r>
        <w:rPr>
          <w:rFonts w:hint="eastAsia" w:ascii="仿宋_GB2312" w:hAnsi="仿宋_GB2312" w:eastAsia="仿宋_GB2312" w:cs="仿宋_GB2312"/>
          <w:sz w:val="32"/>
          <w:szCs w:val="32"/>
        </w:rPr>
        <w:t>元（全部为财政投资评审送审金额），审定金额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2.031亿</w:t>
      </w:r>
      <w:r>
        <w:rPr>
          <w:rFonts w:hint="eastAsia" w:ascii="仿宋_GB2312" w:hAnsi="仿宋_GB2312" w:eastAsia="仿宋_GB2312" w:cs="仿宋_GB2312"/>
          <w:sz w:val="32"/>
          <w:szCs w:val="32"/>
        </w:rPr>
        <w:t>元，核减工程造价为区政府节约建设资金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910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万元，平均核减率为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4.29</w:t>
      </w:r>
      <w:r>
        <w:rPr>
          <w:rFonts w:hint="eastAsia" w:ascii="仿宋_GB2312" w:hAnsi="仿宋_GB2312" w:eastAsia="仿宋_GB2312" w:cs="仿宋_GB2312"/>
          <w:sz w:val="32"/>
          <w:szCs w:val="32"/>
        </w:rPr>
        <w:t>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五、存在的主要问题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在整体支出绩效上，部门支出科目细化不够，增加了部门（单位）支出变更和调整的难度，公共经费预算安排不够，导致基本支出与项目支出不明晰。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六、改进措施和有关建议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细化部门（单位）整体支出科目级次，提高项目资金使用绩效。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center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2018年7月31日</w:t>
      </w:r>
    </w:p>
    <w:sectPr>
      <w:pgSz w:w="11906" w:h="16838"/>
      <w:pgMar w:top="1667" w:right="1689" w:bottom="1667" w:left="1689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490022"/>
    <w:rsid w:val="02A63B4E"/>
    <w:rsid w:val="08BF70BA"/>
    <w:rsid w:val="180F0CD1"/>
    <w:rsid w:val="181967F8"/>
    <w:rsid w:val="1BE30ADE"/>
    <w:rsid w:val="1D490022"/>
    <w:rsid w:val="21410625"/>
    <w:rsid w:val="252775A4"/>
    <w:rsid w:val="2EB57643"/>
    <w:rsid w:val="4048510B"/>
    <w:rsid w:val="407C4DFE"/>
    <w:rsid w:val="57EE660C"/>
    <w:rsid w:val="6963388F"/>
    <w:rsid w:val="6D535020"/>
    <w:rsid w:val="715A40D7"/>
    <w:rsid w:val="7720502B"/>
    <w:rsid w:val="785A1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2018-08-01T01:44:00Z</dcterms:created>
  <dc:creator>君山谢旭东</dc:creator>
  <cp:lastModifiedBy>Administrator</cp:lastModifiedBy>
  <cp:lastPrinted>2018-08-01T02:22:00Z</cp:lastPrinted>
  <dcterms:modified xsi:type="dcterms:W3CDTF">2018-08-02T01:25:28Z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