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8" w:lineRule="auto"/>
        <w:rPr>
          <w:rFonts w:hint="eastAsia" w:ascii="黑体" w:hAnsi="黑体" w:eastAsia="黑体" w:cs="黑体"/>
          <w:bCs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bCs/>
          <w:sz w:val="32"/>
          <w:szCs w:val="32"/>
        </w:rPr>
        <w:t>附件3-1</w:t>
      </w:r>
    </w:p>
    <w:p>
      <w:pPr>
        <w:spacing w:line="348" w:lineRule="auto"/>
        <w:jc w:val="center"/>
        <w:rPr>
          <w:rFonts w:hint="eastAsia" w:eastAsia="方正小标宋简体"/>
          <w:bCs/>
          <w:sz w:val="42"/>
          <w:szCs w:val="42"/>
        </w:rPr>
      </w:pPr>
    </w:p>
    <w:p>
      <w:pPr>
        <w:spacing w:line="800" w:lineRule="exact"/>
        <w:jc w:val="center"/>
        <w:rPr>
          <w:rFonts w:hint="eastAsia" w:eastAsia="方正小标宋简体"/>
          <w:bCs/>
          <w:sz w:val="46"/>
          <w:szCs w:val="46"/>
        </w:rPr>
      </w:pPr>
      <w:r>
        <w:rPr>
          <w:rFonts w:hint="eastAsia" w:eastAsia="方正小标宋简体"/>
          <w:bCs/>
          <w:sz w:val="46"/>
          <w:szCs w:val="46"/>
        </w:rPr>
        <w:t>岳阳</w:t>
      </w:r>
      <w:r>
        <w:rPr>
          <w:rFonts w:hint="eastAsia" w:eastAsia="方正小标宋简体"/>
          <w:bCs/>
          <w:sz w:val="46"/>
          <w:szCs w:val="46"/>
          <w:lang w:eastAsia="zh-CN"/>
        </w:rPr>
        <w:t>区</w:t>
      </w:r>
      <w:r>
        <w:rPr>
          <w:rFonts w:hint="eastAsia" w:eastAsia="方正小标宋简体"/>
          <w:bCs/>
          <w:sz w:val="46"/>
          <w:szCs w:val="46"/>
        </w:rPr>
        <w:t>20</w:t>
      </w:r>
      <w:r>
        <w:rPr>
          <w:rFonts w:hint="eastAsia" w:eastAsia="方正小标宋简体"/>
          <w:bCs/>
          <w:sz w:val="46"/>
          <w:szCs w:val="46"/>
          <w:u w:val="single"/>
        </w:rPr>
        <w:t xml:space="preserve"> </w:t>
      </w:r>
      <w:r>
        <w:rPr>
          <w:rFonts w:hint="eastAsia" w:eastAsia="方正小标宋简体"/>
          <w:bCs/>
          <w:sz w:val="46"/>
          <w:szCs w:val="46"/>
          <w:u w:val="single"/>
          <w:lang w:val="en-US" w:eastAsia="zh-CN"/>
        </w:rPr>
        <w:t>17</w:t>
      </w:r>
      <w:r>
        <w:rPr>
          <w:rFonts w:hint="eastAsia" w:eastAsia="方正小标宋简体"/>
          <w:bCs/>
          <w:sz w:val="46"/>
          <w:szCs w:val="46"/>
        </w:rPr>
        <w:t>年度部门（单位）整体支出</w:t>
      </w:r>
    </w:p>
    <w:p>
      <w:pPr>
        <w:spacing w:line="800" w:lineRule="exact"/>
        <w:jc w:val="center"/>
        <w:rPr>
          <w:rFonts w:hint="eastAsia" w:eastAsia="方正小标宋简体"/>
          <w:bCs/>
          <w:sz w:val="46"/>
          <w:szCs w:val="46"/>
        </w:rPr>
      </w:pPr>
      <w:r>
        <w:rPr>
          <w:rFonts w:hint="eastAsia" w:eastAsia="方正小标宋简体"/>
          <w:bCs/>
          <w:sz w:val="46"/>
          <w:szCs w:val="46"/>
        </w:rPr>
        <w:t>绩效评价自评报告</w:t>
      </w:r>
    </w:p>
    <w:p>
      <w:pPr>
        <w:rPr>
          <w:rFonts w:hint="eastAsia" w:eastAsia="仿宋_GB2312"/>
          <w:b/>
          <w:sz w:val="32"/>
        </w:rPr>
      </w:pPr>
    </w:p>
    <w:p>
      <w:pPr>
        <w:rPr>
          <w:rFonts w:hint="eastAsia" w:eastAsia="仿宋_GB2312"/>
          <w:b/>
          <w:sz w:val="32"/>
        </w:rPr>
      </w:pPr>
    </w:p>
    <w:p>
      <w:pPr>
        <w:rPr>
          <w:rFonts w:hint="eastAsia" w:eastAsia="仿宋_GB2312"/>
          <w:b/>
          <w:sz w:val="32"/>
        </w:rPr>
      </w:pPr>
    </w:p>
    <w:p>
      <w:pPr>
        <w:spacing w:before="301" w:beforeLines="50" w:line="348" w:lineRule="auto"/>
        <w:ind w:firstLine="476" w:firstLineChars="150"/>
        <w:rPr>
          <w:rFonts w:hint="eastAsia" w:eastAsia="仿宋_GB2312"/>
          <w:sz w:val="32"/>
          <w:szCs w:val="32"/>
          <w:u w:val="single"/>
        </w:rPr>
      </w:pPr>
      <w:r>
        <w:rPr>
          <w:rFonts w:hint="eastAsia" w:eastAsia="仿宋_GB2312"/>
          <w:sz w:val="32"/>
          <w:szCs w:val="32"/>
        </w:rPr>
        <w:t>部门(单位)名称：</w:t>
      </w:r>
      <w:r>
        <w:rPr>
          <w:rFonts w:hint="eastAsia" w:eastAsia="仿宋_GB2312"/>
          <w:sz w:val="32"/>
          <w:szCs w:val="32"/>
          <w:u w:val="single"/>
        </w:rPr>
        <w:t xml:space="preserve">  </w:t>
      </w:r>
      <w:r>
        <w:rPr>
          <w:rFonts w:hint="eastAsia" w:eastAsia="仿宋_GB2312"/>
          <w:sz w:val="32"/>
          <w:szCs w:val="32"/>
          <w:u w:val="single"/>
          <w:lang w:eastAsia="zh-CN"/>
        </w:rPr>
        <w:t>岳阳市君山区审计局</w:t>
      </w:r>
      <w:r>
        <w:rPr>
          <w:rFonts w:hint="eastAsia" w:eastAsia="仿宋_GB2312"/>
          <w:sz w:val="32"/>
          <w:szCs w:val="32"/>
          <w:u w:val="single"/>
        </w:rPr>
        <w:t xml:space="preserve">                                 </w:t>
      </w:r>
    </w:p>
    <w:p>
      <w:pPr>
        <w:spacing w:before="301" w:beforeLines="50" w:line="348" w:lineRule="auto"/>
        <w:ind w:firstLine="476" w:firstLineChars="150"/>
        <w:rPr>
          <w:rFonts w:hint="eastAsia" w:eastAsia="仿宋_GB2312"/>
          <w:spacing w:val="20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预</w:t>
      </w:r>
      <w:r>
        <w:rPr>
          <w:rFonts w:hint="eastAsia" w:eastAsia="仿宋_GB2312"/>
          <w:spacing w:val="30"/>
          <w:sz w:val="32"/>
          <w:szCs w:val="32"/>
        </w:rPr>
        <w:t xml:space="preserve"> 算 编 码：</w:t>
      </w:r>
      <w:r>
        <w:rPr>
          <w:rFonts w:hint="eastAsia" w:eastAsia="仿宋_GB2312"/>
          <w:spacing w:val="20"/>
          <w:sz w:val="32"/>
          <w:szCs w:val="32"/>
          <w:u w:val="single"/>
        </w:rPr>
        <w:t xml:space="preserve">  </w:t>
      </w:r>
      <w:r>
        <w:rPr>
          <w:rFonts w:hint="eastAsia" w:eastAsia="仿宋_GB2312"/>
          <w:spacing w:val="20"/>
          <w:sz w:val="32"/>
          <w:szCs w:val="32"/>
          <w:u w:val="single"/>
          <w:lang w:val="en-US" w:eastAsia="zh-CN"/>
        </w:rPr>
        <w:t>01190</w:t>
      </w:r>
      <w:r>
        <w:rPr>
          <w:rFonts w:hint="eastAsia" w:eastAsia="仿宋_GB2312"/>
          <w:spacing w:val="20"/>
          <w:sz w:val="32"/>
          <w:szCs w:val="32"/>
          <w:u w:val="single"/>
        </w:rPr>
        <w:t xml:space="preserve">                          </w:t>
      </w:r>
    </w:p>
    <w:p>
      <w:pPr>
        <w:spacing w:before="301" w:beforeLines="50" w:line="348" w:lineRule="auto"/>
        <w:ind w:firstLine="476" w:firstLineChars="1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评价方式：部门（单位）绩效自评</w:t>
      </w:r>
    </w:p>
    <w:p>
      <w:pPr>
        <w:spacing w:before="301" w:beforeLines="50" w:line="348" w:lineRule="auto"/>
        <w:ind w:firstLine="476" w:firstLineChars="1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评价机构：部门（单位）评价组   </w:t>
      </w:r>
    </w:p>
    <w:p>
      <w:pPr>
        <w:spacing w:line="348" w:lineRule="auto"/>
        <w:ind w:firstLine="2188" w:firstLineChars="690"/>
        <w:rPr>
          <w:rFonts w:hint="eastAsia" w:eastAsia="仿宋_GB2312"/>
          <w:sz w:val="32"/>
        </w:rPr>
      </w:pPr>
    </w:p>
    <w:p>
      <w:pPr>
        <w:spacing w:line="348" w:lineRule="auto"/>
        <w:ind w:firstLine="2188" w:firstLineChars="690"/>
        <w:rPr>
          <w:rFonts w:hint="eastAsia" w:eastAsia="仿宋_GB2312"/>
          <w:sz w:val="32"/>
        </w:rPr>
      </w:pPr>
    </w:p>
    <w:p>
      <w:pPr>
        <w:spacing w:line="348" w:lineRule="auto"/>
        <w:jc w:val="center"/>
        <w:rPr>
          <w:rFonts w:hint="eastAsia" w:eastAsia="仿宋_GB2312"/>
          <w:sz w:val="32"/>
        </w:rPr>
      </w:pPr>
      <w:r>
        <w:rPr>
          <w:rFonts w:hint="eastAsia" w:eastAsia="仿宋_GB2312"/>
          <w:sz w:val="32"/>
        </w:rPr>
        <w:t>报告日期：</w:t>
      </w:r>
      <w:r>
        <w:rPr>
          <w:rFonts w:hint="eastAsia" w:eastAsia="仿宋_GB2312"/>
          <w:sz w:val="32"/>
          <w:lang w:val="en-US" w:eastAsia="zh-CN"/>
        </w:rPr>
        <w:t>2018</w:t>
      </w:r>
      <w:r>
        <w:rPr>
          <w:rFonts w:hint="eastAsia" w:eastAsia="仿宋_GB2312"/>
          <w:sz w:val="32"/>
        </w:rPr>
        <w:t>年</w:t>
      </w:r>
      <w:r>
        <w:rPr>
          <w:rFonts w:hint="eastAsia" w:eastAsia="仿宋_GB2312"/>
          <w:sz w:val="32"/>
          <w:lang w:val="en-US" w:eastAsia="zh-CN"/>
        </w:rPr>
        <w:t>7</w:t>
      </w:r>
      <w:r>
        <w:rPr>
          <w:rFonts w:hint="eastAsia" w:eastAsia="仿宋_GB2312"/>
          <w:sz w:val="32"/>
        </w:rPr>
        <w:t>月</w:t>
      </w:r>
      <w:r>
        <w:rPr>
          <w:rFonts w:hint="eastAsia" w:eastAsia="仿宋_GB2312"/>
          <w:sz w:val="32"/>
          <w:lang w:val="en-US" w:eastAsia="zh-CN"/>
        </w:rPr>
        <w:t>31</w:t>
      </w:r>
      <w:r>
        <w:rPr>
          <w:rFonts w:hint="eastAsia" w:eastAsia="仿宋_GB2312"/>
          <w:sz w:val="32"/>
        </w:rPr>
        <w:t>日</w:t>
      </w:r>
    </w:p>
    <w:p>
      <w:pPr>
        <w:autoSpaceDN w:val="0"/>
        <w:jc w:val="center"/>
        <w:textAlignment w:val="center"/>
        <w:rPr>
          <w:rFonts w:hint="eastAsia" w:eastAsia="仿宋_GB2312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1588" w:right="1588" w:bottom="1588" w:left="1588" w:header="851" w:footer="992" w:gutter="0"/>
          <w:pgNumType w:start="1"/>
          <w:cols w:space="720" w:num="1"/>
          <w:docGrid w:type="linesAndChars" w:linePitch="602" w:charSpace="-782"/>
        </w:sectPr>
      </w:pPr>
      <w:r>
        <w:rPr>
          <w:rFonts w:hint="eastAsia" w:eastAsia="仿宋_GB2312"/>
          <w:sz w:val="32"/>
        </w:rPr>
        <w:t>岳阳</w:t>
      </w:r>
      <w:r>
        <w:rPr>
          <w:rFonts w:hint="eastAsia" w:eastAsia="仿宋_GB2312"/>
          <w:sz w:val="32"/>
          <w:lang w:eastAsia="zh-CN"/>
        </w:rPr>
        <w:t>区</w:t>
      </w:r>
      <w:r>
        <w:rPr>
          <w:rFonts w:hint="eastAsia" w:eastAsia="仿宋_GB2312"/>
          <w:sz w:val="32"/>
        </w:rPr>
        <w:t>财政</w:t>
      </w:r>
      <w:r>
        <w:rPr>
          <w:rFonts w:hint="eastAsia" w:eastAsia="仿宋_GB2312"/>
          <w:sz w:val="32"/>
          <w:szCs w:val="32"/>
        </w:rPr>
        <w:t>局（制）</w:t>
      </w:r>
    </w:p>
    <w:tbl>
      <w:tblPr>
        <w:tblStyle w:val="5"/>
        <w:tblW w:w="9800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1441"/>
        <w:gridCol w:w="213"/>
        <w:gridCol w:w="46"/>
        <w:gridCol w:w="1080"/>
        <w:gridCol w:w="210"/>
        <w:gridCol w:w="1145"/>
        <w:gridCol w:w="272"/>
        <w:gridCol w:w="808"/>
        <w:gridCol w:w="1479"/>
        <w:gridCol w:w="226"/>
        <w:gridCol w:w="196"/>
        <w:gridCol w:w="259"/>
        <w:gridCol w:w="1080"/>
        <w:gridCol w:w="265"/>
        <w:gridCol w:w="139"/>
        <w:gridCol w:w="316"/>
        <w:gridCol w:w="6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一、部门（单位）基本概况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联系人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周铁光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联络电话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0730-8178928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人员编制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14人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实有人数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20人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50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职能职责概述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numPr>
                <w:ilvl w:val="0"/>
                <w:numId w:val="0"/>
              </w:num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1.开展区本财政预算执行情况和其他财政收支，镇、办预算执行决算审计。</w:t>
            </w:r>
          </w:p>
          <w:p>
            <w:pPr>
              <w:widowControl w:val="0"/>
              <w:numPr>
                <w:ilvl w:val="0"/>
                <w:numId w:val="0"/>
              </w:num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2.区直部门、事业单位财政财务收支审计。</w:t>
            </w:r>
          </w:p>
          <w:p>
            <w:pPr>
              <w:widowControl w:val="0"/>
              <w:numPr>
                <w:ilvl w:val="0"/>
                <w:numId w:val="0"/>
              </w:num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3.区政府及区直各部门的基本建设项目概预算执行和决算审计。</w:t>
            </w:r>
          </w:p>
          <w:p>
            <w:pPr>
              <w:widowControl w:val="0"/>
              <w:numPr>
                <w:ilvl w:val="0"/>
                <w:numId w:val="0"/>
              </w:num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4.对党政领导干部和国有企业负责人进行任期经济责任审计。</w:t>
            </w:r>
          </w:p>
          <w:p>
            <w:pPr>
              <w:widowControl w:val="0"/>
              <w:numPr>
                <w:ilvl w:val="0"/>
                <w:numId w:val="0"/>
              </w:num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5.专项资金审计、行业审计及授权项目审计。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464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年度主要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工作内容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任务1：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2016年度区本级财政预算执行审计及部门预算项目10个。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任务2：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完成领导干部经济责任审计项目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20个。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任务3：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完成政府投资审计项目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252个。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任务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4：完成专项审计、行业审计项目6个。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26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pacing w:val="-6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6"/>
                <w:sz w:val="24"/>
              </w:rPr>
              <w:t>年度部门（单位）总体运行情况及取得的成绩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完成审计项目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288个，查出问题金额55378万元，管理不规范金额42252万元，审计处理应上缴财政1318万元，核减工程造价910万元。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二、部门（单位）收支情况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年度收入情况（万元）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收入合计</w:t>
            </w:r>
          </w:p>
        </w:tc>
        <w:tc>
          <w:tcPr>
            <w:tcW w:w="7020" w:type="dxa"/>
            <w:gridSpan w:val="13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1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上年结转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公共财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政拨款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政府基金拨款</w:t>
            </w: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纳入专户管理的非税收入拨款</w:t>
            </w: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其他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收入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2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379.31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376.31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376.31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376.31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部门（单位）年度支出和结余情况（万元）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支出合计</w:t>
            </w:r>
          </w:p>
        </w:tc>
        <w:tc>
          <w:tcPr>
            <w:tcW w:w="5675" w:type="dxa"/>
            <w:gridSpan w:val="9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1345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结余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基本支出</w:t>
            </w:r>
          </w:p>
        </w:tc>
        <w:tc>
          <w:tcPr>
            <w:tcW w:w="3240" w:type="dxa"/>
            <w:gridSpan w:val="6"/>
            <w:tcBorders>
              <w:top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项目支出</w:t>
            </w:r>
          </w:p>
        </w:tc>
        <w:tc>
          <w:tcPr>
            <w:tcW w:w="72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当年结余</w:t>
            </w:r>
          </w:p>
        </w:tc>
        <w:tc>
          <w:tcPr>
            <w:tcW w:w="625" w:type="dxa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累计结余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人员支出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公用支出</w:t>
            </w: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376.31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237.58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151.75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85.83</w:t>
            </w: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138.73</w:t>
            </w: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376.31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237.58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151.75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85.83</w:t>
            </w: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138.73</w:t>
            </w: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三公经费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合计</w:t>
            </w:r>
          </w:p>
        </w:tc>
        <w:tc>
          <w:tcPr>
            <w:tcW w:w="7020" w:type="dxa"/>
            <w:gridSpan w:val="13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公务接待费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公务用车运维费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公务用车购置费</w:t>
            </w: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因公出国费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58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18.8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12.8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6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18.8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12.8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6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固定资产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合计</w:t>
            </w:r>
          </w:p>
        </w:tc>
        <w:tc>
          <w:tcPr>
            <w:tcW w:w="6079" w:type="dxa"/>
            <w:gridSpan w:val="11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941" w:type="dxa"/>
            <w:gridSpan w:val="2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在用固定资产</w:t>
            </w:r>
          </w:p>
        </w:tc>
        <w:tc>
          <w:tcPr>
            <w:tcW w:w="3644" w:type="dxa"/>
            <w:gridSpan w:val="7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出租固定资产</w:t>
            </w:r>
          </w:p>
        </w:tc>
        <w:tc>
          <w:tcPr>
            <w:tcW w:w="941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55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66.42</w:t>
            </w: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66.42</w:t>
            </w: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66.42</w:t>
            </w: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66.42</w:t>
            </w: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280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三、部门（单位）整体支出绩效自评情况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280" w:hRule="atLeast"/>
          <w:jc w:val="center"/>
        </w:trPr>
        <w:tc>
          <w:tcPr>
            <w:tcW w:w="1441" w:type="dxa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整体支出绩效定性目标及实施计划完成情况</w:t>
            </w:r>
          </w:p>
        </w:tc>
        <w:tc>
          <w:tcPr>
            <w:tcW w:w="377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预期目标</w:t>
            </w:r>
          </w:p>
        </w:tc>
        <w:tc>
          <w:tcPr>
            <w:tcW w:w="4585" w:type="dxa"/>
            <w:gridSpan w:val="9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实际完成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280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774" w:type="dxa"/>
            <w:gridSpan w:val="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目标1：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计划完成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2017年度审计项目计划36个。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目标2：</w:t>
            </w:r>
          </w:p>
        </w:tc>
        <w:tc>
          <w:tcPr>
            <w:tcW w:w="4585" w:type="dxa"/>
            <w:gridSpan w:val="9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实际完成审计项目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288个，其中政府投资项目252个。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441" w:type="dxa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整体支出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绩效定量目标及实施计划完成情况</w:t>
            </w:r>
          </w:p>
        </w:tc>
        <w:tc>
          <w:tcPr>
            <w:tcW w:w="2966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评价内容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绩效目标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产出目标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（部门工作实绩，包含上级部门和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委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政府布置的重点工作、实事任务等，根据部门实际进行调整细化）</w:t>
            </w:r>
          </w:p>
        </w:tc>
        <w:tc>
          <w:tcPr>
            <w:tcW w:w="1417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质量指标</w:t>
            </w:r>
          </w:p>
        </w:tc>
        <w:tc>
          <w:tcPr>
            <w:tcW w:w="270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认真履行审计监督职责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  <w:t>全面完成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数量指标</w:t>
            </w:r>
          </w:p>
        </w:tc>
        <w:tc>
          <w:tcPr>
            <w:tcW w:w="270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全面完成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2017年度政府批准的审计项目计划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  <w:t>超额完成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时效指标</w:t>
            </w:r>
          </w:p>
        </w:tc>
        <w:tc>
          <w:tcPr>
            <w:tcW w:w="270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定期完成审计项目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  <w:t>如期完成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成本指标</w:t>
            </w:r>
          </w:p>
        </w:tc>
        <w:tc>
          <w:tcPr>
            <w:tcW w:w="270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严格控制预算支出不超标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  <w:t>全面完成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效益目标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（预期实现的效益）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社会效益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审计项目全覆盖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……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  <w:t>全面完成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经济效益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完成政府投资核减额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200万元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  <w:t>实际完成政府投资核减额</w:t>
            </w: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val="en-US" w:eastAsia="zh-CN"/>
              </w:rPr>
              <w:t>910万元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生态效益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领导干部自然资源审计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  <w:t>全面完成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社会公众或服务对象满意度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服务对象满意度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eastAsia="zh-CN"/>
              </w:rPr>
              <w:t>满意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99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绩效自评综合得分</w:t>
            </w:r>
          </w:p>
        </w:tc>
        <w:tc>
          <w:tcPr>
            <w:tcW w:w="6810" w:type="dxa"/>
            <w:gridSpan w:val="1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100分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99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评价等次</w:t>
            </w:r>
          </w:p>
        </w:tc>
        <w:tc>
          <w:tcPr>
            <w:tcW w:w="6810" w:type="dxa"/>
            <w:gridSpan w:val="1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优秀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四、评价人员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  名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职务/职称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单  位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签  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陶德龙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副局长、会计师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区审计局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戴辉云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副局长、审计师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区审计局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范文英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股长、会计师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22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评价组组长（签字）：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                      年    月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22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部门（单位）意见：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部门（单位）负责人（签章）：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                      年    月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94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财政部门归口业务科室意见：</w:t>
            </w: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财政部门归口业务科室负责人（签章）：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                 年    月   日</w:t>
            </w:r>
          </w:p>
        </w:tc>
      </w:tr>
    </w:tbl>
    <w:p>
      <w:pPr>
        <w:rPr>
          <w:rFonts w:hint="eastAsia" w:eastAsia="仿宋_GB2312" w:cs="仿宋_GB2312"/>
          <w:bCs/>
          <w:sz w:val="28"/>
          <w:szCs w:val="28"/>
        </w:rPr>
      </w:pPr>
      <w:r>
        <w:rPr>
          <w:rFonts w:hint="eastAsia" w:eastAsia="仿宋_GB2312" w:cs="仿宋_GB2312"/>
          <w:bCs/>
          <w:sz w:val="28"/>
          <w:szCs w:val="28"/>
        </w:rPr>
        <w:t>填报人（签名）：                          联系电话：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4"/>
        <w:sz w:val="24"/>
        <w:szCs w:val="24"/>
      </w:rPr>
    </w:pPr>
    <w:r>
      <w:rPr>
        <w:rStyle w:val="4"/>
        <w:rFonts w:hint="eastAsia"/>
        <w:sz w:val="24"/>
        <w:szCs w:val="24"/>
        <w:lang w:eastAsia="zh-CN"/>
      </w:rPr>
      <w:t xml:space="preserve">— </w:t>
    </w:r>
    <w:r>
      <w:rPr>
        <w:sz w:val="24"/>
        <w:szCs w:val="24"/>
      </w:rPr>
      <w:fldChar w:fldCharType="begin"/>
    </w:r>
    <w:r>
      <w:rPr>
        <w:rStyle w:val="4"/>
        <w:sz w:val="24"/>
        <w:szCs w:val="24"/>
      </w:rPr>
      <w:instrText xml:space="preserve">PAGE  </w:instrText>
    </w:r>
    <w:r>
      <w:rPr>
        <w:sz w:val="24"/>
        <w:szCs w:val="24"/>
      </w:rPr>
      <w:fldChar w:fldCharType="separate"/>
    </w:r>
    <w:r>
      <w:rPr>
        <w:rStyle w:val="4"/>
        <w:sz w:val="24"/>
        <w:szCs w:val="24"/>
      </w:rPr>
      <w:t>1</w:t>
    </w:r>
    <w:r>
      <w:rPr>
        <w:sz w:val="24"/>
        <w:szCs w:val="24"/>
      </w:rPr>
      <w:fldChar w:fldCharType="end"/>
    </w:r>
    <w:r>
      <w:rPr>
        <w:rStyle w:val="4"/>
        <w:rFonts w:hint="eastAsia"/>
        <w:sz w:val="24"/>
        <w:szCs w:val="24"/>
        <w:lang w:eastAsia="zh-CN"/>
      </w:rPr>
      <w:t xml:space="preserve"> —</w:t>
    </w:r>
  </w:p>
  <w:p>
    <w:pPr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framePr w:wrap="around" w:vAnchor="text" w:hAnchor="margin" w:xAlign="outside" w:y="1"/>
    </w:pPr>
    <w:r>
      <w:fldChar w:fldCharType="begin"/>
    </w:r>
    <w:r>
      <w:instrText xml:space="preserve">PAGE  </w:instrText>
    </w:r>
    <w:r>
      <w:fldChar w:fldCharType="separate"/>
    </w:r>
    <w:r>
      <w:t>- 15 -</w:t>
    </w:r>
    <w:r>
      <w:fldChar w:fldCharType="end"/>
    </w:r>
  </w:p>
  <w:p>
    <w:pPr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146B58"/>
    <w:rsid w:val="0E0E4DF3"/>
    <w:rsid w:val="14967879"/>
    <w:rsid w:val="23CC4844"/>
    <w:rsid w:val="2D677B2E"/>
    <w:rsid w:val="37041E5D"/>
    <w:rsid w:val="39604801"/>
    <w:rsid w:val="46CB6D5C"/>
    <w:rsid w:val="486431FC"/>
    <w:rsid w:val="4C350F9D"/>
    <w:rsid w:val="58146B58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styleId="4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13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2018-05-23T03:19:00Z</dcterms:created>
  <dc:creator>Administrator</dc:creator>
  <cp:lastModifiedBy>Administrator</cp:lastModifiedBy>
  <cp:lastPrinted>2018-08-01T02:22:00Z</cp:lastPrinted>
  <dcterms:modified xsi:type="dcterms:W3CDTF">2018-08-02T01:22:25Z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