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5839" w:rsidRDefault="00015839" w:rsidP="00015839">
      <w:pPr>
        <w:rPr>
          <w:rFonts w:ascii="黑体" w:eastAsia="黑体" w:hAnsi="黑体"/>
          <w:sz w:val="32"/>
          <w:szCs w:val="32"/>
        </w:rPr>
      </w:pPr>
    </w:p>
    <w:p w:rsidR="00015839" w:rsidRDefault="00AD6D89" w:rsidP="006C21C2">
      <w:pPr>
        <w:spacing w:beforeLines="100" w:afterLines="100"/>
        <w:jc w:val="center"/>
        <w:rPr>
          <w:rFonts w:ascii="方正小标宋简体" w:eastAsia="方正小标宋简体"/>
          <w:sz w:val="36"/>
          <w:szCs w:val="36"/>
        </w:rPr>
      </w:pPr>
      <w:r>
        <w:rPr>
          <w:rFonts w:ascii="方正小标宋简体" w:eastAsia="方正小标宋简体" w:hint="eastAsia"/>
          <w:sz w:val="36"/>
          <w:szCs w:val="36"/>
        </w:rPr>
        <w:t>君山区林业局整体支出绩效评价评分表</w:t>
      </w:r>
    </w:p>
    <w:tbl>
      <w:tblPr>
        <w:tblW w:w="9900" w:type="dxa"/>
        <w:jc w:val="center"/>
        <w:tblInd w:w="480" w:type="dxa"/>
        <w:tblLayout w:type="fixed"/>
        <w:tblLook w:val="04A0"/>
      </w:tblPr>
      <w:tblGrid>
        <w:gridCol w:w="976"/>
        <w:gridCol w:w="940"/>
        <w:gridCol w:w="1390"/>
        <w:gridCol w:w="4174"/>
        <w:gridCol w:w="619"/>
        <w:gridCol w:w="720"/>
        <w:gridCol w:w="1081"/>
      </w:tblGrid>
      <w:tr w:rsidR="00015839" w:rsidTr="00015839">
        <w:trPr>
          <w:trHeight w:val="525"/>
          <w:jc w:val="center"/>
        </w:trPr>
        <w:tc>
          <w:tcPr>
            <w:tcW w:w="976" w:type="dxa"/>
            <w:tcBorders>
              <w:top w:val="single" w:sz="4" w:space="0" w:color="auto"/>
              <w:left w:val="single" w:sz="4" w:space="0" w:color="auto"/>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一级指标</w:t>
            </w:r>
          </w:p>
        </w:tc>
        <w:tc>
          <w:tcPr>
            <w:tcW w:w="939" w:type="dxa"/>
            <w:tcBorders>
              <w:top w:val="single" w:sz="4" w:space="0" w:color="auto"/>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二级指标</w:t>
            </w:r>
          </w:p>
        </w:tc>
        <w:tc>
          <w:tcPr>
            <w:tcW w:w="1389" w:type="dxa"/>
            <w:tcBorders>
              <w:top w:val="single" w:sz="4" w:space="0" w:color="auto"/>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三级指标</w:t>
            </w:r>
          </w:p>
        </w:tc>
        <w:tc>
          <w:tcPr>
            <w:tcW w:w="4171" w:type="dxa"/>
            <w:tcBorders>
              <w:top w:val="single" w:sz="4" w:space="0" w:color="auto"/>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评分标准</w:t>
            </w:r>
          </w:p>
        </w:tc>
        <w:tc>
          <w:tcPr>
            <w:tcW w:w="619" w:type="dxa"/>
            <w:tcBorders>
              <w:top w:val="single" w:sz="4" w:space="0" w:color="auto"/>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分值</w:t>
            </w:r>
          </w:p>
        </w:tc>
        <w:tc>
          <w:tcPr>
            <w:tcW w:w="720" w:type="dxa"/>
            <w:tcBorders>
              <w:top w:val="single" w:sz="4" w:space="0" w:color="auto"/>
              <w:left w:val="nil"/>
              <w:bottom w:val="single" w:sz="4" w:space="0" w:color="auto"/>
              <w:right w:val="single" w:sz="4" w:space="0" w:color="auto"/>
            </w:tcBorders>
            <w:shd w:val="clear" w:color="auto" w:fill="FFFFFF"/>
            <w:vAlign w:val="center"/>
            <w:hideMark/>
          </w:tcPr>
          <w:p w:rsidR="00015839" w:rsidRDefault="00015839">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自评得分</w:t>
            </w:r>
          </w:p>
        </w:tc>
        <w:tc>
          <w:tcPr>
            <w:tcW w:w="1080" w:type="dxa"/>
            <w:tcBorders>
              <w:top w:val="single" w:sz="4" w:space="0" w:color="auto"/>
              <w:left w:val="nil"/>
              <w:bottom w:val="single" w:sz="4" w:space="0" w:color="auto"/>
              <w:right w:val="single" w:sz="4" w:space="0" w:color="auto"/>
            </w:tcBorders>
            <w:shd w:val="clear" w:color="auto" w:fill="FFFFFF"/>
            <w:vAlign w:val="center"/>
            <w:hideMark/>
          </w:tcPr>
          <w:p w:rsidR="00015839" w:rsidRDefault="00015839">
            <w:pPr>
              <w:widowControl/>
              <w:spacing w:line="240" w:lineRule="exact"/>
              <w:jc w:val="center"/>
              <w:rPr>
                <w:rFonts w:ascii="仿宋_GB2312" w:eastAsia="仿宋_GB2312" w:hAnsi="宋体" w:cs="宋体"/>
                <w:b/>
                <w:bCs/>
                <w:spacing w:val="-10"/>
                <w:kern w:val="0"/>
                <w:sz w:val="18"/>
                <w:szCs w:val="18"/>
              </w:rPr>
            </w:pPr>
            <w:r>
              <w:rPr>
                <w:rFonts w:ascii="仿宋_GB2312" w:eastAsia="仿宋_GB2312" w:hAnsi="宋体" w:cs="宋体" w:hint="eastAsia"/>
                <w:b/>
                <w:bCs/>
                <w:spacing w:val="-10"/>
                <w:kern w:val="0"/>
                <w:sz w:val="18"/>
                <w:szCs w:val="18"/>
              </w:rPr>
              <w:t>扣分原因和其他说明</w:t>
            </w:r>
          </w:p>
        </w:tc>
      </w:tr>
      <w:tr w:rsidR="00015839" w:rsidTr="00015839">
        <w:trPr>
          <w:trHeight w:val="559"/>
          <w:jc w:val="center"/>
        </w:trPr>
        <w:tc>
          <w:tcPr>
            <w:tcW w:w="976" w:type="dxa"/>
            <w:vMerge w:val="restart"/>
            <w:tcBorders>
              <w:top w:val="nil"/>
              <w:left w:val="single" w:sz="4" w:space="0" w:color="auto"/>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投  入</w:t>
            </w:r>
            <w:r>
              <w:rPr>
                <w:rFonts w:ascii="仿宋_GB2312" w:eastAsia="仿宋_GB2312" w:hAnsi="宋体" w:cs="宋体" w:hint="eastAsia"/>
                <w:kern w:val="0"/>
                <w:sz w:val="18"/>
                <w:szCs w:val="18"/>
              </w:rPr>
              <w:br/>
              <w:t>（15分）</w:t>
            </w:r>
          </w:p>
        </w:tc>
        <w:tc>
          <w:tcPr>
            <w:tcW w:w="939" w:type="dxa"/>
            <w:vMerge w:val="restart"/>
            <w:tcBorders>
              <w:top w:val="nil"/>
              <w:left w:val="single" w:sz="4" w:space="0" w:color="auto"/>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预算配置</w:t>
            </w:r>
            <w:r>
              <w:rPr>
                <w:rFonts w:ascii="仿宋_GB2312" w:eastAsia="仿宋_GB2312" w:hAnsi="宋体" w:cs="宋体" w:hint="eastAsia"/>
                <w:kern w:val="0"/>
                <w:sz w:val="18"/>
                <w:szCs w:val="18"/>
              </w:rPr>
              <w:br/>
              <w:t>（15分）</w:t>
            </w:r>
          </w:p>
        </w:tc>
        <w:tc>
          <w:tcPr>
            <w:tcW w:w="138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财政供养人员</w:t>
            </w:r>
          </w:p>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控制率</w:t>
            </w:r>
          </w:p>
        </w:tc>
        <w:tc>
          <w:tcPr>
            <w:tcW w:w="4171" w:type="dxa"/>
            <w:tcBorders>
              <w:top w:val="nil"/>
              <w:left w:val="nil"/>
              <w:bottom w:val="single" w:sz="4" w:space="0" w:color="auto"/>
              <w:right w:val="single" w:sz="4" w:space="0" w:color="auto"/>
            </w:tcBorders>
            <w:vAlign w:val="center"/>
            <w:hideMark/>
          </w:tcPr>
          <w:p w:rsidR="00015839" w:rsidRDefault="0001583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以100%为标准。在职人员控制率</w:t>
            </w:r>
            <w:r>
              <w:rPr>
                <w:rFonts w:ascii="宋体" w:hAnsi="宋体" w:cs="宋体" w:hint="eastAsia"/>
                <w:kern w:val="0"/>
                <w:sz w:val="18"/>
                <w:szCs w:val="18"/>
              </w:rPr>
              <w:t>≦</w:t>
            </w:r>
            <w:r>
              <w:rPr>
                <w:rFonts w:ascii="仿宋_GB2312" w:eastAsia="仿宋_GB2312" w:hAnsi="宋体" w:cs="宋体" w:hint="eastAsia"/>
                <w:kern w:val="0"/>
                <w:sz w:val="18"/>
                <w:szCs w:val="18"/>
              </w:rPr>
              <w:t>100%，计5分；每超过一个百分点扣0.5分，扣完为止。</w:t>
            </w:r>
          </w:p>
        </w:tc>
        <w:tc>
          <w:tcPr>
            <w:tcW w:w="61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015839" w:rsidRDefault="0085418E">
            <w:pPr>
              <w:widowControl/>
              <w:spacing w:line="240" w:lineRule="exact"/>
              <w:jc w:val="left"/>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5</w:t>
            </w:r>
          </w:p>
        </w:tc>
        <w:tc>
          <w:tcPr>
            <w:tcW w:w="1080" w:type="dxa"/>
            <w:tcBorders>
              <w:top w:val="nil"/>
              <w:left w:val="nil"/>
              <w:bottom w:val="single" w:sz="4" w:space="0" w:color="auto"/>
              <w:right w:val="single" w:sz="4" w:space="0" w:color="auto"/>
            </w:tcBorders>
            <w:vAlign w:val="center"/>
          </w:tcPr>
          <w:p w:rsidR="00015839" w:rsidRDefault="00015839">
            <w:pPr>
              <w:widowControl/>
              <w:spacing w:line="240" w:lineRule="exact"/>
              <w:jc w:val="left"/>
              <w:rPr>
                <w:rFonts w:ascii="仿宋_GB2312" w:eastAsia="仿宋_GB2312" w:hAnsi="宋体" w:cs="宋体"/>
                <w:color w:val="000000"/>
                <w:kern w:val="0"/>
                <w:sz w:val="18"/>
                <w:szCs w:val="18"/>
              </w:rPr>
            </w:pPr>
          </w:p>
        </w:tc>
      </w:tr>
      <w:tr w:rsidR="00015839" w:rsidTr="00015839">
        <w:trPr>
          <w:trHeight w:val="780"/>
          <w:jc w:val="center"/>
        </w:trPr>
        <w:tc>
          <w:tcPr>
            <w:tcW w:w="976"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“三公经费”</w:t>
            </w:r>
            <w:r>
              <w:rPr>
                <w:rFonts w:ascii="仿宋_GB2312" w:eastAsia="仿宋_GB2312" w:hAnsi="宋体" w:cs="宋体" w:hint="eastAsia"/>
                <w:kern w:val="0"/>
                <w:sz w:val="18"/>
                <w:szCs w:val="18"/>
              </w:rPr>
              <w:br/>
              <w:t>变动率</w:t>
            </w:r>
          </w:p>
        </w:tc>
        <w:tc>
          <w:tcPr>
            <w:tcW w:w="4171" w:type="dxa"/>
            <w:tcBorders>
              <w:top w:val="nil"/>
              <w:left w:val="nil"/>
              <w:bottom w:val="single" w:sz="4" w:space="0" w:color="auto"/>
              <w:right w:val="single" w:sz="4" w:space="0" w:color="auto"/>
            </w:tcBorders>
            <w:vAlign w:val="center"/>
            <w:hideMark/>
          </w:tcPr>
          <w:p w:rsidR="00015839" w:rsidRDefault="0001583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“三公经费”变动率</w:t>
            </w:r>
            <w:r>
              <w:rPr>
                <w:rFonts w:ascii="宋体" w:hAnsi="宋体" w:cs="宋体" w:hint="eastAsia"/>
                <w:kern w:val="0"/>
                <w:sz w:val="18"/>
                <w:szCs w:val="18"/>
              </w:rPr>
              <w:t>≦</w:t>
            </w:r>
            <w:r>
              <w:rPr>
                <w:rFonts w:ascii="仿宋_GB2312" w:eastAsia="仿宋_GB2312" w:hAnsi="宋体" w:cs="宋体" w:hint="eastAsia"/>
                <w:kern w:val="0"/>
                <w:sz w:val="18"/>
                <w:szCs w:val="18"/>
              </w:rPr>
              <w:t>0,计5分；</w:t>
            </w:r>
            <w:r>
              <w:rPr>
                <w:rFonts w:ascii="仿宋_GB2312" w:eastAsia="仿宋_GB2312" w:hAnsi="宋体" w:cs="宋体" w:hint="eastAsia"/>
                <w:kern w:val="0"/>
                <w:sz w:val="18"/>
                <w:szCs w:val="18"/>
              </w:rPr>
              <w:br/>
              <w:t>“三公经费”＞0，每超过一个百分点扣0.5分，扣完为止。</w:t>
            </w:r>
          </w:p>
        </w:tc>
        <w:tc>
          <w:tcPr>
            <w:tcW w:w="61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015839" w:rsidRDefault="0085418E">
            <w:pPr>
              <w:widowControl/>
              <w:spacing w:line="240" w:lineRule="exact"/>
              <w:jc w:val="left"/>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5</w:t>
            </w:r>
          </w:p>
        </w:tc>
        <w:tc>
          <w:tcPr>
            <w:tcW w:w="1080" w:type="dxa"/>
            <w:tcBorders>
              <w:top w:val="nil"/>
              <w:left w:val="nil"/>
              <w:bottom w:val="single" w:sz="4" w:space="0" w:color="auto"/>
              <w:right w:val="single" w:sz="4" w:space="0" w:color="auto"/>
            </w:tcBorders>
            <w:vAlign w:val="center"/>
          </w:tcPr>
          <w:p w:rsidR="00015839" w:rsidRDefault="00015839">
            <w:pPr>
              <w:widowControl/>
              <w:spacing w:line="240" w:lineRule="exact"/>
              <w:jc w:val="left"/>
              <w:rPr>
                <w:rFonts w:ascii="仿宋_GB2312" w:eastAsia="仿宋_GB2312" w:hAnsi="宋体" w:cs="宋体"/>
                <w:color w:val="000000"/>
                <w:kern w:val="0"/>
                <w:sz w:val="18"/>
                <w:szCs w:val="18"/>
              </w:rPr>
            </w:pPr>
          </w:p>
        </w:tc>
      </w:tr>
      <w:tr w:rsidR="00015839" w:rsidTr="00015839">
        <w:trPr>
          <w:trHeight w:val="737"/>
          <w:jc w:val="center"/>
        </w:trPr>
        <w:tc>
          <w:tcPr>
            <w:tcW w:w="976"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重点支出</w:t>
            </w:r>
            <w:r>
              <w:rPr>
                <w:rFonts w:ascii="仿宋_GB2312" w:eastAsia="仿宋_GB2312" w:hAnsi="宋体" w:cs="宋体" w:hint="eastAsia"/>
                <w:kern w:val="0"/>
                <w:sz w:val="18"/>
                <w:szCs w:val="18"/>
              </w:rPr>
              <w:br/>
              <w:t>安排率</w:t>
            </w:r>
          </w:p>
        </w:tc>
        <w:tc>
          <w:tcPr>
            <w:tcW w:w="4171" w:type="dxa"/>
            <w:tcBorders>
              <w:top w:val="nil"/>
              <w:left w:val="nil"/>
              <w:bottom w:val="single" w:sz="4" w:space="0" w:color="auto"/>
              <w:right w:val="single" w:sz="4" w:space="0" w:color="auto"/>
            </w:tcBorders>
            <w:vAlign w:val="center"/>
            <w:hideMark/>
          </w:tcPr>
          <w:p w:rsidR="00015839" w:rsidRDefault="0001583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重点支出安排率≥90%，计5分；80%（含）-90%，计4分；70%（含）-80%，计3分；60%（含）-70%，计2分；低于60%不得分。</w:t>
            </w:r>
          </w:p>
        </w:tc>
        <w:tc>
          <w:tcPr>
            <w:tcW w:w="61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015839" w:rsidRDefault="0085418E">
            <w:pPr>
              <w:widowControl/>
              <w:spacing w:line="240" w:lineRule="exact"/>
              <w:jc w:val="left"/>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5</w:t>
            </w:r>
          </w:p>
        </w:tc>
        <w:tc>
          <w:tcPr>
            <w:tcW w:w="1080" w:type="dxa"/>
            <w:tcBorders>
              <w:top w:val="nil"/>
              <w:left w:val="nil"/>
              <w:bottom w:val="single" w:sz="4" w:space="0" w:color="auto"/>
              <w:right w:val="single" w:sz="4" w:space="0" w:color="auto"/>
            </w:tcBorders>
            <w:vAlign w:val="center"/>
          </w:tcPr>
          <w:p w:rsidR="00015839" w:rsidRDefault="00015839">
            <w:pPr>
              <w:widowControl/>
              <w:spacing w:line="240" w:lineRule="exact"/>
              <w:jc w:val="left"/>
              <w:rPr>
                <w:rFonts w:ascii="仿宋_GB2312" w:eastAsia="仿宋_GB2312" w:hAnsi="宋体" w:cs="宋体"/>
                <w:color w:val="000000"/>
                <w:kern w:val="0"/>
                <w:sz w:val="18"/>
                <w:szCs w:val="18"/>
              </w:rPr>
            </w:pPr>
          </w:p>
        </w:tc>
      </w:tr>
      <w:tr w:rsidR="00015839" w:rsidTr="00015839">
        <w:trPr>
          <w:trHeight w:val="776"/>
          <w:jc w:val="center"/>
        </w:trPr>
        <w:tc>
          <w:tcPr>
            <w:tcW w:w="976" w:type="dxa"/>
            <w:vMerge w:val="restart"/>
            <w:tcBorders>
              <w:top w:val="nil"/>
              <w:left w:val="single" w:sz="4" w:space="0" w:color="auto"/>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过  程</w:t>
            </w:r>
            <w:r>
              <w:rPr>
                <w:rFonts w:ascii="仿宋_GB2312" w:eastAsia="仿宋_GB2312" w:hAnsi="宋体" w:cs="宋体" w:hint="eastAsia"/>
                <w:kern w:val="0"/>
                <w:sz w:val="18"/>
                <w:szCs w:val="18"/>
              </w:rPr>
              <w:br/>
              <w:t>（40分）</w:t>
            </w:r>
          </w:p>
        </w:tc>
        <w:tc>
          <w:tcPr>
            <w:tcW w:w="939" w:type="dxa"/>
            <w:vMerge w:val="restart"/>
            <w:tcBorders>
              <w:top w:val="nil"/>
              <w:left w:val="single" w:sz="4" w:space="0" w:color="auto"/>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预算执行</w:t>
            </w:r>
            <w:r>
              <w:rPr>
                <w:rFonts w:ascii="仿宋_GB2312" w:eastAsia="仿宋_GB2312" w:hAnsi="宋体" w:cs="宋体" w:hint="eastAsia"/>
                <w:kern w:val="0"/>
                <w:sz w:val="18"/>
                <w:szCs w:val="18"/>
              </w:rPr>
              <w:br/>
              <w:t>（15分）</w:t>
            </w:r>
          </w:p>
        </w:tc>
        <w:tc>
          <w:tcPr>
            <w:tcW w:w="138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预算调整率</w:t>
            </w:r>
          </w:p>
        </w:tc>
        <w:tc>
          <w:tcPr>
            <w:tcW w:w="4171" w:type="dxa"/>
            <w:tcBorders>
              <w:top w:val="nil"/>
              <w:left w:val="nil"/>
              <w:bottom w:val="single" w:sz="4" w:space="0" w:color="auto"/>
              <w:right w:val="single" w:sz="4" w:space="0" w:color="auto"/>
            </w:tcBorders>
            <w:vAlign w:val="center"/>
            <w:hideMark/>
          </w:tcPr>
          <w:p w:rsidR="00015839" w:rsidRDefault="0001583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预算调整率=0，计3分；0-10%（含），计2分；10-20%（含），计1分；20-30%（含），计0.5分；大于30%不得分。</w:t>
            </w:r>
          </w:p>
        </w:tc>
        <w:tc>
          <w:tcPr>
            <w:tcW w:w="61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015839" w:rsidRDefault="0085418E">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015839" w:rsidRDefault="00015839">
            <w:pPr>
              <w:widowControl/>
              <w:spacing w:line="240" w:lineRule="exact"/>
              <w:jc w:val="center"/>
              <w:rPr>
                <w:rFonts w:ascii="仿宋_GB2312" w:eastAsia="仿宋_GB2312" w:hAnsi="宋体" w:cs="宋体"/>
                <w:color w:val="000000"/>
                <w:kern w:val="0"/>
                <w:sz w:val="18"/>
                <w:szCs w:val="18"/>
              </w:rPr>
            </w:pPr>
          </w:p>
        </w:tc>
      </w:tr>
      <w:tr w:rsidR="00015839" w:rsidTr="00015839">
        <w:trPr>
          <w:trHeight w:val="1039"/>
          <w:jc w:val="center"/>
        </w:trPr>
        <w:tc>
          <w:tcPr>
            <w:tcW w:w="976"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支付进度</w:t>
            </w:r>
          </w:p>
        </w:tc>
        <w:tc>
          <w:tcPr>
            <w:tcW w:w="4171" w:type="dxa"/>
            <w:tcBorders>
              <w:top w:val="nil"/>
              <w:left w:val="nil"/>
              <w:bottom w:val="single" w:sz="4" w:space="0" w:color="auto"/>
              <w:right w:val="single" w:sz="4" w:space="0" w:color="auto"/>
            </w:tcBorders>
            <w:vAlign w:val="center"/>
            <w:hideMark/>
          </w:tcPr>
          <w:p w:rsidR="00015839" w:rsidRDefault="0001583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春节前下达全部专项资金的50%；6月底前所有专项资金指标全部下达完。</w:t>
            </w:r>
            <w:r>
              <w:rPr>
                <w:rFonts w:ascii="仿宋_GB2312" w:eastAsia="仿宋_GB2312" w:hAnsi="宋体" w:cs="宋体" w:hint="eastAsia"/>
                <w:kern w:val="0"/>
                <w:sz w:val="18"/>
                <w:szCs w:val="18"/>
              </w:rPr>
              <w:br/>
              <w:t>每出现一个专项未按进度完成资金下达扣0.5分，扣完为止。</w:t>
            </w:r>
          </w:p>
        </w:tc>
        <w:tc>
          <w:tcPr>
            <w:tcW w:w="61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015839" w:rsidRDefault="0085418E">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015839" w:rsidRDefault="00015839">
            <w:pPr>
              <w:widowControl/>
              <w:spacing w:line="240" w:lineRule="exact"/>
              <w:jc w:val="center"/>
              <w:rPr>
                <w:rFonts w:ascii="仿宋_GB2312" w:eastAsia="仿宋_GB2312" w:hAnsi="宋体" w:cs="宋体"/>
                <w:color w:val="000000"/>
                <w:kern w:val="0"/>
                <w:sz w:val="18"/>
                <w:szCs w:val="18"/>
              </w:rPr>
            </w:pPr>
          </w:p>
        </w:tc>
      </w:tr>
      <w:tr w:rsidR="00015839" w:rsidTr="00015839">
        <w:trPr>
          <w:trHeight w:val="619"/>
          <w:jc w:val="center"/>
        </w:trPr>
        <w:tc>
          <w:tcPr>
            <w:tcW w:w="976"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资金结余</w:t>
            </w:r>
          </w:p>
        </w:tc>
        <w:tc>
          <w:tcPr>
            <w:tcW w:w="4171" w:type="dxa"/>
            <w:tcBorders>
              <w:top w:val="nil"/>
              <w:left w:val="nil"/>
              <w:bottom w:val="single" w:sz="4" w:space="0" w:color="auto"/>
              <w:right w:val="single" w:sz="4" w:space="0" w:color="auto"/>
            </w:tcBorders>
            <w:vAlign w:val="center"/>
            <w:hideMark/>
          </w:tcPr>
          <w:p w:rsidR="00015839" w:rsidRDefault="0001583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无结余，3分；有结余，但不超过上年结转，2分；结余超过上年结转，不得分。</w:t>
            </w:r>
          </w:p>
        </w:tc>
        <w:tc>
          <w:tcPr>
            <w:tcW w:w="61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015839" w:rsidRDefault="0085418E">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015839" w:rsidRDefault="00015839">
            <w:pPr>
              <w:widowControl/>
              <w:spacing w:line="240" w:lineRule="exact"/>
              <w:jc w:val="center"/>
              <w:rPr>
                <w:rFonts w:ascii="仿宋_GB2312" w:eastAsia="仿宋_GB2312" w:hAnsi="宋体" w:cs="宋体"/>
                <w:color w:val="000000"/>
                <w:kern w:val="0"/>
                <w:sz w:val="18"/>
                <w:szCs w:val="18"/>
              </w:rPr>
            </w:pPr>
          </w:p>
        </w:tc>
      </w:tr>
      <w:tr w:rsidR="00015839" w:rsidTr="00015839">
        <w:trPr>
          <w:trHeight w:val="495"/>
          <w:jc w:val="center"/>
        </w:trPr>
        <w:tc>
          <w:tcPr>
            <w:tcW w:w="976"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“三公经费”</w:t>
            </w:r>
            <w:r>
              <w:rPr>
                <w:rFonts w:ascii="仿宋_GB2312" w:eastAsia="仿宋_GB2312" w:hAnsi="宋体" w:cs="宋体" w:hint="eastAsia"/>
                <w:kern w:val="0"/>
                <w:sz w:val="18"/>
                <w:szCs w:val="18"/>
              </w:rPr>
              <w:br/>
              <w:t>控制率</w:t>
            </w:r>
          </w:p>
        </w:tc>
        <w:tc>
          <w:tcPr>
            <w:tcW w:w="4171" w:type="dxa"/>
            <w:tcBorders>
              <w:top w:val="nil"/>
              <w:left w:val="nil"/>
              <w:bottom w:val="single" w:sz="4" w:space="0" w:color="auto"/>
              <w:right w:val="single" w:sz="4" w:space="0" w:color="auto"/>
            </w:tcBorders>
            <w:vAlign w:val="center"/>
            <w:hideMark/>
          </w:tcPr>
          <w:p w:rsidR="00015839" w:rsidRDefault="0001583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以100%为标准。三</w:t>
            </w:r>
            <w:proofErr w:type="gramStart"/>
            <w:r>
              <w:rPr>
                <w:rFonts w:ascii="仿宋_GB2312" w:eastAsia="仿宋_GB2312" w:hAnsi="宋体" w:cs="宋体" w:hint="eastAsia"/>
                <w:kern w:val="0"/>
                <w:sz w:val="18"/>
                <w:szCs w:val="18"/>
              </w:rPr>
              <w:t>公经费</w:t>
            </w:r>
            <w:proofErr w:type="gramEnd"/>
            <w:r>
              <w:rPr>
                <w:rFonts w:ascii="仿宋_GB2312" w:eastAsia="仿宋_GB2312" w:hAnsi="宋体" w:cs="宋体" w:hint="eastAsia"/>
                <w:kern w:val="0"/>
                <w:sz w:val="18"/>
                <w:szCs w:val="18"/>
              </w:rPr>
              <w:t>控制率</w:t>
            </w:r>
            <w:r>
              <w:rPr>
                <w:rFonts w:ascii="宋体" w:hAnsi="宋体" w:cs="宋体" w:hint="eastAsia"/>
                <w:kern w:val="0"/>
                <w:sz w:val="18"/>
                <w:szCs w:val="18"/>
              </w:rPr>
              <w:t>≦</w:t>
            </w:r>
            <w:r>
              <w:rPr>
                <w:rFonts w:ascii="仿宋_GB2312" w:eastAsia="仿宋_GB2312" w:hAnsi="宋体" w:cs="宋体" w:hint="eastAsia"/>
                <w:kern w:val="0"/>
                <w:sz w:val="18"/>
                <w:szCs w:val="18"/>
              </w:rPr>
              <w:t>100%，计6分；</w:t>
            </w:r>
            <w:r>
              <w:rPr>
                <w:rFonts w:ascii="仿宋_GB2312" w:eastAsia="仿宋_GB2312" w:hAnsi="宋体" w:cs="宋体" w:hint="eastAsia"/>
                <w:kern w:val="0"/>
                <w:sz w:val="18"/>
                <w:szCs w:val="18"/>
              </w:rPr>
              <w:br/>
              <w:t>每超过一个百分点扣1分，扣完为止。</w:t>
            </w:r>
          </w:p>
        </w:tc>
        <w:tc>
          <w:tcPr>
            <w:tcW w:w="61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6</w:t>
            </w:r>
          </w:p>
        </w:tc>
        <w:tc>
          <w:tcPr>
            <w:tcW w:w="720" w:type="dxa"/>
            <w:tcBorders>
              <w:top w:val="nil"/>
              <w:left w:val="nil"/>
              <w:bottom w:val="single" w:sz="4" w:space="0" w:color="auto"/>
              <w:right w:val="single" w:sz="4" w:space="0" w:color="auto"/>
            </w:tcBorders>
            <w:vAlign w:val="center"/>
          </w:tcPr>
          <w:p w:rsidR="00015839" w:rsidRDefault="0085418E">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6</w:t>
            </w:r>
          </w:p>
        </w:tc>
        <w:tc>
          <w:tcPr>
            <w:tcW w:w="1080" w:type="dxa"/>
            <w:tcBorders>
              <w:top w:val="nil"/>
              <w:left w:val="nil"/>
              <w:bottom w:val="single" w:sz="4" w:space="0" w:color="auto"/>
              <w:right w:val="single" w:sz="4" w:space="0" w:color="auto"/>
            </w:tcBorders>
            <w:vAlign w:val="center"/>
          </w:tcPr>
          <w:p w:rsidR="00015839" w:rsidRDefault="00015839">
            <w:pPr>
              <w:widowControl/>
              <w:spacing w:line="240" w:lineRule="exact"/>
              <w:jc w:val="center"/>
              <w:rPr>
                <w:rFonts w:ascii="仿宋_GB2312" w:eastAsia="仿宋_GB2312" w:hAnsi="宋体" w:cs="宋体"/>
                <w:color w:val="000000"/>
                <w:kern w:val="0"/>
                <w:sz w:val="18"/>
                <w:szCs w:val="18"/>
              </w:rPr>
            </w:pPr>
          </w:p>
        </w:tc>
      </w:tr>
      <w:tr w:rsidR="00015839" w:rsidTr="00015839">
        <w:trPr>
          <w:trHeight w:val="915"/>
          <w:jc w:val="center"/>
        </w:trPr>
        <w:tc>
          <w:tcPr>
            <w:tcW w:w="976"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939" w:type="dxa"/>
            <w:vMerge w:val="restart"/>
            <w:tcBorders>
              <w:top w:val="nil"/>
              <w:left w:val="single" w:sz="4" w:space="0" w:color="auto"/>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预算管理</w:t>
            </w:r>
            <w:r>
              <w:rPr>
                <w:rFonts w:ascii="仿宋_GB2312" w:eastAsia="仿宋_GB2312" w:hAnsi="宋体" w:cs="宋体" w:hint="eastAsia"/>
                <w:kern w:val="0"/>
                <w:sz w:val="18"/>
                <w:szCs w:val="18"/>
              </w:rPr>
              <w:br/>
              <w:t>（15分）</w:t>
            </w:r>
          </w:p>
        </w:tc>
        <w:tc>
          <w:tcPr>
            <w:tcW w:w="138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管理制度</w:t>
            </w:r>
            <w:r>
              <w:rPr>
                <w:rFonts w:ascii="仿宋_GB2312" w:eastAsia="仿宋_GB2312" w:hAnsi="宋体" w:cs="宋体" w:hint="eastAsia"/>
                <w:kern w:val="0"/>
                <w:sz w:val="18"/>
                <w:szCs w:val="18"/>
              </w:rPr>
              <w:br/>
              <w:t>健全性</w:t>
            </w:r>
          </w:p>
        </w:tc>
        <w:tc>
          <w:tcPr>
            <w:tcW w:w="4171" w:type="dxa"/>
            <w:tcBorders>
              <w:top w:val="nil"/>
              <w:left w:val="nil"/>
              <w:bottom w:val="single" w:sz="4" w:space="0" w:color="auto"/>
              <w:right w:val="single" w:sz="4" w:space="0" w:color="auto"/>
            </w:tcBorders>
            <w:vAlign w:val="center"/>
            <w:hideMark/>
          </w:tcPr>
          <w:p w:rsidR="00015839" w:rsidRDefault="0001583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①已制定或具有预算资金管理办法，内部财务管理制度、会计核算制度等管理制度，1分；</w:t>
            </w:r>
            <w:r>
              <w:rPr>
                <w:rFonts w:ascii="仿宋_GB2312" w:eastAsia="仿宋_GB2312" w:hAnsi="宋体" w:cs="宋体" w:hint="eastAsia"/>
                <w:kern w:val="0"/>
                <w:sz w:val="18"/>
                <w:szCs w:val="18"/>
              </w:rPr>
              <w:br/>
              <w:t>②相关管理制度合法、合</w:t>
            </w:r>
            <w:proofErr w:type="gramStart"/>
            <w:r>
              <w:rPr>
                <w:rFonts w:ascii="仿宋_GB2312" w:eastAsia="仿宋_GB2312" w:hAnsi="宋体" w:cs="宋体" w:hint="eastAsia"/>
                <w:kern w:val="0"/>
                <w:sz w:val="18"/>
                <w:szCs w:val="18"/>
              </w:rPr>
              <w:t>规</w:t>
            </w:r>
            <w:proofErr w:type="gramEnd"/>
            <w:r>
              <w:rPr>
                <w:rFonts w:ascii="仿宋_GB2312" w:eastAsia="仿宋_GB2312" w:hAnsi="宋体" w:cs="宋体" w:hint="eastAsia"/>
                <w:kern w:val="0"/>
                <w:sz w:val="18"/>
                <w:szCs w:val="18"/>
              </w:rPr>
              <w:t>、完整，1分；</w:t>
            </w:r>
            <w:r>
              <w:rPr>
                <w:rFonts w:ascii="仿宋_GB2312" w:eastAsia="仿宋_GB2312" w:hAnsi="宋体" w:cs="宋体" w:hint="eastAsia"/>
                <w:kern w:val="0"/>
                <w:sz w:val="18"/>
                <w:szCs w:val="18"/>
              </w:rPr>
              <w:br/>
              <w:t>③相关管理制度得到有效执行，1分。</w:t>
            </w:r>
          </w:p>
        </w:tc>
        <w:tc>
          <w:tcPr>
            <w:tcW w:w="61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015839" w:rsidRDefault="0085418E">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015839" w:rsidRDefault="00015839">
            <w:pPr>
              <w:widowControl/>
              <w:spacing w:line="240" w:lineRule="exact"/>
              <w:jc w:val="center"/>
              <w:rPr>
                <w:rFonts w:ascii="仿宋_GB2312" w:eastAsia="仿宋_GB2312" w:hAnsi="宋体" w:cs="宋体"/>
                <w:color w:val="000000"/>
                <w:kern w:val="0"/>
                <w:sz w:val="18"/>
                <w:szCs w:val="18"/>
              </w:rPr>
            </w:pPr>
          </w:p>
        </w:tc>
      </w:tr>
      <w:tr w:rsidR="00015839" w:rsidTr="00015839">
        <w:trPr>
          <w:trHeight w:val="1802"/>
          <w:jc w:val="center"/>
        </w:trPr>
        <w:tc>
          <w:tcPr>
            <w:tcW w:w="976"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资金使用</w:t>
            </w:r>
            <w:r>
              <w:rPr>
                <w:rFonts w:ascii="仿宋_GB2312" w:eastAsia="仿宋_GB2312" w:hAnsi="宋体" w:cs="宋体" w:hint="eastAsia"/>
                <w:kern w:val="0"/>
                <w:sz w:val="18"/>
                <w:szCs w:val="18"/>
              </w:rPr>
              <w:br/>
              <w:t>合</w:t>
            </w:r>
            <w:proofErr w:type="gramStart"/>
            <w:r>
              <w:rPr>
                <w:rFonts w:ascii="仿宋_GB2312" w:eastAsia="仿宋_GB2312" w:hAnsi="宋体" w:cs="宋体" w:hint="eastAsia"/>
                <w:kern w:val="0"/>
                <w:sz w:val="18"/>
                <w:szCs w:val="18"/>
              </w:rPr>
              <w:t>规</w:t>
            </w:r>
            <w:proofErr w:type="gramEnd"/>
            <w:r>
              <w:rPr>
                <w:rFonts w:ascii="仿宋_GB2312" w:eastAsia="仿宋_GB2312" w:hAnsi="宋体" w:cs="宋体" w:hint="eastAsia"/>
                <w:kern w:val="0"/>
                <w:sz w:val="18"/>
                <w:szCs w:val="18"/>
              </w:rPr>
              <w:t>性</w:t>
            </w:r>
          </w:p>
        </w:tc>
        <w:tc>
          <w:tcPr>
            <w:tcW w:w="4171" w:type="dxa"/>
            <w:tcBorders>
              <w:top w:val="nil"/>
              <w:left w:val="nil"/>
              <w:bottom w:val="single" w:sz="4" w:space="0" w:color="auto"/>
              <w:right w:val="single" w:sz="4" w:space="0" w:color="auto"/>
            </w:tcBorders>
            <w:vAlign w:val="center"/>
            <w:hideMark/>
          </w:tcPr>
          <w:p w:rsidR="00015839" w:rsidRDefault="0001583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①支出符合国家财经法规和财务管理制度规定以及有关专项资金管理办法的规定；</w:t>
            </w:r>
            <w:r>
              <w:rPr>
                <w:rFonts w:ascii="仿宋_GB2312" w:eastAsia="仿宋_GB2312" w:hAnsi="宋体" w:cs="宋体" w:hint="eastAsia"/>
                <w:kern w:val="0"/>
                <w:sz w:val="18"/>
                <w:szCs w:val="18"/>
              </w:rPr>
              <w:br/>
              <w:t>②资金拨付有完整的审批程序和手续；</w:t>
            </w:r>
            <w:r>
              <w:rPr>
                <w:rFonts w:ascii="仿宋_GB2312" w:eastAsia="仿宋_GB2312" w:hAnsi="宋体" w:cs="宋体" w:hint="eastAsia"/>
                <w:kern w:val="0"/>
                <w:sz w:val="18"/>
                <w:szCs w:val="18"/>
              </w:rPr>
              <w:br/>
              <w:t>③项目支出按规定经过评估论证；</w:t>
            </w:r>
            <w:r>
              <w:rPr>
                <w:rFonts w:ascii="仿宋_GB2312" w:eastAsia="仿宋_GB2312" w:hAnsi="宋体" w:cs="宋体" w:hint="eastAsia"/>
                <w:kern w:val="0"/>
                <w:sz w:val="18"/>
                <w:szCs w:val="18"/>
              </w:rPr>
              <w:br/>
              <w:t>④支出符合部门预算批复的用途；</w:t>
            </w:r>
            <w:r>
              <w:rPr>
                <w:rFonts w:ascii="仿宋_GB2312" w:eastAsia="仿宋_GB2312" w:hAnsi="宋体" w:cs="宋体" w:hint="eastAsia"/>
                <w:kern w:val="0"/>
                <w:sz w:val="18"/>
                <w:szCs w:val="18"/>
              </w:rPr>
              <w:br/>
            </w:r>
            <w:r>
              <w:rPr>
                <w:rFonts w:ascii="仿宋_GB2312" w:eastAsia="仿宋_GB2312" w:hAnsi="宋体" w:cs="宋体" w:hint="eastAsia"/>
                <w:spacing w:val="-6"/>
                <w:kern w:val="0"/>
                <w:sz w:val="18"/>
                <w:szCs w:val="18"/>
              </w:rPr>
              <w:t>⑤资金使用无截留、挤占、挪用、虚列支出等情况。</w:t>
            </w:r>
            <w:r>
              <w:rPr>
                <w:rFonts w:ascii="仿宋_GB2312" w:eastAsia="仿宋_GB2312" w:hAnsi="宋体" w:cs="宋体" w:hint="eastAsia"/>
                <w:spacing w:val="-6"/>
                <w:kern w:val="0"/>
                <w:sz w:val="18"/>
                <w:szCs w:val="18"/>
              </w:rPr>
              <w:br/>
              <w:t>以上情况每出现一例不符合要求的扣1分，扣完为止。</w:t>
            </w:r>
          </w:p>
        </w:tc>
        <w:tc>
          <w:tcPr>
            <w:tcW w:w="61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rsidR="00015839" w:rsidRDefault="0085418E">
            <w:pPr>
              <w:widowControl/>
              <w:spacing w:line="240" w:lineRule="exact"/>
              <w:jc w:val="center"/>
              <w:rPr>
                <w:rFonts w:ascii="仿宋_GB2312" w:eastAsia="仿宋_GB2312" w:hAnsi="宋体" w:cs="宋体"/>
                <w:color w:val="000000"/>
                <w:kern w:val="0"/>
                <w:sz w:val="18"/>
                <w:szCs w:val="18"/>
              </w:rPr>
            </w:pPr>
            <w:r>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rsidR="00015839" w:rsidRDefault="00015839">
            <w:pPr>
              <w:widowControl/>
              <w:spacing w:line="240" w:lineRule="exact"/>
              <w:jc w:val="center"/>
              <w:rPr>
                <w:rFonts w:ascii="仿宋_GB2312" w:eastAsia="仿宋_GB2312" w:hAnsi="宋体" w:cs="宋体"/>
                <w:color w:val="000000"/>
                <w:kern w:val="0"/>
                <w:sz w:val="18"/>
                <w:szCs w:val="18"/>
              </w:rPr>
            </w:pPr>
          </w:p>
        </w:tc>
      </w:tr>
      <w:tr w:rsidR="00015839" w:rsidTr="00015839">
        <w:trPr>
          <w:trHeight w:val="450"/>
          <w:jc w:val="center"/>
        </w:trPr>
        <w:tc>
          <w:tcPr>
            <w:tcW w:w="976"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预决算信息公开性和完善性</w:t>
            </w:r>
          </w:p>
        </w:tc>
        <w:tc>
          <w:tcPr>
            <w:tcW w:w="4171" w:type="dxa"/>
            <w:tcBorders>
              <w:top w:val="nil"/>
              <w:left w:val="nil"/>
              <w:bottom w:val="single" w:sz="4" w:space="0" w:color="auto"/>
              <w:right w:val="single" w:sz="4" w:space="0" w:color="auto"/>
            </w:tcBorders>
            <w:vAlign w:val="center"/>
            <w:hideMark/>
          </w:tcPr>
          <w:p w:rsidR="00015839" w:rsidRDefault="0001583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①按规定内容公开预决算信息，1分；</w:t>
            </w:r>
            <w:r>
              <w:rPr>
                <w:rFonts w:ascii="仿宋_GB2312" w:eastAsia="仿宋_GB2312" w:hAnsi="宋体" w:cs="宋体" w:hint="eastAsia"/>
                <w:kern w:val="0"/>
                <w:sz w:val="18"/>
                <w:szCs w:val="18"/>
              </w:rPr>
              <w:br/>
              <w:t>②按规定时限公开预决算信息，0.5分；</w:t>
            </w:r>
            <w:r>
              <w:rPr>
                <w:rFonts w:ascii="仿宋_GB2312" w:eastAsia="仿宋_GB2312" w:hAnsi="宋体" w:cs="宋体" w:hint="eastAsia"/>
                <w:kern w:val="0"/>
                <w:sz w:val="18"/>
                <w:szCs w:val="18"/>
              </w:rPr>
              <w:br/>
              <w:t>③基础数据信息和会计信息资料真实，0.5分；</w:t>
            </w:r>
            <w:r>
              <w:rPr>
                <w:rFonts w:ascii="仿宋_GB2312" w:eastAsia="仿宋_GB2312" w:hAnsi="宋体" w:cs="宋体" w:hint="eastAsia"/>
                <w:kern w:val="0"/>
                <w:sz w:val="18"/>
                <w:szCs w:val="18"/>
              </w:rPr>
              <w:br/>
              <w:t>④基础数据信息和会计信息资料完整，0.5分；</w:t>
            </w:r>
            <w:r>
              <w:rPr>
                <w:rFonts w:ascii="仿宋_GB2312" w:eastAsia="仿宋_GB2312" w:hAnsi="宋体" w:cs="宋体" w:hint="eastAsia"/>
                <w:kern w:val="0"/>
                <w:sz w:val="18"/>
                <w:szCs w:val="18"/>
              </w:rPr>
              <w:br/>
              <w:t xml:space="preserve">⑤基础数据信息和汇集信息资料准确，0.5分。                                            </w:t>
            </w:r>
          </w:p>
        </w:tc>
        <w:tc>
          <w:tcPr>
            <w:tcW w:w="61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015839" w:rsidRDefault="0085418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015839" w:rsidRDefault="00015839">
            <w:pPr>
              <w:widowControl/>
              <w:spacing w:line="240" w:lineRule="exact"/>
              <w:jc w:val="center"/>
              <w:rPr>
                <w:rFonts w:ascii="仿宋_GB2312" w:eastAsia="仿宋_GB2312" w:hAnsi="宋体" w:cs="宋体"/>
                <w:kern w:val="0"/>
                <w:sz w:val="18"/>
                <w:szCs w:val="18"/>
              </w:rPr>
            </w:pPr>
          </w:p>
        </w:tc>
      </w:tr>
      <w:tr w:rsidR="00015839" w:rsidTr="00015839">
        <w:trPr>
          <w:trHeight w:val="570"/>
          <w:jc w:val="center"/>
        </w:trPr>
        <w:tc>
          <w:tcPr>
            <w:tcW w:w="976"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939" w:type="dxa"/>
            <w:vMerge w:val="restart"/>
            <w:tcBorders>
              <w:top w:val="nil"/>
              <w:left w:val="single" w:sz="4" w:space="0" w:color="auto"/>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 xml:space="preserve">　</w:t>
            </w:r>
          </w:p>
        </w:tc>
        <w:tc>
          <w:tcPr>
            <w:tcW w:w="138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政府采购</w:t>
            </w:r>
          </w:p>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执行率</w:t>
            </w:r>
          </w:p>
        </w:tc>
        <w:tc>
          <w:tcPr>
            <w:tcW w:w="4171" w:type="dxa"/>
            <w:tcBorders>
              <w:top w:val="nil"/>
              <w:left w:val="nil"/>
              <w:bottom w:val="single" w:sz="4" w:space="0" w:color="auto"/>
              <w:right w:val="single" w:sz="4" w:space="0" w:color="auto"/>
            </w:tcBorders>
            <w:vAlign w:val="center"/>
            <w:hideMark/>
          </w:tcPr>
          <w:p w:rsidR="00015839" w:rsidRDefault="0001583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政府采购执行率等于100%的，得3分；</w:t>
            </w:r>
            <w:r>
              <w:rPr>
                <w:rFonts w:ascii="仿宋_GB2312" w:eastAsia="仿宋_GB2312" w:hAnsi="宋体" w:cs="宋体" w:hint="eastAsia"/>
                <w:kern w:val="0"/>
                <w:sz w:val="18"/>
                <w:szCs w:val="18"/>
              </w:rPr>
              <w:br/>
              <w:t>每减少一个百分点，扣0.2分，扣完为止。</w:t>
            </w:r>
          </w:p>
        </w:tc>
        <w:tc>
          <w:tcPr>
            <w:tcW w:w="61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015839" w:rsidRDefault="0085418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015839" w:rsidRDefault="00015839">
            <w:pPr>
              <w:widowControl/>
              <w:spacing w:line="240" w:lineRule="exact"/>
              <w:jc w:val="center"/>
              <w:rPr>
                <w:rFonts w:ascii="仿宋_GB2312" w:eastAsia="仿宋_GB2312" w:hAnsi="宋体" w:cs="宋体"/>
                <w:kern w:val="0"/>
                <w:sz w:val="18"/>
                <w:szCs w:val="18"/>
              </w:rPr>
            </w:pPr>
          </w:p>
        </w:tc>
      </w:tr>
      <w:tr w:rsidR="00015839" w:rsidTr="00015839">
        <w:trPr>
          <w:trHeight w:val="630"/>
          <w:jc w:val="center"/>
        </w:trPr>
        <w:tc>
          <w:tcPr>
            <w:tcW w:w="976"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公务卡刷卡率</w:t>
            </w:r>
          </w:p>
        </w:tc>
        <w:tc>
          <w:tcPr>
            <w:tcW w:w="4171" w:type="dxa"/>
            <w:tcBorders>
              <w:top w:val="nil"/>
              <w:left w:val="nil"/>
              <w:bottom w:val="single" w:sz="4" w:space="0" w:color="auto"/>
              <w:right w:val="single" w:sz="4" w:space="0" w:color="auto"/>
            </w:tcBorders>
            <w:vAlign w:val="center"/>
            <w:hideMark/>
          </w:tcPr>
          <w:p w:rsidR="00015839" w:rsidRDefault="0001583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公务卡刷卡率达50％以上的，得3分。</w:t>
            </w:r>
            <w:r>
              <w:rPr>
                <w:rFonts w:ascii="仿宋_GB2312" w:eastAsia="仿宋_GB2312" w:hAnsi="宋体" w:cs="宋体" w:hint="eastAsia"/>
                <w:kern w:val="0"/>
                <w:sz w:val="18"/>
                <w:szCs w:val="18"/>
              </w:rPr>
              <w:br/>
              <w:t xml:space="preserve">每减少一个百分点，扣0.2分，扣完为止。                                            </w:t>
            </w:r>
          </w:p>
        </w:tc>
        <w:tc>
          <w:tcPr>
            <w:tcW w:w="61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015839" w:rsidRDefault="0085418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015839" w:rsidRDefault="00015839">
            <w:pPr>
              <w:widowControl/>
              <w:spacing w:line="240" w:lineRule="exact"/>
              <w:jc w:val="center"/>
              <w:rPr>
                <w:rFonts w:ascii="仿宋_GB2312" w:eastAsia="仿宋_GB2312" w:hAnsi="宋体" w:cs="宋体"/>
                <w:kern w:val="0"/>
                <w:sz w:val="18"/>
                <w:szCs w:val="18"/>
              </w:rPr>
            </w:pPr>
          </w:p>
        </w:tc>
      </w:tr>
      <w:tr w:rsidR="00015839" w:rsidTr="00015839">
        <w:trPr>
          <w:trHeight w:val="735"/>
          <w:jc w:val="center"/>
        </w:trPr>
        <w:tc>
          <w:tcPr>
            <w:tcW w:w="976"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939" w:type="dxa"/>
            <w:tcBorders>
              <w:top w:val="nil"/>
              <w:left w:val="single" w:sz="4" w:space="0" w:color="auto"/>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资产管理</w:t>
            </w:r>
            <w:r>
              <w:rPr>
                <w:rFonts w:ascii="仿宋_GB2312" w:eastAsia="仿宋_GB2312" w:hAnsi="宋体" w:cs="宋体" w:hint="eastAsia"/>
                <w:kern w:val="0"/>
                <w:sz w:val="18"/>
                <w:szCs w:val="18"/>
              </w:rPr>
              <w:br/>
              <w:t>（10分）</w:t>
            </w:r>
          </w:p>
        </w:tc>
        <w:tc>
          <w:tcPr>
            <w:tcW w:w="138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管理制度</w:t>
            </w:r>
            <w:r>
              <w:rPr>
                <w:rFonts w:ascii="仿宋_GB2312" w:eastAsia="仿宋_GB2312" w:hAnsi="宋体" w:cs="宋体" w:hint="eastAsia"/>
                <w:kern w:val="0"/>
                <w:sz w:val="18"/>
                <w:szCs w:val="18"/>
              </w:rPr>
              <w:br/>
              <w:t>健全性</w:t>
            </w:r>
          </w:p>
        </w:tc>
        <w:tc>
          <w:tcPr>
            <w:tcW w:w="4171" w:type="dxa"/>
            <w:tcBorders>
              <w:top w:val="nil"/>
              <w:left w:val="nil"/>
              <w:bottom w:val="single" w:sz="4" w:space="0" w:color="auto"/>
              <w:right w:val="single" w:sz="4" w:space="0" w:color="auto"/>
            </w:tcBorders>
            <w:vAlign w:val="center"/>
            <w:hideMark/>
          </w:tcPr>
          <w:p w:rsidR="00015839" w:rsidRDefault="0001583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①已制定或具有资产管理制度，且相关资产管理制度合法、合</w:t>
            </w:r>
            <w:proofErr w:type="gramStart"/>
            <w:r>
              <w:rPr>
                <w:rFonts w:ascii="仿宋_GB2312" w:eastAsia="仿宋_GB2312" w:hAnsi="宋体" w:cs="宋体" w:hint="eastAsia"/>
                <w:kern w:val="0"/>
                <w:sz w:val="18"/>
                <w:szCs w:val="18"/>
              </w:rPr>
              <w:t>规</w:t>
            </w:r>
            <w:proofErr w:type="gramEnd"/>
            <w:r>
              <w:rPr>
                <w:rFonts w:ascii="仿宋_GB2312" w:eastAsia="仿宋_GB2312" w:hAnsi="宋体" w:cs="宋体" w:hint="eastAsia"/>
                <w:kern w:val="0"/>
                <w:sz w:val="18"/>
                <w:szCs w:val="18"/>
              </w:rPr>
              <w:t>、完整，2分；</w:t>
            </w:r>
            <w:r>
              <w:rPr>
                <w:rFonts w:ascii="仿宋_GB2312" w:eastAsia="仿宋_GB2312" w:hAnsi="宋体" w:cs="宋体" w:hint="eastAsia"/>
                <w:kern w:val="0"/>
                <w:sz w:val="18"/>
                <w:szCs w:val="18"/>
              </w:rPr>
              <w:br/>
              <w:t xml:space="preserve">②相关资产管理制度得到有效执行，1分。                                           </w:t>
            </w:r>
          </w:p>
        </w:tc>
        <w:tc>
          <w:tcPr>
            <w:tcW w:w="61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015839" w:rsidRDefault="0085418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rsidR="00015839" w:rsidRDefault="00015839">
            <w:pPr>
              <w:widowControl/>
              <w:spacing w:line="240" w:lineRule="exact"/>
              <w:jc w:val="center"/>
              <w:rPr>
                <w:rFonts w:ascii="仿宋_GB2312" w:eastAsia="仿宋_GB2312" w:hAnsi="宋体" w:cs="宋体"/>
                <w:kern w:val="0"/>
                <w:sz w:val="18"/>
                <w:szCs w:val="18"/>
              </w:rPr>
            </w:pPr>
          </w:p>
        </w:tc>
      </w:tr>
    </w:tbl>
    <w:p w:rsidR="00015839" w:rsidRDefault="00015839" w:rsidP="00015839"/>
    <w:tbl>
      <w:tblPr>
        <w:tblW w:w="9900" w:type="dxa"/>
        <w:jc w:val="center"/>
        <w:tblInd w:w="480" w:type="dxa"/>
        <w:tblLayout w:type="fixed"/>
        <w:tblLook w:val="04A0"/>
      </w:tblPr>
      <w:tblGrid>
        <w:gridCol w:w="976"/>
        <w:gridCol w:w="940"/>
        <w:gridCol w:w="1390"/>
        <w:gridCol w:w="4174"/>
        <w:gridCol w:w="619"/>
        <w:gridCol w:w="720"/>
        <w:gridCol w:w="1081"/>
      </w:tblGrid>
      <w:tr w:rsidR="00015839" w:rsidTr="00015839">
        <w:trPr>
          <w:trHeight w:val="609"/>
          <w:jc w:val="center"/>
        </w:trPr>
        <w:tc>
          <w:tcPr>
            <w:tcW w:w="976" w:type="dxa"/>
            <w:tcBorders>
              <w:top w:val="single" w:sz="4" w:space="0" w:color="auto"/>
              <w:left w:val="single" w:sz="4" w:space="0" w:color="auto"/>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lastRenderedPageBreak/>
              <w:t>一级指标</w:t>
            </w:r>
          </w:p>
        </w:tc>
        <w:tc>
          <w:tcPr>
            <w:tcW w:w="939" w:type="dxa"/>
            <w:tcBorders>
              <w:top w:val="single" w:sz="4" w:space="0" w:color="auto"/>
              <w:left w:val="single" w:sz="4" w:space="0" w:color="auto"/>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二级指标</w:t>
            </w:r>
          </w:p>
        </w:tc>
        <w:tc>
          <w:tcPr>
            <w:tcW w:w="1389" w:type="dxa"/>
            <w:tcBorders>
              <w:top w:val="single" w:sz="4" w:space="0" w:color="auto"/>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三级指标</w:t>
            </w:r>
          </w:p>
        </w:tc>
        <w:tc>
          <w:tcPr>
            <w:tcW w:w="4171" w:type="dxa"/>
            <w:tcBorders>
              <w:top w:val="single" w:sz="4" w:space="0" w:color="auto"/>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评分标准</w:t>
            </w:r>
          </w:p>
        </w:tc>
        <w:tc>
          <w:tcPr>
            <w:tcW w:w="619" w:type="dxa"/>
            <w:tcBorders>
              <w:top w:val="single" w:sz="4" w:space="0" w:color="auto"/>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分值</w:t>
            </w:r>
          </w:p>
        </w:tc>
        <w:tc>
          <w:tcPr>
            <w:tcW w:w="720" w:type="dxa"/>
            <w:tcBorders>
              <w:top w:val="single" w:sz="4" w:space="0" w:color="auto"/>
              <w:left w:val="nil"/>
              <w:bottom w:val="single" w:sz="4" w:space="0" w:color="auto"/>
              <w:right w:val="single" w:sz="4" w:space="0" w:color="auto"/>
            </w:tcBorders>
            <w:shd w:val="clear" w:color="auto" w:fill="FFFFFF"/>
            <w:vAlign w:val="center"/>
            <w:hideMark/>
          </w:tcPr>
          <w:p w:rsidR="00015839" w:rsidRDefault="00015839">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自评得分</w:t>
            </w:r>
          </w:p>
        </w:tc>
        <w:tc>
          <w:tcPr>
            <w:tcW w:w="1080" w:type="dxa"/>
            <w:tcBorders>
              <w:top w:val="single" w:sz="4" w:space="0" w:color="auto"/>
              <w:left w:val="nil"/>
              <w:bottom w:val="single" w:sz="4" w:space="0" w:color="auto"/>
              <w:right w:val="single" w:sz="4" w:space="0" w:color="auto"/>
            </w:tcBorders>
            <w:shd w:val="clear" w:color="auto" w:fill="FFFFFF"/>
            <w:vAlign w:val="center"/>
            <w:hideMark/>
          </w:tcPr>
          <w:p w:rsidR="00015839" w:rsidRDefault="00015839">
            <w:pPr>
              <w:widowControl/>
              <w:spacing w:line="240" w:lineRule="exact"/>
              <w:jc w:val="center"/>
              <w:rPr>
                <w:rFonts w:ascii="仿宋_GB2312" w:eastAsia="仿宋_GB2312" w:hAnsi="宋体" w:cs="宋体"/>
                <w:b/>
                <w:bCs/>
                <w:spacing w:val="-12"/>
                <w:kern w:val="0"/>
                <w:sz w:val="18"/>
                <w:szCs w:val="18"/>
              </w:rPr>
            </w:pPr>
            <w:r>
              <w:rPr>
                <w:rFonts w:ascii="仿宋_GB2312" w:eastAsia="仿宋_GB2312" w:hAnsi="宋体" w:cs="宋体" w:hint="eastAsia"/>
                <w:b/>
                <w:bCs/>
                <w:spacing w:val="-12"/>
                <w:kern w:val="0"/>
                <w:sz w:val="18"/>
                <w:szCs w:val="18"/>
              </w:rPr>
              <w:t>扣分原因和其他说明</w:t>
            </w:r>
          </w:p>
        </w:tc>
      </w:tr>
      <w:tr w:rsidR="00015839" w:rsidTr="00F7151B">
        <w:trPr>
          <w:trHeight w:val="1785"/>
          <w:jc w:val="center"/>
        </w:trPr>
        <w:tc>
          <w:tcPr>
            <w:tcW w:w="976" w:type="dxa"/>
            <w:vMerge w:val="restart"/>
            <w:tcBorders>
              <w:top w:val="single" w:sz="4" w:space="0" w:color="auto"/>
              <w:left w:val="single" w:sz="4" w:space="0" w:color="auto"/>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过  程</w:t>
            </w:r>
          </w:p>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（40分）</w:t>
            </w:r>
          </w:p>
        </w:tc>
        <w:tc>
          <w:tcPr>
            <w:tcW w:w="939" w:type="dxa"/>
            <w:vMerge w:val="restart"/>
            <w:tcBorders>
              <w:top w:val="single" w:sz="4" w:space="0" w:color="auto"/>
              <w:left w:val="single" w:sz="4" w:space="0" w:color="auto"/>
              <w:bottom w:val="single" w:sz="4" w:space="0" w:color="auto"/>
              <w:right w:val="single" w:sz="4" w:space="0" w:color="auto"/>
            </w:tcBorders>
            <w:vAlign w:val="center"/>
            <w:hideMark/>
          </w:tcPr>
          <w:p w:rsidR="00015839" w:rsidRDefault="0001583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资产管理</w:t>
            </w:r>
            <w:r>
              <w:rPr>
                <w:rFonts w:ascii="仿宋_GB2312" w:eastAsia="仿宋_GB2312" w:hAnsi="宋体" w:cs="宋体" w:hint="eastAsia"/>
                <w:kern w:val="0"/>
                <w:sz w:val="18"/>
                <w:szCs w:val="18"/>
              </w:rPr>
              <w:br/>
              <w:t>（10分）</w:t>
            </w:r>
          </w:p>
        </w:tc>
        <w:tc>
          <w:tcPr>
            <w:tcW w:w="1389" w:type="dxa"/>
            <w:tcBorders>
              <w:top w:val="single" w:sz="4" w:space="0" w:color="auto"/>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资产管理</w:t>
            </w:r>
            <w:r>
              <w:rPr>
                <w:rFonts w:ascii="仿宋_GB2312" w:eastAsia="仿宋_GB2312" w:hAnsi="宋体" w:cs="宋体" w:hint="eastAsia"/>
                <w:kern w:val="0"/>
                <w:sz w:val="18"/>
                <w:szCs w:val="18"/>
              </w:rPr>
              <w:br/>
              <w:t>安全性</w:t>
            </w:r>
          </w:p>
        </w:tc>
        <w:tc>
          <w:tcPr>
            <w:tcW w:w="4171" w:type="dxa"/>
            <w:tcBorders>
              <w:top w:val="single" w:sz="4" w:space="0" w:color="auto"/>
              <w:left w:val="nil"/>
              <w:bottom w:val="single" w:sz="4" w:space="0" w:color="auto"/>
              <w:right w:val="single" w:sz="4" w:space="0" w:color="auto"/>
            </w:tcBorders>
            <w:vAlign w:val="center"/>
            <w:hideMark/>
          </w:tcPr>
          <w:p w:rsidR="00015839" w:rsidRDefault="0001583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①资产保存完整；</w:t>
            </w:r>
            <w:r>
              <w:rPr>
                <w:rFonts w:ascii="仿宋_GB2312" w:eastAsia="仿宋_GB2312" w:hAnsi="宋体" w:cs="宋体" w:hint="eastAsia"/>
                <w:kern w:val="0"/>
                <w:sz w:val="18"/>
                <w:szCs w:val="18"/>
              </w:rPr>
              <w:br/>
              <w:t>②资产配置合理；</w:t>
            </w:r>
            <w:r>
              <w:rPr>
                <w:rFonts w:ascii="仿宋_GB2312" w:eastAsia="仿宋_GB2312" w:hAnsi="宋体" w:cs="宋体" w:hint="eastAsia"/>
                <w:kern w:val="0"/>
                <w:sz w:val="18"/>
                <w:szCs w:val="18"/>
              </w:rPr>
              <w:br/>
              <w:t xml:space="preserve">③资产处置规范； </w:t>
            </w:r>
            <w:r>
              <w:rPr>
                <w:rFonts w:ascii="仿宋_GB2312" w:eastAsia="仿宋_GB2312" w:hAnsi="宋体" w:cs="宋体" w:hint="eastAsia"/>
                <w:kern w:val="0"/>
                <w:sz w:val="18"/>
                <w:szCs w:val="18"/>
              </w:rPr>
              <w:br/>
              <w:t>④资产账务管理合</w:t>
            </w:r>
            <w:proofErr w:type="gramStart"/>
            <w:r>
              <w:rPr>
                <w:rFonts w:ascii="仿宋_GB2312" w:eastAsia="仿宋_GB2312" w:hAnsi="宋体" w:cs="宋体" w:hint="eastAsia"/>
                <w:kern w:val="0"/>
                <w:sz w:val="18"/>
                <w:szCs w:val="18"/>
              </w:rPr>
              <w:t>规</w:t>
            </w:r>
            <w:proofErr w:type="gramEnd"/>
            <w:r>
              <w:rPr>
                <w:rFonts w:ascii="仿宋_GB2312" w:eastAsia="仿宋_GB2312" w:hAnsi="宋体" w:cs="宋体" w:hint="eastAsia"/>
                <w:kern w:val="0"/>
                <w:sz w:val="18"/>
                <w:szCs w:val="18"/>
              </w:rPr>
              <w:t>，帐实相符；</w:t>
            </w:r>
            <w:r>
              <w:rPr>
                <w:rFonts w:ascii="仿宋_GB2312" w:eastAsia="仿宋_GB2312" w:hAnsi="宋体" w:cs="宋体" w:hint="eastAsia"/>
                <w:kern w:val="0"/>
                <w:sz w:val="18"/>
                <w:szCs w:val="18"/>
              </w:rPr>
              <w:br/>
              <w:t>⑤资产有偿使用及处置收入及时足额上缴；</w:t>
            </w:r>
            <w:r>
              <w:rPr>
                <w:rFonts w:ascii="仿宋_GB2312" w:eastAsia="仿宋_GB2312" w:hAnsi="宋体" w:cs="宋体" w:hint="eastAsia"/>
                <w:kern w:val="0"/>
                <w:sz w:val="18"/>
                <w:szCs w:val="18"/>
              </w:rPr>
              <w:br/>
              <w:t>以上情况每出现一例不符合有关要求的扣1分，扣完为止。</w:t>
            </w:r>
          </w:p>
        </w:tc>
        <w:tc>
          <w:tcPr>
            <w:tcW w:w="619" w:type="dxa"/>
            <w:tcBorders>
              <w:top w:val="single" w:sz="4" w:space="0" w:color="auto"/>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720" w:type="dxa"/>
            <w:tcBorders>
              <w:top w:val="single" w:sz="4" w:space="0" w:color="auto"/>
              <w:left w:val="nil"/>
              <w:bottom w:val="single" w:sz="4" w:space="0" w:color="auto"/>
              <w:right w:val="single" w:sz="4" w:space="0" w:color="auto"/>
            </w:tcBorders>
            <w:shd w:val="clear" w:color="auto" w:fill="FFFFFF"/>
            <w:vAlign w:val="center"/>
          </w:tcPr>
          <w:p w:rsidR="00015839" w:rsidRDefault="0085418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1080" w:type="dxa"/>
            <w:tcBorders>
              <w:top w:val="single" w:sz="4" w:space="0" w:color="auto"/>
              <w:left w:val="nil"/>
              <w:bottom w:val="single" w:sz="4" w:space="0" w:color="auto"/>
              <w:right w:val="single" w:sz="4" w:space="0" w:color="auto"/>
            </w:tcBorders>
            <w:shd w:val="clear" w:color="auto" w:fill="FFFFFF"/>
            <w:vAlign w:val="center"/>
          </w:tcPr>
          <w:p w:rsidR="00015839" w:rsidRDefault="00015839">
            <w:pPr>
              <w:widowControl/>
              <w:spacing w:line="240" w:lineRule="exact"/>
              <w:jc w:val="center"/>
              <w:rPr>
                <w:rFonts w:ascii="仿宋_GB2312" w:eastAsia="仿宋_GB2312" w:hAnsi="宋体" w:cs="宋体"/>
                <w:kern w:val="0"/>
                <w:sz w:val="18"/>
                <w:szCs w:val="18"/>
              </w:rPr>
            </w:pPr>
          </w:p>
        </w:tc>
      </w:tr>
      <w:tr w:rsidR="00015839" w:rsidTr="00F7151B">
        <w:trPr>
          <w:trHeight w:val="548"/>
          <w:jc w:val="center"/>
        </w:trPr>
        <w:tc>
          <w:tcPr>
            <w:tcW w:w="976" w:type="dxa"/>
            <w:vMerge/>
            <w:tcBorders>
              <w:top w:val="single" w:sz="4" w:space="0" w:color="auto"/>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939" w:type="dxa"/>
            <w:vMerge/>
            <w:tcBorders>
              <w:top w:val="single" w:sz="4" w:space="0" w:color="auto"/>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固定资产</w:t>
            </w:r>
            <w:r>
              <w:rPr>
                <w:rFonts w:ascii="仿宋_GB2312" w:eastAsia="仿宋_GB2312" w:hAnsi="宋体" w:cs="宋体" w:hint="eastAsia"/>
                <w:kern w:val="0"/>
                <w:sz w:val="18"/>
                <w:szCs w:val="18"/>
              </w:rPr>
              <w:br/>
              <w:t>利用率</w:t>
            </w:r>
          </w:p>
        </w:tc>
        <w:tc>
          <w:tcPr>
            <w:tcW w:w="4171" w:type="dxa"/>
            <w:tcBorders>
              <w:top w:val="nil"/>
              <w:left w:val="nil"/>
              <w:bottom w:val="single" w:sz="4" w:space="0" w:color="auto"/>
              <w:right w:val="single" w:sz="4" w:space="0" w:color="auto"/>
            </w:tcBorders>
            <w:vAlign w:val="center"/>
            <w:hideMark/>
          </w:tcPr>
          <w:p w:rsidR="00015839" w:rsidRDefault="0001583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每低于100%一个百分点扣0.1分，扣完为止。</w:t>
            </w:r>
          </w:p>
        </w:tc>
        <w:tc>
          <w:tcPr>
            <w:tcW w:w="61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rsidR="00015839" w:rsidRDefault="0085418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1080" w:type="dxa"/>
            <w:tcBorders>
              <w:top w:val="nil"/>
              <w:left w:val="nil"/>
              <w:bottom w:val="single" w:sz="4" w:space="0" w:color="auto"/>
              <w:right w:val="single" w:sz="4" w:space="0" w:color="auto"/>
            </w:tcBorders>
            <w:shd w:val="clear" w:color="auto" w:fill="FFFFFF"/>
            <w:vAlign w:val="center"/>
          </w:tcPr>
          <w:p w:rsidR="00015839" w:rsidRDefault="00F0783C">
            <w:pPr>
              <w:widowControl/>
              <w:spacing w:line="240" w:lineRule="exact"/>
              <w:jc w:val="center"/>
              <w:rPr>
                <w:rFonts w:ascii="仿宋_GB2312" w:eastAsia="仿宋_GB2312" w:hAnsi="宋体" w:cs="宋体"/>
                <w:kern w:val="0"/>
                <w:sz w:val="18"/>
                <w:szCs w:val="18"/>
              </w:rPr>
            </w:pPr>
            <w:r>
              <w:rPr>
                <w:rFonts w:ascii="仿宋_GB2312" w:eastAsia="仿宋_GB2312" w:hAnsi="宋体" w:cs="宋体"/>
                <w:kern w:val="0"/>
                <w:sz w:val="18"/>
                <w:szCs w:val="18"/>
              </w:rPr>
              <w:t>资产利用有待加强</w:t>
            </w:r>
          </w:p>
        </w:tc>
      </w:tr>
      <w:tr w:rsidR="00015839" w:rsidTr="00015839">
        <w:trPr>
          <w:trHeight w:val="900"/>
          <w:jc w:val="center"/>
        </w:trPr>
        <w:tc>
          <w:tcPr>
            <w:tcW w:w="976" w:type="dxa"/>
            <w:vMerge w:val="restart"/>
            <w:tcBorders>
              <w:top w:val="nil"/>
              <w:left w:val="single" w:sz="4" w:space="0" w:color="auto"/>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产  出（25分）</w:t>
            </w:r>
          </w:p>
        </w:tc>
        <w:tc>
          <w:tcPr>
            <w:tcW w:w="939" w:type="dxa"/>
            <w:vMerge w:val="restart"/>
            <w:tcBorders>
              <w:top w:val="nil"/>
              <w:left w:val="single" w:sz="4" w:space="0" w:color="auto"/>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职责履行</w:t>
            </w:r>
            <w:r>
              <w:rPr>
                <w:rFonts w:ascii="仿宋_GB2312" w:eastAsia="仿宋_GB2312" w:hAnsi="宋体" w:cs="宋体" w:hint="eastAsia"/>
                <w:kern w:val="0"/>
                <w:sz w:val="18"/>
                <w:szCs w:val="18"/>
              </w:rPr>
              <w:br/>
              <w:t>（25分）</w:t>
            </w:r>
          </w:p>
        </w:tc>
        <w:tc>
          <w:tcPr>
            <w:tcW w:w="138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推进全面小康建设指标任务完成情况</w:t>
            </w:r>
          </w:p>
        </w:tc>
        <w:tc>
          <w:tcPr>
            <w:tcW w:w="4171" w:type="dxa"/>
            <w:vMerge w:val="restart"/>
            <w:tcBorders>
              <w:top w:val="nil"/>
              <w:left w:val="single" w:sz="4" w:space="0" w:color="auto"/>
              <w:bottom w:val="single" w:sz="4" w:space="0" w:color="auto"/>
              <w:right w:val="single" w:sz="4" w:space="0" w:color="auto"/>
            </w:tcBorders>
            <w:vAlign w:val="center"/>
            <w:hideMark/>
          </w:tcPr>
          <w:p w:rsidR="00F7151B" w:rsidRPr="00F7151B" w:rsidRDefault="00015839" w:rsidP="00F7151B">
            <w:pPr>
              <w:rPr>
                <w:sz w:val="18"/>
                <w:szCs w:val="18"/>
              </w:rPr>
            </w:pPr>
            <w:r>
              <w:rPr>
                <w:rFonts w:ascii="仿宋_GB2312" w:eastAsia="仿宋_GB2312" w:hAnsi="宋体" w:cs="宋体" w:hint="eastAsia"/>
                <w:kern w:val="0"/>
                <w:sz w:val="18"/>
                <w:szCs w:val="18"/>
              </w:rPr>
              <w:t>此项指标根据《中共岳阳市委 岳阳市人民政府 关于做好岳阳市加快推进湖南发展新增长极建设2015年度综合绩效考评工作的通知》（</w:t>
            </w:r>
            <w:proofErr w:type="gramStart"/>
            <w:r>
              <w:rPr>
                <w:rFonts w:ascii="仿宋_GB2312" w:eastAsia="仿宋_GB2312" w:hAnsi="宋体" w:cs="宋体" w:hint="eastAsia"/>
                <w:kern w:val="0"/>
                <w:sz w:val="18"/>
                <w:szCs w:val="18"/>
              </w:rPr>
              <w:t>岳发〔2015〕</w:t>
            </w:r>
            <w:proofErr w:type="gramEnd"/>
            <w:r>
              <w:rPr>
                <w:rFonts w:ascii="仿宋_GB2312" w:eastAsia="仿宋_GB2312" w:hAnsi="宋体" w:cs="宋体" w:hint="eastAsia"/>
                <w:kern w:val="0"/>
                <w:sz w:val="18"/>
                <w:szCs w:val="18"/>
              </w:rPr>
              <w:t>11号）和《中共岳阳市委 岳阳市人民政府 关于做好2015年度综合绩效考评工作的补充通知》（</w:t>
            </w:r>
            <w:proofErr w:type="gramStart"/>
            <w:r>
              <w:rPr>
                <w:rFonts w:ascii="仿宋_GB2312" w:eastAsia="仿宋_GB2312" w:hAnsi="宋体" w:cs="宋体" w:hint="eastAsia"/>
                <w:kern w:val="0"/>
                <w:sz w:val="18"/>
                <w:szCs w:val="18"/>
              </w:rPr>
              <w:t>岳发〔2015〕</w:t>
            </w:r>
            <w:proofErr w:type="gramEnd"/>
            <w:r>
              <w:rPr>
                <w:rFonts w:ascii="仿宋_GB2312" w:eastAsia="仿宋_GB2312" w:hAnsi="宋体" w:cs="宋体" w:hint="eastAsia"/>
                <w:kern w:val="0"/>
                <w:sz w:val="18"/>
                <w:szCs w:val="18"/>
              </w:rPr>
              <w:t>19号）附件2第一大项“工作实绩指标”（700分）考核内容设置。</w:t>
            </w:r>
            <w:r>
              <w:rPr>
                <w:rFonts w:ascii="仿宋_GB2312" w:eastAsia="仿宋_GB2312" w:hAnsi="宋体" w:cs="宋体" w:hint="eastAsia"/>
                <w:kern w:val="0"/>
                <w:sz w:val="18"/>
                <w:szCs w:val="18"/>
              </w:rPr>
              <w:br/>
              <w:t>部门单位应根据部门实际进行调整，并将其细化成相应的个性化指标</w:t>
            </w:r>
            <w:r w:rsidR="00F7151B">
              <w:rPr>
                <w:rFonts w:ascii="仿宋_GB2312" w:eastAsia="仿宋_GB2312" w:hAnsi="宋体" w:cs="宋体" w:hint="eastAsia"/>
                <w:kern w:val="0"/>
                <w:sz w:val="18"/>
                <w:szCs w:val="18"/>
              </w:rPr>
              <w:t>：</w:t>
            </w:r>
            <w:r w:rsidR="00F7151B" w:rsidRPr="00F7151B">
              <w:rPr>
                <w:rFonts w:ascii="仿宋_GB2312" w:eastAsia="仿宋_GB2312" w:hAnsi="仿宋_GB2312" w:cs="仿宋_GB2312" w:hint="eastAsia"/>
                <w:color w:val="000000"/>
                <w:sz w:val="18"/>
                <w:szCs w:val="18"/>
              </w:rPr>
              <w:t>公益林管护到位率和资金到位率均100%；人工造林合格率100%</w:t>
            </w:r>
            <w:r w:rsidR="00F7151B">
              <w:rPr>
                <w:rFonts w:ascii="仿宋_GB2312" w:eastAsia="仿宋_GB2312" w:hAnsi="仿宋_GB2312" w:cs="仿宋_GB2312" w:hint="eastAsia"/>
                <w:color w:val="000000"/>
                <w:sz w:val="18"/>
                <w:szCs w:val="18"/>
              </w:rPr>
              <w:t>；</w:t>
            </w:r>
            <w:r w:rsidR="00F7151B" w:rsidRPr="00F7151B">
              <w:rPr>
                <w:rFonts w:ascii="仿宋_GB2312" w:eastAsia="仿宋_GB2312" w:hAnsi="仿宋_GB2312" w:cs="仿宋_GB2312" w:hint="eastAsia"/>
                <w:color w:val="000000"/>
                <w:sz w:val="18"/>
                <w:szCs w:val="18"/>
              </w:rPr>
              <w:t>森林抚育合格率100%</w:t>
            </w:r>
            <w:r w:rsidR="00F7151B">
              <w:rPr>
                <w:rFonts w:ascii="仿宋_GB2312" w:eastAsia="仿宋_GB2312" w:hAnsi="仿宋_GB2312" w:cs="仿宋_GB2312" w:hint="eastAsia"/>
                <w:color w:val="000000"/>
                <w:sz w:val="18"/>
                <w:szCs w:val="18"/>
              </w:rPr>
              <w:t>；</w:t>
            </w:r>
            <w:r w:rsidR="00F7151B" w:rsidRPr="00F7151B">
              <w:rPr>
                <w:rFonts w:ascii="仿宋_GB2312" w:eastAsia="仿宋_GB2312" w:hAnsi="仿宋_GB2312" w:cs="仿宋_GB2312" w:hint="eastAsia"/>
                <w:color w:val="000000"/>
                <w:sz w:val="18"/>
                <w:szCs w:val="18"/>
              </w:rPr>
              <w:t>完成人工造林1.3万亩</w:t>
            </w:r>
            <w:r w:rsidR="00F7151B">
              <w:rPr>
                <w:rFonts w:ascii="仿宋_GB2312" w:eastAsia="仿宋_GB2312" w:hAnsi="仿宋_GB2312" w:cs="仿宋_GB2312" w:hint="eastAsia"/>
                <w:color w:val="000000"/>
                <w:sz w:val="18"/>
                <w:szCs w:val="18"/>
              </w:rPr>
              <w:t>；</w:t>
            </w:r>
            <w:r w:rsidR="00F7151B" w:rsidRPr="00F7151B">
              <w:rPr>
                <w:rFonts w:ascii="仿宋_GB2312" w:eastAsia="仿宋_GB2312" w:hAnsi="仿宋_GB2312" w:cs="仿宋_GB2312" w:hint="eastAsia"/>
                <w:color w:val="000000"/>
                <w:sz w:val="18"/>
                <w:szCs w:val="18"/>
              </w:rPr>
              <w:t>全民义务植树32万株，绿化三年行动完成种植绿化苗木14万株</w:t>
            </w:r>
          </w:p>
          <w:p w:rsidR="00F7151B" w:rsidRPr="00F7151B" w:rsidRDefault="00F7151B" w:rsidP="00F7151B">
            <w:pPr>
              <w:rPr>
                <w:sz w:val="18"/>
                <w:szCs w:val="18"/>
              </w:rPr>
            </w:pPr>
            <w:r w:rsidRPr="00F7151B">
              <w:rPr>
                <w:rFonts w:ascii="仿宋_GB2312" w:eastAsia="仿宋_GB2312" w:hAnsi="仿宋_GB2312" w:cs="仿宋_GB2312" w:hint="eastAsia"/>
                <w:color w:val="000000"/>
                <w:sz w:val="18"/>
                <w:szCs w:val="18"/>
              </w:rPr>
              <w:t>森林抚育任务0.8万亩</w:t>
            </w:r>
          </w:p>
          <w:p w:rsidR="00F7151B" w:rsidRPr="00F7151B" w:rsidRDefault="00F7151B" w:rsidP="00F7151B">
            <w:pPr>
              <w:rPr>
                <w:sz w:val="18"/>
                <w:szCs w:val="18"/>
              </w:rPr>
            </w:pPr>
            <w:r w:rsidRPr="00F7151B">
              <w:rPr>
                <w:rFonts w:ascii="仿宋_GB2312" w:eastAsia="仿宋_GB2312" w:hAnsi="仿宋_GB2312" w:cs="仿宋_GB2312" w:hint="eastAsia"/>
                <w:color w:val="000000"/>
                <w:sz w:val="18"/>
                <w:szCs w:val="18"/>
              </w:rPr>
              <w:t>完成2016年度麋鹿损害农作物补偿，</w:t>
            </w:r>
          </w:p>
          <w:p w:rsidR="00F7151B" w:rsidRPr="00F7151B" w:rsidRDefault="00F7151B" w:rsidP="00F7151B">
            <w:pPr>
              <w:rPr>
                <w:sz w:val="18"/>
                <w:szCs w:val="18"/>
              </w:rPr>
            </w:pPr>
            <w:r w:rsidRPr="00F7151B">
              <w:rPr>
                <w:rFonts w:ascii="仿宋_GB2312" w:eastAsia="仿宋_GB2312" w:hAnsi="仿宋_GB2312" w:cs="仿宋_GB2312" w:hint="eastAsia"/>
                <w:color w:val="000000"/>
                <w:sz w:val="18"/>
                <w:szCs w:val="18"/>
              </w:rPr>
              <w:t>首次将野生动物致害纳入商业保险范畴；</w:t>
            </w:r>
          </w:p>
          <w:p w:rsidR="00F7151B" w:rsidRPr="00F7151B" w:rsidRDefault="00F7151B" w:rsidP="00F7151B">
            <w:pPr>
              <w:rPr>
                <w:sz w:val="18"/>
                <w:szCs w:val="18"/>
              </w:rPr>
            </w:pPr>
            <w:r w:rsidRPr="00F7151B">
              <w:rPr>
                <w:rFonts w:ascii="仿宋_GB2312" w:eastAsia="仿宋_GB2312" w:hAnsi="仿宋_GB2312" w:cs="仿宋_GB2312" w:hint="eastAsia"/>
                <w:color w:val="000000"/>
                <w:sz w:val="18"/>
                <w:szCs w:val="18"/>
              </w:rPr>
              <w:t>采伐总量严格控制在限额（22625立方米）以内</w:t>
            </w:r>
          </w:p>
          <w:p w:rsidR="00015839" w:rsidRPr="00F7151B" w:rsidRDefault="00F7151B" w:rsidP="00F7151B">
            <w:pPr>
              <w:rPr>
                <w:sz w:val="18"/>
                <w:szCs w:val="18"/>
              </w:rPr>
            </w:pPr>
            <w:r w:rsidRPr="00F7151B">
              <w:rPr>
                <w:rFonts w:ascii="仿宋_GB2312" w:eastAsia="仿宋_GB2312" w:hAnsi="仿宋_GB2312" w:cs="仿宋_GB2312" w:hint="eastAsia"/>
                <w:color w:val="000000"/>
                <w:sz w:val="18"/>
                <w:szCs w:val="18"/>
              </w:rPr>
              <w:t>完成洞庭湖洲滩拟逐步退出的杨树种植情况基础调查</w:t>
            </w:r>
          </w:p>
        </w:tc>
        <w:tc>
          <w:tcPr>
            <w:tcW w:w="61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shd w:val="clear" w:color="auto" w:fill="FFFFFF"/>
            <w:vAlign w:val="center"/>
          </w:tcPr>
          <w:p w:rsidR="00015839" w:rsidRDefault="0085418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015839" w:rsidRDefault="00015839">
            <w:pPr>
              <w:widowControl/>
              <w:spacing w:line="240" w:lineRule="exact"/>
              <w:jc w:val="center"/>
              <w:rPr>
                <w:rFonts w:ascii="仿宋_GB2312" w:eastAsia="仿宋_GB2312" w:hAnsi="宋体" w:cs="宋体"/>
                <w:kern w:val="0"/>
                <w:sz w:val="18"/>
                <w:szCs w:val="18"/>
              </w:rPr>
            </w:pPr>
          </w:p>
        </w:tc>
      </w:tr>
      <w:tr w:rsidR="00015839" w:rsidTr="00015839">
        <w:trPr>
          <w:trHeight w:val="900"/>
          <w:jc w:val="center"/>
        </w:trPr>
        <w:tc>
          <w:tcPr>
            <w:tcW w:w="976"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建设湖南新增</w:t>
            </w:r>
            <w:proofErr w:type="gramStart"/>
            <w:r>
              <w:rPr>
                <w:rFonts w:ascii="仿宋_GB2312" w:eastAsia="仿宋_GB2312" w:hAnsi="宋体" w:cs="宋体" w:hint="eastAsia"/>
                <w:kern w:val="0"/>
                <w:sz w:val="18"/>
                <w:szCs w:val="18"/>
              </w:rPr>
              <w:t>极</w:t>
            </w:r>
            <w:proofErr w:type="gramEnd"/>
            <w:r>
              <w:rPr>
                <w:rFonts w:ascii="仿宋_GB2312" w:eastAsia="仿宋_GB2312" w:hAnsi="宋体" w:cs="宋体" w:hint="eastAsia"/>
                <w:kern w:val="0"/>
                <w:sz w:val="18"/>
                <w:szCs w:val="18"/>
              </w:rPr>
              <w:t>目标任务完成情况</w:t>
            </w:r>
          </w:p>
        </w:tc>
        <w:tc>
          <w:tcPr>
            <w:tcW w:w="4171"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7</w:t>
            </w:r>
          </w:p>
        </w:tc>
        <w:tc>
          <w:tcPr>
            <w:tcW w:w="720" w:type="dxa"/>
            <w:tcBorders>
              <w:top w:val="nil"/>
              <w:left w:val="nil"/>
              <w:bottom w:val="single" w:sz="4" w:space="0" w:color="auto"/>
              <w:right w:val="single" w:sz="4" w:space="0" w:color="auto"/>
            </w:tcBorders>
            <w:shd w:val="clear" w:color="auto" w:fill="FFFFFF"/>
            <w:vAlign w:val="center"/>
          </w:tcPr>
          <w:p w:rsidR="00015839" w:rsidRDefault="0085418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7</w:t>
            </w:r>
          </w:p>
        </w:tc>
        <w:tc>
          <w:tcPr>
            <w:tcW w:w="1080" w:type="dxa"/>
            <w:tcBorders>
              <w:top w:val="nil"/>
              <w:left w:val="nil"/>
              <w:bottom w:val="single" w:sz="4" w:space="0" w:color="auto"/>
              <w:right w:val="single" w:sz="4" w:space="0" w:color="auto"/>
            </w:tcBorders>
            <w:shd w:val="clear" w:color="auto" w:fill="FFFFFF"/>
            <w:vAlign w:val="center"/>
          </w:tcPr>
          <w:p w:rsidR="00015839" w:rsidRDefault="00015839">
            <w:pPr>
              <w:widowControl/>
              <w:spacing w:line="240" w:lineRule="exact"/>
              <w:jc w:val="center"/>
              <w:rPr>
                <w:rFonts w:ascii="仿宋_GB2312" w:eastAsia="仿宋_GB2312" w:hAnsi="宋体" w:cs="宋体"/>
                <w:kern w:val="0"/>
                <w:sz w:val="18"/>
                <w:szCs w:val="18"/>
              </w:rPr>
            </w:pPr>
          </w:p>
        </w:tc>
      </w:tr>
      <w:tr w:rsidR="00015839" w:rsidTr="00015839">
        <w:trPr>
          <w:trHeight w:val="900"/>
          <w:jc w:val="center"/>
        </w:trPr>
        <w:tc>
          <w:tcPr>
            <w:tcW w:w="976"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《政府工作报告》目标任务完成情况</w:t>
            </w:r>
          </w:p>
        </w:tc>
        <w:tc>
          <w:tcPr>
            <w:tcW w:w="4171"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shd w:val="clear" w:color="auto" w:fill="FFFFFF"/>
            <w:vAlign w:val="center"/>
          </w:tcPr>
          <w:p w:rsidR="00015839" w:rsidRDefault="0085418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015839" w:rsidRDefault="00015839">
            <w:pPr>
              <w:widowControl/>
              <w:spacing w:line="240" w:lineRule="exact"/>
              <w:jc w:val="center"/>
              <w:rPr>
                <w:rFonts w:ascii="仿宋_GB2312" w:eastAsia="仿宋_GB2312" w:hAnsi="宋体" w:cs="宋体"/>
                <w:kern w:val="0"/>
                <w:sz w:val="18"/>
                <w:szCs w:val="18"/>
              </w:rPr>
            </w:pPr>
          </w:p>
        </w:tc>
      </w:tr>
      <w:tr w:rsidR="00015839" w:rsidTr="00015839">
        <w:trPr>
          <w:trHeight w:val="680"/>
          <w:jc w:val="center"/>
        </w:trPr>
        <w:tc>
          <w:tcPr>
            <w:tcW w:w="976"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省市重点民生实事完成情况</w:t>
            </w:r>
          </w:p>
        </w:tc>
        <w:tc>
          <w:tcPr>
            <w:tcW w:w="4171"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720" w:type="dxa"/>
            <w:tcBorders>
              <w:top w:val="nil"/>
              <w:left w:val="nil"/>
              <w:bottom w:val="single" w:sz="4" w:space="0" w:color="auto"/>
              <w:right w:val="single" w:sz="4" w:space="0" w:color="auto"/>
            </w:tcBorders>
            <w:shd w:val="clear" w:color="auto" w:fill="FFFFFF"/>
            <w:vAlign w:val="center"/>
          </w:tcPr>
          <w:p w:rsidR="00015839" w:rsidRDefault="0085418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1080" w:type="dxa"/>
            <w:tcBorders>
              <w:top w:val="nil"/>
              <w:left w:val="nil"/>
              <w:bottom w:val="single" w:sz="4" w:space="0" w:color="auto"/>
              <w:right w:val="single" w:sz="4" w:space="0" w:color="auto"/>
            </w:tcBorders>
            <w:shd w:val="clear" w:color="auto" w:fill="FFFFFF"/>
            <w:vAlign w:val="center"/>
          </w:tcPr>
          <w:p w:rsidR="00015839" w:rsidRDefault="00015839">
            <w:pPr>
              <w:widowControl/>
              <w:spacing w:line="240" w:lineRule="exact"/>
              <w:jc w:val="center"/>
              <w:rPr>
                <w:rFonts w:ascii="仿宋_GB2312" w:eastAsia="仿宋_GB2312" w:hAnsi="宋体" w:cs="宋体"/>
                <w:kern w:val="0"/>
                <w:sz w:val="18"/>
                <w:szCs w:val="18"/>
              </w:rPr>
            </w:pPr>
          </w:p>
        </w:tc>
      </w:tr>
      <w:tr w:rsidR="00015839" w:rsidTr="00015839">
        <w:trPr>
          <w:trHeight w:val="900"/>
          <w:jc w:val="center"/>
        </w:trPr>
        <w:tc>
          <w:tcPr>
            <w:tcW w:w="976"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省市重点工程和重大项目建设完成情况</w:t>
            </w:r>
          </w:p>
        </w:tc>
        <w:tc>
          <w:tcPr>
            <w:tcW w:w="4171"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720" w:type="dxa"/>
            <w:tcBorders>
              <w:top w:val="nil"/>
              <w:left w:val="nil"/>
              <w:bottom w:val="single" w:sz="4" w:space="0" w:color="auto"/>
              <w:right w:val="single" w:sz="4" w:space="0" w:color="auto"/>
            </w:tcBorders>
            <w:shd w:val="clear" w:color="auto" w:fill="FFFFFF"/>
            <w:vAlign w:val="center"/>
          </w:tcPr>
          <w:p w:rsidR="00015839" w:rsidRDefault="0085418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2</w:t>
            </w:r>
          </w:p>
        </w:tc>
        <w:tc>
          <w:tcPr>
            <w:tcW w:w="1080" w:type="dxa"/>
            <w:tcBorders>
              <w:top w:val="nil"/>
              <w:left w:val="nil"/>
              <w:bottom w:val="single" w:sz="4" w:space="0" w:color="auto"/>
              <w:right w:val="single" w:sz="4" w:space="0" w:color="auto"/>
            </w:tcBorders>
            <w:shd w:val="clear" w:color="auto" w:fill="FFFFFF"/>
            <w:vAlign w:val="center"/>
          </w:tcPr>
          <w:p w:rsidR="00015839" w:rsidRDefault="00015839">
            <w:pPr>
              <w:widowControl/>
              <w:spacing w:line="240" w:lineRule="exact"/>
              <w:jc w:val="center"/>
              <w:rPr>
                <w:rFonts w:ascii="仿宋_GB2312" w:eastAsia="仿宋_GB2312" w:hAnsi="宋体" w:cs="宋体"/>
                <w:kern w:val="0"/>
                <w:sz w:val="18"/>
                <w:szCs w:val="18"/>
              </w:rPr>
            </w:pPr>
          </w:p>
        </w:tc>
      </w:tr>
      <w:tr w:rsidR="00015839" w:rsidTr="006C57ED">
        <w:trPr>
          <w:trHeight w:val="1752"/>
          <w:jc w:val="center"/>
        </w:trPr>
        <w:tc>
          <w:tcPr>
            <w:tcW w:w="976"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其他工作实绩指标完成情况</w:t>
            </w:r>
          </w:p>
        </w:tc>
        <w:tc>
          <w:tcPr>
            <w:tcW w:w="4171"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720" w:type="dxa"/>
            <w:tcBorders>
              <w:top w:val="nil"/>
              <w:left w:val="nil"/>
              <w:bottom w:val="single" w:sz="4" w:space="0" w:color="auto"/>
              <w:right w:val="single" w:sz="4" w:space="0" w:color="auto"/>
            </w:tcBorders>
            <w:shd w:val="clear" w:color="auto" w:fill="FFFFFF"/>
            <w:vAlign w:val="center"/>
          </w:tcPr>
          <w:p w:rsidR="00015839" w:rsidRDefault="0085418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1080" w:type="dxa"/>
            <w:tcBorders>
              <w:top w:val="nil"/>
              <w:left w:val="nil"/>
              <w:bottom w:val="single" w:sz="4" w:space="0" w:color="auto"/>
              <w:right w:val="single" w:sz="4" w:space="0" w:color="auto"/>
            </w:tcBorders>
            <w:shd w:val="clear" w:color="auto" w:fill="FFFFFF"/>
            <w:vAlign w:val="center"/>
          </w:tcPr>
          <w:p w:rsidR="00015839" w:rsidRDefault="00015839">
            <w:pPr>
              <w:widowControl/>
              <w:spacing w:line="240" w:lineRule="exact"/>
              <w:jc w:val="center"/>
              <w:rPr>
                <w:rFonts w:ascii="仿宋_GB2312" w:eastAsia="仿宋_GB2312" w:hAnsi="宋体" w:cs="宋体"/>
                <w:kern w:val="0"/>
                <w:sz w:val="18"/>
                <w:szCs w:val="18"/>
              </w:rPr>
            </w:pPr>
          </w:p>
        </w:tc>
      </w:tr>
      <w:tr w:rsidR="00015839" w:rsidTr="00015839">
        <w:trPr>
          <w:trHeight w:val="600"/>
          <w:jc w:val="center"/>
        </w:trPr>
        <w:tc>
          <w:tcPr>
            <w:tcW w:w="976" w:type="dxa"/>
            <w:vMerge w:val="restart"/>
            <w:tcBorders>
              <w:top w:val="nil"/>
              <w:left w:val="single" w:sz="4" w:space="0" w:color="auto"/>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proofErr w:type="gramStart"/>
            <w:r>
              <w:rPr>
                <w:rFonts w:ascii="仿宋_GB2312" w:eastAsia="仿宋_GB2312" w:hAnsi="宋体" w:cs="宋体" w:hint="eastAsia"/>
                <w:kern w:val="0"/>
                <w:sz w:val="18"/>
                <w:szCs w:val="18"/>
              </w:rPr>
              <w:t>效</w:t>
            </w:r>
            <w:proofErr w:type="gramEnd"/>
            <w:r>
              <w:rPr>
                <w:rFonts w:ascii="仿宋_GB2312" w:eastAsia="仿宋_GB2312" w:hAnsi="宋体" w:cs="宋体" w:hint="eastAsia"/>
                <w:kern w:val="0"/>
                <w:sz w:val="18"/>
                <w:szCs w:val="18"/>
              </w:rPr>
              <w:t xml:space="preserve">  果</w:t>
            </w:r>
            <w:r>
              <w:rPr>
                <w:rFonts w:ascii="仿宋_GB2312" w:eastAsia="仿宋_GB2312" w:hAnsi="宋体" w:cs="宋体" w:hint="eastAsia"/>
                <w:kern w:val="0"/>
                <w:sz w:val="18"/>
                <w:szCs w:val="18"/>
              </w:rPr>
              <w:br/>
              <w:t>（20分）</w:t>
            </w:r>
          </w:p>
        </w:tc>
        <w:tc>
          <w:tcPr>
            <w:tcW w:w="939" w:type="dxa"/>
            <w:vMerge w:val="restart"/>
            <w:tcBorders>
              <w:top w:val="nil"/>
              <w:left w:val="single" w:sz="4" w:space="0" w:color="auto"/>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履职效益</w:t>
            </w:r>
            <w:r>
              <w:rPr>
                <w:rFonts w:ascii="仿宋_GB2312" w:eastAsia="仿宋_GB2312" w:hAnsi="宋体" w:cs="宋体" w:hint="eastAsia"/>
                <w:kern w:val="0"/>
                <w:sz w:val="18"/>
                <w:szCs w:val="18"/>
              </w:rPr>
              <w:br/>
              <w:t>（20分）</w:t>
            </w:r>
          </w:p>
        </w:tc>
        <w:tc>
          <w:tcPr>
            <w:tcW w:w="138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经济效益</w:t>
            </w:r>
          </w:p>
        </w:tc>
        <w:tc>
          <w:tcPr>
            <w:tcW w:w="4171" w:type="dxa"/>
            <w:vMerge w:val="restart"/>
            <w:tcBorders>
              <w:top w:val="nil"/>
              <w:left w:val="single" w:sz="4" w:space="0" w:color="auto"/>
              <w:bottom w:val="single" w:sz="4" w:space="0" w:color="auto"/>
              <w:right w:val="single" w:sz="4" w:space="0" w:color="auto"/>
            </w:tcBorders>
            <w:vAlign w:val="center"/>
            <w:hideMark/>
          </w:tcPr>
          <w:p w:rsidR="00015839" w:rsidRDefault="0001583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此三项指标为设置部门整体支出绩效评价指标时必须考虑的共性要素。</w:t>
            </w:r>
          </w:p>
          <w:p w:rsidR="006C57ED" w:rsidRPr="006C57ED" w:rsidRDefault="006C57ED" w:rsidP="006C57ED">
            <w:pPr>
              <w:autoSpaceDN w:val="0"/>
              <w:spacing w:line="240" w:lineRule="exact"/>
              <w:jc w:val="left"/>
              <w:textAlignment w:val="center"/>
              <w:rPr>
                <w:rFonts w:ascii="仿宋" w:eastAsia="仿宋" w:hAnsi="仿宋" w:cs="仿宋_GB2312"/>
                <w:color w:val="000000"/>
                <w:sz w:val="18"/>
                <w:szCs w:val="18"/>
              </w:rPr>
            </w:pPr>
            <w:r w:rsidRPr="006C57ED">
              <w:rPr>
                <w:rFonts w:ascii="仿宋" w:eastAsia="仿宋" w:hAnsi="仿宋" w:cs="仿宋_GB2312" w:hint="eastAsia"/>
                <w:color w:val="000000"/>
                <w:sz w:val="18"/>
                <w:szCs w:val="18"/>
              </w:rPr>
              <w:t>林木采伐指标入村率到户率100%</w:t>
            </w:r>
          </w:p>
          <w:p w:rsidR="006C57ED" w:rsidRPr="006C57ED" w:rsidRDefault="006C57ED" w:rsidP="006C57ED">
            <w:pPr>
              <w:spacing w:line="240" w:lineRule="exact"/>
              <w:rPr>
                <w:sz w:val="18"/>
                <w:szCs w:val="18"/>
              </w:rPr>
            </w:pPr>
            <w:r w:rsidRPr="006C57ED">
              <w:rPr>
                <w:rFonts w:ascii="仿宋" w:eastAsia="仿宋" w:hAnsi="仿宋" w:cs="仿宋_GB2312" w:hint="eastAsia"/>
                <w:color w:val="000000"/>
                <w:sz w:val="18"/>
                <w:szCs w:val="18"/>
              </w:rPr>
              <w:t>森林火灾发生率低于20次/10万公顷，</w:t>
            </w:r>
          </w:p>
          <w:p w:rsidR="006C57ED" w:rsidRPr="006C57ED" w:rsidRDefault="006C57ED" w:rsidP="006C57ED">
            <w:pPr>
              <w:spacing w:line="240" w:lineRule="exact"/>
              <w:rPr>
                <w:sz w:val="18"/>
                <w:szCs w:val="18"/>
              </w:rPr>
            </w:pPr>
            <w:r w:rsidRPr="006C57ED">
              <w:rPr>
                <w:rFonts w:ascii="仿宋" w:eastAsia="仿宋" w:hAnsi="仿宋" w:cs="仿宋_GB2312" w:hint="eastAsia"/>
                <w:color w:val="000000"/>
                <w:sz w:val="18"/>
                <w:szCs w:val="18"/>
              </w:rPr>
              <w:t>林业投入增长率10%</w:t>
            </w:r>
          </w:p>
          <w:p w:rsidR="006C57ED" w:rsidRPr="006C57ED" w:rsidRDefault="006C57ED" w:rsidP="006C57ED">
            <w:pPr>
              <w:spacing w:line="240" w:lineRule="exact"/>
              <w:rPr>
                <w:sz w:val="18"/>
                <w:szCs w:val="18"/>
              </w:rPr>
            </w:pPr>
            <w:r w:rsidRPr="006C57ED">
              <w:rPr>
                <w:rFonts w:ascii="仿宋" w:eastAsia="仿宋" w:hAnsi="仿宋" w:cs="仿宋_GB2312" w:hint="eastAsia"/>
                <w:color w:val="000000"/>
                <w:sz w:val="18"/>
                <w:szCs w:val="18"/>
              </w:rPr>
              <w:t>森林资源蓄积增长率≥4.3%</w:t>
            </w:r>
          </w:p>
          <w:p w:rsidR="006C57ED" w:rsidRPr="006C57ED" w:rsidRDefault="006C57ED" w:rsidP="006C57ED">
            <w:pPr>
              <w:autoSpaceDN w:val="0"/>
              <w:spacing w:line="240" w:lineRule="exact"/>
              <w:jc w:val="left"/>
              <w:textAlignment w:val="center"/>
              <w:rPr>
                <w:rFonts w:ascii="仿宋" w:eastAsia="仿宋" w:hAnsi="仿宋" w:cs="仿宋_GB2312"/>
                <w:color w:val="000000"/>
                <w:sz w:val="18"/>
                <w:szCs w:val="18"/>
              </w:rPr>
            </w:pPr>
            <w:r w:rsidRPr="006C57ED">
              <w:rPr>
                <w:rFonts w:ascii="仿宋" w:eastAsia="仿宋" w:hAnsi="仿宋" w:cs="仿宋_GB2312" w:hint="eastAsia"/>
                <w:color w:val="000000"/>
                <w:sz w:val="18"/>
                <w:szCs w:val="18"/>
              </w:rPr>
              <w:t>森林覆盖率达到20.85%</w:t>
            </w:r>
          </w:p>
          <w:p w:rsidR="00015839" w:rsidRPr="006C57ED" w:rsidRDefault="006C57ED" w:rsidP="006C57ED">
            <w:pPr>
              <w:spacing w:line="240" w:lineRule="exact"/>
              <w:rPr>
                <w:sz w:val="18"/>
                <w:szCs w:val="18"/>
              </w:rPr>
            </w:pPr>
            <w:r w:rsidRPr="006C57ED">
              <w:rPr>
                <w:rFonts w:ascii="仿宋" w:eastAsia="仿宋" w:hAnsi="仿宋" w:cs="仿宋_GB2312" w:hint="eastAsia"/>
                <w:color w:val="000000"/>
                <w:sz w:val="18"/>
                <w:szCs w:val="18"/>
              </w:rPr>
              <w:t>林业产值增长率15%</w:t>
            </w:r>
          </w:p>
        </w:tc>
        <w:tc>
          <w:tcPr>
            <w:tcW w:w="619" w:type="dxa"/>
            <w:vMerge w:val="restart"/>
            <w:tcBorders>
              <w:top w:val="nil"/>
              <w:left w:val="single" w:sz="4" w:space="0" w:color="auto"/>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15</w:t>
            </w:r>
          </w:p>
        </w:tc>
        <w:tc>
          <w:tcPr>
            <w:tcW w:w="720" w:type="dxa"/>
            <w:tcBorders>
              <w:top w:val="nil"/>
              <w:left w:val="nil"/>
              <w:bottom w:val="single" w:sz="4" w:space="0" w:color="auto"/>
              <w:right w:val="single" w:sz="4" w:space="0" w:color="auto"/>
            </w:tcBorders>
            <w:shd w:val="clear" w:color="auto" w:fill="FFFFFF"/>
            <w:vAlign w:val="center"/>
          </w:tcPr>
          <w:p w:rsidR="00015839" w:rsidRDefault="0085418E">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4</w:t>
            </w:r>
          </w:p>
        </w:tc>
        <w:tc>
          <w:tcPr>
            <w:tcW w:w="1080" w:type="dxa"/>
            <w:tcBorders>
              <w:top w:val="nil"/>
              <w:left w:val="nil"/>
              <w:bottom w:val="single" w:sz="4" w:space="0" w:color="auto"/>
              <w:right w:val="single" w:sz="4" w:space="0" w:color="auto"/>
            </w:tcBorders>
            <w:shd w:val="clear" w:color="auto" w:fill="FFFFFF"/>
            <w:vAlign w:val="center"/>
          </w:tcPr>
          <w:p w:rsidR="00015839" w:rsidRDefault="00F0783C">
            <w:pPr>
              <w:widowControl/>
              <w:spacing w:line="240" w:lineRule="exact"/>
              <w:jc w:val="center"/>
              <w:rPr>
                <w:rFonts w:ascii="仿宋_GB2312" w:eastAsia="仿宋_GB2312" w:hAnsi="宋体" w:cs="宋体"/>
                <w:kern w:val="0"/>
                <w:sz w:val="18"/>
                <w:szCs w:val="18"/>
              </w:rPr>
            </w:pPr>
            <w:r>
              <w:rPr>
                <w:rFonts w:ascii="仿宋_GB2312" w:eastAsia="仿宋_GB2312" w:hAnsi="宋体" w:cs="宋体"/>
                <w:kern w:val="0"/>
                <w:sz w:val="18"/>
                <w:szCs w:val="18"/>
              </w:rPr>
              <w:t>显现在长期过程中</w:t>
            </w:r>
          </w:p>
        </w:tc>
      </w:tr>
      <w:tr w:rsidR="00015839" w:rsidTr="00015839">
        <w:trPr>
          <w:trHeight w:val="600"/>
          <w:jc w:val="center"/>
        </w:trPr>
        <w:tc>
          <w:tcPr>
            <w:tcW w:w="976"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社会效益</w:t>
            </w:r>
          </w:p>
        </w:tc>
        <w:tc>
          <w:tcPr>
            <w:tcW w:w="4171"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619"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720" w:type="dxa"/>
            <w:tcBorders>
              <w:top w:val="nil"/>
              <w:left w:val="nil"/>
              <w:bottom w:val="single" w:sz="4" w:space="0" w:color="auto"/>
              <w:right w:val="single" w:sz="4" w:space="0" w:color="auto"/>
            </w:tcBorders>
            <w:shd w:val="clear" w:color="auto" w:fill="FFFFFF"/>
            <w:vAlign w:val="center"/>
          </w:tcPr>
          <w:p w:rsidR="00015839" w:rsidRDefault="00F0783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015839" w:rsidRDefault="00015839">
            <w:pPr>
              <w:widowControl/>
              <w:spacing w:line="240" w:lineRule="exact"/>
              <w:jc w:val="center"/>
              <w:rPr>
                <w:rFonts w:ascii="仿宋_GB2312" w:eastAsia="仿宋_GB2312" w:hAnsi="宋体" w:cs="宋体"/>
                <w:kern w:val="0"/>
                <w:sz w:val="18"/>
                <w:szCs w:val="18"/>
              </w:rPr>
            </w:pPr>
          </w:p>
        </w:tc>
      </w:tr>
      <w:tr w:rsidR="00015839" w:rsidTr="00015839">
        <w:trPr>
          <w:trHeight w:val="600"/>
          <w:jc w:val="center"/>
        </w:trPr>
        <w:tc>
          <w:tcPr>
            <w:tcW w:w="976"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生态效益</w:t>
            </w:r>
          </w:p>
        </w:tc>
        <w:tc>
          <w:tcPr>
            <w:tcW w:w="4171"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619"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720" w:type="dxa"/>
            <w:tcBorders>
              <w:top w:val="nil"/>
              <w:left w:val="nil"/>
              <w:bottom w:val="single" w:sz="4" w:space="0" w:color="auto"/>
              <w:right w:val="single" w:sz="4" w:space="0" w:color="auto"/>
            </w:tcBorders>
            <w:shd w:val="clear" w:color="auto" w:fill="FFFFFF"/>
            <w:vAlign w:val="center"/>
          </w:tcPr>
          <w:p w:rsidR="00015839" w:rsidRDefault="00F0783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rsidR="00015839" w:rsidRDefault="00015839">
            <w:pPr>
              <w:widowControl/>
              <w:spacing w:line="240" w:lineRule="exact"/>
              <w:jc w:val="center"/>
              <w:rPr>
                <w:rFonts w:ascii="仿宋_GB2312" w:eastAsia="仿宋_GB2312" w:hAnsi="宋体" w:cs="宋体"/>
                <w:kern w:val="0"/>
                <w:sz w:val="18"/>
                <w:szCs w:val="18"/>
              </w:rPr>
            </w:pPr>
          </w:p>
        </w:tc>
      </w:tr>
      <w:tr w:rsidR="00015839" w:rsidTr="00015839">
        <w:trPr>
          <w:trHeight w:val="1113"/>
          <w:jc w:val="center"/>
        </w:trPr>
        <w:tc>
          <w:tcPr>
            <w:tcW w:w="976"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hideMark/>
          </w:tcPr>
          <w:p w:rsidR="00015839" w:rsidRDefault="00015839">
            <w:pPr>
              <w:widowControl/>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社会公众或服务对象满意度</w:t>
            </w:r>
          </w:p>
        </w:tc>
        <w:tc>
          <w:tcPr>
            <w:tcW w:w="4171" w:type="dxa"/>
            <w:tcBorders>
              <w:top w:val="nil"/>
              <w:left w:val="nil"/>
              <w:bottom w:val="single" w:sz="4" w:space="0" w:color="auto"/>
              <w:right w:val="single" w:sz="4" w:space="0" w:color="auto"/>
            </w:tcBorders>
            <w:vAlign w:val="center"/>
            <w:hideMark/>
          </w:tcPr>
          <w:p w:rsidR="00015839" w:rsidRDefault="0001583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95%（含）以上计5分；</w:t>
            </w:r>
          </w:p>
          <w:p w:rsidR="00015839" w:rsidRDefault="0001583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85%（含）-95%，计3分；</w:t>
            </w:r>
          </w:p>
          <w:p w:rsidR="00015839" w:rsidRDefault="0001583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75%（含）-85%，计1分；</w:t>
            </w:r>
          </w:p>
          <w:p w:rsidR="00015839" w:rsidRDefault="00015839">
            <w:pPr>
              <w:widowControl/>
              <w:spacing w:line="240" w:lineRule="exact"/>
              <w:jc w:val="left"/>
              <w:rPr>
                <w:rFonts w:ascii="仿宋_GB2312" w:eastAsia="仿宋_GB2312" w:hAnsi="宋体" w:cs="宋体"/>
                <w:kern w:val="0"/>
                <w:sz w:val="18"/>
                <w:szCs w:val="18"/>
              </w:rPr>
            </w:pPr>
            <w:r>
              <w:rPr>
                <w:rFonts w:ascii="仿宋_GB2312" w:eastAsia="仿宋_GB2312" w:hAnsi="宋体" w:cs="宋体" w:hint="eastAsia"/>
                <w:kern w:val="0"/>
                <w:sz w:val="18"/>
                <w:szCs w:val="18"/>
              </w:rPr>
              <w:t>低于75%计0分。</w:t>
            </w:r>
          </w:p>
        </w:tc>
        <w:tc>
          <w:tcPr>
            <w:tcW w:w="61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rsidR="00015839" w:rsidRDefault="00F0783C">
            <w:pPr>
              <w:widowControl/>
              <w:spacing w:line="240" w:lineRule="exact"/>
              <w:jc w:val="center"/>
              <w:rPr>
                <w:rFonts w:ascii="仿宋_GB2312" w:eastAsia="仿宋_GB2312" w:hAnsi="宋体" w:cs="宋体"/>
                <w:kern w:val="0"/>
                <w:sz w:val="18"/>
                <w:szCs w:val="18"/>
              </w:rPr>
            </w:pPr>
            <w:r>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vAlign w:val="center"/>
          </w:tcPr>
          <w:p w:rsidR="00015839" w:rsidRDefault="00015839">
            <w:pPr>
              <w:widowControl/>
              <w:spacing w:line="240" w:lineRule="exact"/>
              <w:jc w:val="center"/>
              <w:rPr>
                <w:rFonts w:ascii="仿宋_GB2312" w:eastAsia="仿宋_GB2312" w:hAnsi="宋体" w:cs="宋体"/>
                <w:kern w:val="0"/>
                <w:sz w:val="18"/>
                <w:szCs w:val="18"/>
              </w:rPr>
            </w:pPr>
          </w:p>
        </w:tc>
      </w:tr>
      <w:tr w:rsidR="00015839" w:rsidTr="00015839">
        <w:trPr>
          <w:trHeight w:val="670"/>
          <w:jc w:val="center"/>
        </w:trPr>
        <w:tc>
          <w:tcPr>
            <w:tcW w:w="976" w:type="dxa"/>
            <w:tcBorders>
              <w:top w:val="nil"/>
              <w:left w:val="single" w:sz="4" w:space="0" w:color="auto"/>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总 分</w:t>
            </w:r>
          </w:p>
        </w:tc>
        <w:tc>
          <w:tcPr>
            <w:tcW w:w="939" w:type="dxa"/>
            <w:tcBorders>
              <w:top w:val="nil"/>
              <w:left w:val="nil"/>
              <w:bottom w:val="single" w:sz="4" w:space="0" w:color="auto"/>
              <w:right w:val="single" w:sz="4" w:space="0" w:color="auto"/>
            </w:tcBorders>
            <w:vAlign w:val="center"/>
          </w:tcPr>
          <w:p w:rsidR="00015839" w:rsidRDefault="00015839">
            <w:pPr>
              <w:widowControl/>
              <w:spacing w:line="240" w:lineRule="exact"/>
              <w:jc w:val="center"/>
              <w:rPr>
                <w:rFonts w:ascii="仿宋_GB2312" w:eastAsia="仿宋_GB2312" w:hAnsi="宋体" w:cs="宋体"/>
                <w:b/>
                <w:bCs/>
                <w:kern w:val="0"/>
                <w:sz w:val="18"/>
                <w:szCs w:val="18"/>
              </w:rPr>
            </w:pPr>
          </w:p>
        </w:tc>
        <w:tc>
          <w:tcPr>
            <w:tcW w:w="1389" w:type="dxa"/>
            <w:tcBorders>
              <w:top w:val="nil"/>
              <w:left w:val="nil"/>
              <w:bottom w:val="single" w:sz="4" w:space="0" w:color="auto"/>
              <w:right w:val="single" w:sz="4" w:space="0" w:color="auto"/>
            </w:tcBorders>
            <w:vAlign w:val="center"/>
          </w:tcPr>
          <w:p w:rsidR="00015839" w:rsidRDefault="00015839">
            <w:pPr>
              <w:widowControl/>
              <w:spacing w:line="240" w:lineRule="exact"/>
              <w:jc w:val="center"/>
              <w:rPr>
                <w:rFonts w:ascii="仿宋_GB2312" w:eastAsia="仿宋_GB2312" w:hAnsi="宋体" w:cs="宋体"/>
                <w:b/>
                <w:bCs/>
                <w:kern w:val="0"/>
                <w:sz w:val="18"/>
                <w:szCs w:val="18"/>
              </w:rPr>
            </w:pPr>
          </w:p>
        </w:tc>
        <w:tc>
          <w:tcPr>
            <w:tcW w:w="4171" w:type="dxa"/>
            <w:tcBorders>
              <w:top w:val="nil"/>
              <w:left w:val="nil"/>
              <w:bottom w:val="single" w:sz="4" w:space="0" w:color="auto"/>
              <w:right w:val="single" w:sz="4" w:space="0" w:color="auto"/>
            </w:tcBorders>
            <w:vAlign w:val="center"/>
          </w:tcPr>
          <w:p w:rsidR="00015839" w:rsidRDefault="00015839">
            <w:pPr>
              <w:widowControl/>
              <w:spacing w:line="240" w:lineRule="exact"/>
              <w:jc w:val="center"/>
              <w:rPr>
                <w:rFonts w:ascii="仿宋_GB2312" w:eastAsia="仿宋_GB2312" w:hAnsi="宋体" w:cs="宋体"/>
                <w:b/>
                <w:bCs/>
                <w:kern w:val="0"/>
                <w:sz w:val="18"/>
                <w:szCs w:val="18"/>
              </w:rPr>
            </w:pPr>
          </w:p>
        </w:tc>
        <w:tc>
          <w:tcPr>
            <w:tcW w:w="619" w:type="dxa"/>
            <w:tcBorders>
              <w:top w:val="nil"/>
              <w:left w:val="nil"/>
              <w:bottom w:val="single" w:sz="4" w:space="0" w:color="auto"/>
              <w:right w:val="single" w:sz="4" w:space="0" w:color="auto"/>
            </w:tcBorders>
            <w:vAlign w:val="center"/>
            <w:hideMark/>
          </w:tcPr>
          <w:p w:rsidR="00015839" w:rsidRDefault="00015839">
            <w:pPr>
              <w:widowControl/>
              <w:spacing w:line="240" w:lineRule="exact"/>
              <w:jc w:val="center"/>
              <w:rPr>
                <w:rFonts w:ascii="仿宋_GB2312" w:eastAsia="仿宋_GB2312" w:hAnsi="宋体" w:cs="宋体"/>
                <w:b/>
                <w:bCs/>
                <w:spacing w:val="-8"/>
                <w:kern w:val="0"/>
                <w:sz w:val="18"/>
                <w:szCs w:val="18"/>
              </w:rPr>
            </w:pPr>
            <w:r>
              <w:rPr>
                <w:rFonts w:ascii="仿宋_GB2312" w:eastAsia="仿宋_GB2312" w:hAnsi="宋体" w:cs="宋体" w:hint="eastAsia"/>
                <w:b/>
                <w:bCs/>
                <w:spacing w:val="-8"/>
                <w:kern w:val="0"/>
                <w:sz w:val="18"/>
                <w:szCs w:val="18"/>
              </w:rPr>
              <w:t>100</w:t>
            </w:r>
          </w:p>
        </w:tc>
        <w:tc>
          <w:tcPr>
            <w:tcW w:w="720" w:type="dxa"/>
            <w:tcBorders>
              <w:top w:val="nil"/>
              <w:left w:val="nil"/>
              <w:bottom w:val="single" w:sz="4" w:space="0" w:color="auto"/>
              <w:right w:val="single" w:sz="4" w:space="0" w:color="auto"/>
            </w:tcBorders>
            <w:vAlign w:val="center"/>
          </w:tcPr>
          <w:p w:rsidR="00015839" w:rsidRDefault="00F0783C">
            <w:pPr>
              <w:widowControl/>
              <w:spacing w:line="240" w:lineRule="exact"/>
              <w:jc w:val="center"/>
              <w:rPr>
                <w:rFonts w:ascii="仿宋_GB2312" w:eastAsia="仿宋_GB2312" w:hAnsi="宋体" w:cs="宋体"/>
                <w:b/>
                <w:bCs/>
                <w:kern w:val="0"/>
                <w:sz w:val="18"/>
                <w:szCs w:val="18"/>
              </w:rPr>
            </w:pPr>
            <w:r>
              <w:rPr>
                <w:rFonts w:ascii="仿宋_GB2312" w:eastAsia="仿宋_GB2312" w:hAnsi="宋体" w:cs="宋体" w:hint="eastAsia"/>
                <w:b/>
                <w:bCs/>
                <w:kern w:val="0"/>
                <w:sz w:val="18"/>
                <w:szCs w:val="18"/>
              </w:rPr>
              <w:t>98</w:t>
            </w:r>
          </w:p>
        </w:tc>
        <w:tc>
          <w:tcPr>
            <w:tcW w:w="1080" w:type="dxa"/>
            <w:tcBorders>
              <w:top w:val="nil"/>
              <w:left w:val="nil"/>
              <w:bottom w:val="single" w:sz="4" w:space="0" w:color="auto"/>
              <w:right w:val="single" w:sz="4" w:space="0" w:color="auto"/>
            </w:tcBorders>
            <w:vAlign w:val="center"/>
          </w:tcPr>
          <w:p w:rsidR="00015839" w:rsidRDefault="00015839">
            <w:pPr>
              <w:widowControl/>
              <w:spacing w:line="240" w:lineRule="exact"/>
              <w:jc w:val="center"/>
              <w:rPr>
                <w:rFonts w:ascii="仿宋_GB2312" w:eastAsia="仿宋_GB2312" w:hAnsi="宋体" w:cs="宋体"/>
                <w:b/>
                <w:bCs/>
                <w:kern w:val="0"/>
                <w:sz w:val="18"/>
                <w:szCs w:val="18"/>
              </w:rPr>
            </w:pPr>
          </w:p>
        </w:tc>
      </w:tr>
    </w:tbl>
    <w:p w:rsidR="00CC767F" w:rsidRDefault="00015839">
      <w:r>
        <w:rPr>
          <w:rFonts w:ascii="仿宋_GB2312" w:eastAsia="仿宋_GB2312" w:hAnsi="宋体" w:cs="宋体" w:hint="eastAsia"/>
          <w:kern w:val="0"/>
          <w:szCs w:val="21"/>
        </w:rPr>
        <w:t>备注：如部门（单位）根据本部门实际情况修改调整了附件3《部门整体支出绩效评价指标体系（参考样表）》，须相应修改调整本表中的对应部分。</w:t>
      </w:r>
    </w:p>
    <w:sectPr w:rsidR="00CC767F" w:rsidSect="00CC767F">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21A47" w:rsidRDefault="00721A47" w:rsidP="00015839">
      <w:r>
        <w:separator/>
      </w:r>
    </w:p>
  </w:endnote>
  <w:endnote w:type="continuationSeparator" w:id="0">
    <w:p w:rsidR="00721A47" w:rsidRDefault="00721A47" w:rsidP="00015839">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微软雅黑"/>
    <w:charset w:val="86"/>
    <w:family w:val="script"/>
    <w:pitch w:val="default"/>
    <w:sig w:usb0="00000000" w:usb1="00000000" w:usb2="00000010" w:usb3="00000000" w:csb0="00040000" w:csb1="00000000"/>
  </w:font>
  <w:font w:name="仿宋_GB2312">
    <w:altName w:val="仿宋"/>
    <w:charset w:val="86"/>
    <w:family w:val="modern"/>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21A47" w:rsidRDefault="00721A47" w:rsidP="00015839">
      <w:r>
        <w:separator/>
      </w:r>
    </w:p>
  </w:footnote>
  <w:footnote w:type="continuationSeparator" w:id="0">
    <w:p w:rsidR="00721A47" w:rsidRDefault="00721A47" w:rsidP="0001583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11266"/>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015839"/>
    <w:rsid w:val="00015839"/>
    <w:rsid w:val="00032113"/>
    <w:rsid w:val="00080548"/>
    <w:rsid w:val="00410C29"/>
    <w:rsid w:val="00425277"/>
    <w:rsid w:val="00577188"/>
    <w:rsid w:val="006C099F"/>
    <w:rsid w:val="006C21C2"/>
    <w:rsid w:val="006C57ED"/>
    <w:rsid w:val="00721A47"/>
    <w:rsid w:val="0085418E"/>
    <w:rsid w:val="00A12E8F"/>
    <w:rsid w:val="00AD6D89"/>
    <w:rsid w:val="00CC767F"/>
    <w:rsid w:val="00F0783C"/>
    <w:rsid w:val="00F714E4"/>
    <w:rsid w:val="00F7151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15839"/>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015839"/>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015839"/>
    <w:rPr>
      <w:sz w:val="18"/>
      <w:szCs w:val="18"/>
    </w:rPr>
  </w:style>
  <w:style w:type="paragraph" w:styleId="a4">
    <w:name w:val="footer"/>
    <w:basedOn w:val="a"/>
    <w:link w:val="Char0"/>
    <w:uiPriority w:val="99"/>
    <w:semiHidden/>
    <w:unhideWhenUsed/>
    <w:rsid w:val="00015839"/>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semiHidden/>
    <w:rsid w:val="00015839"/>
    <w:rPr>
      <w:sz w:val="18"/>
      <w:szCs w:val="18"/>
    </w:rPr>
  </w:style>
</w:styles>
</file>

<file path=word/webSettings.xml><?xml version="1.0" encoding="utf-8"?>
<w:webSettings xmlns:r="http://schemas.openxmlformats.org/officeDocument/2006/relationships" xmlns:w="http://schemas.openxmlformats.org/wordprocessingml/2006/main">
  <w:divs>
    <w:div w:id="11944914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TotalTime>
  <Pages>2</Pages>
  <Words>358</Words>
  <Characters>2045</Characters>
  <Application>Microsoft Office Word</Application>
  <DocSecurity>0</DocSecurity>
  <Lines>17</Lines>
  <Paragraphs>4</Paragraphs>
  <ScaleCrop>false</ScaleCrop>
  <Company/>
  <LinksUpToDate>false</LinksUpToDate>
  <CharactersWithSpaces>2399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Windows 用户</cp:lastModifiedBy>
  <cp:revision>8</cp:revision>
  <dcterms:created xsi:type="dcterms:W3CDTF">2018-07-24T01:27:00Z</dcterms:created>
  <dcterms:modified xsi:type="dcterms:W3CDTF">2018-07-27T08:06:00Z</dcterms:modified>
</cp:coreProperties>
</file>