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48" w:lineRule="auto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ascii="黑体" w:hAnsi="黑体" w:eastAsia="黑体" w:cs="黑体"/>
          <w:sz w:val="32"/>
          <w:szCs w:val="32"/>
        </w:rPr>
        <w:t>3-1</w:t>
      </w:r>
    </w:p>
    <w:p>
      <w:pPr>
        <w:spacing w:line="348" w:lineRule="auto"/>
        <w:jc w:val="center"/>
        <w:rPr>
          <w:rFonts w:eastAsia="方正小标宋简体"/>
          <w:sz w:val="42"/>
          <w:szCs w:val="42"/>
        </w:rPr>
      </w:pPr>
    </w:p>
    <w:p>
      <w:pPr>
        <w:spacing w:line="800" w:lineRule="exact"/>
        <w:jc w:val="center"/>
        <w:rPr>
          <w:rFonts w:eastAsia="方正小标宋简体"/>
          <w:sz w:val="46"/>
          <w:szCs w:val="46"/>
        </w:rPr>
      </w:pPr>
      <w:r>
        <w:rPr>
          <w:rFonts w:hint="eastAsia" w:eastAsia="方正小标宋简体" w:cs="方正小标宋简体"/>
          <w:sz w:val="46"/>
          <w:szCs w:val="46"/>
        </w:rPr>
        <w:t>岳阳区</w:t>
      </w:r>
      <w:r>
        <w:rPr>
          <w:rFonts w:eastAsia="方正小标宋简体"/>
          <w:sz w:val="46"/>
          <w:szCs w:val="46"/>
        </w:rPr>
        <w:t>20</w:t>
      </w:r>
      <w:r>
        <w:rPr>
          <w:rFonts w:eastAsia="方正小标宋简体"/>
          <w:sz w:val="46"/>
          <w:szCs w:val="46"/>
          <w:u w:val="single"/>
        </w:rPr>
        <w:t>17</w:t>
      </w:r>
      <w:r>
        <w:rPr>
          <w:rFonts w:hint="eastAsia" w:eastAsia="方正小标宋简体" w:cs="方正小标宋简体"/>
          <w:sz w:val="46"/>
          <w:szCs w:val="46"/>
        </w:rPr>
        <w:t>年度君山区良心堡镇整体支出</w:t>
      </w:r>
    </w:p>
    <w:p>
      <w:pPr>
        <w:spacing w:line="800" w:lineRule="exact"/>
        <w:jc w:val="center"/>
        <w:rPr>
          <w:rFonts w:eastAsia="方正小标宋简体"/>
          <w:sz w:val="46"/>
          <w:szCs w:val="46"/>
        </w:rPr>
      </w:pPr>
      <w:r>
        <w:rPr>
          <w:rFonts w:hint="eastAsia" w:eastAsia="方正小标宋简体" w:cs="方正小标宋简体"/>
          <w:sz w:val="46"/>
          <w:szCs w:val="46"/>
        </w:rPr>
        <w:t>绩效评价自评报告</w:t>
      </w:r>
    </w:p>
    <w:p>
      <w:pPr>
        <w:rPr>
          <w:rFonts w:eastAsia="仿宋_GB2312"/>
          <w:b/>
          <w:bCs/>
          <w:sz w:val="32"/>
          <w:szCs w:val="32"/>
        </w:rPr>
      </w:pPr>
    </w:p>
    <w:p>
      <w:pPr>
        <w:rPr>
          <w:rFonts w:eastAsia="仿宋_GB2312"/>
          <w:b/>
          <w:bCs/>
          <w:sz w:val="32"/>
          <w:szCs w:val="32"/>
        </w:rPr>
      </w:pPr>
    </w:p>
    <w:p>
      <w:pPr>
        <w:rPr>
          <w:rFonts w:eastAsia="仿宋_GB2312"/>
          <w:b/>
          <w:bCs/>
          <w:sz w:val="32"/>
          <w:szCs w:val="32"/>
        </w:rPr>
      </w:pPr>
    </w:p>
    <w:p>
      <w:pPr>
        <w:spacing w:beforeLines="50" w:line="348" w:lineRule="auto"/>
        <w:ind w:firstLine="476" w:firstLineChars="150"/>
        <w:rPr>
          <w:rFonts w:eastAsia="仿宋_GB2312"/>
          <w:sz w:val="32"/>
          <w:szCs w:val="32"/>
          <w:u w:val="single"/>
        </w:rPr>
      </w:pPr>
      <w:r>
        <w:rPr>
          <w:rFonts w:hint="eastAsia" w:eastAsia="仿宋_GB2312" w:cs="仿宋_GB2312"/>
          <w:sz w:val="32"/>
          <w:szCs w:val="32"/>
        </w:rPr>
        <w:t>部门</w:t>
      </w:r>
      <w:r>
        <w:rPr>
          <w:rFonts w:eastAsia="仿宋_GB2312"/>
          <w:sz w:val="32"/>
          <w:szCs w:val="32"/>
        </w:rPr>
        <w:t>(</w:t>
      </w:r>
      <w:r>
        <w:rPr>
          <w:rFonts w:hint="eastAsia" w:eastAsia="仿宋_GB2312" w:cs="仿宋_GB2312"/>
          <w:sz w:val="32"/>
          <w:szCs w:val="32"/>
        </w:rPr>
        <w:t>单位</w:t>
      </w:r>
      <w:r>
        <w:rPr>
          <w:rFonts w:eastAsia="仿宋_GB2312"/>
          <w:sz w:val="32"/>
          <w:szCs w:val="32"/>
        </w:rPr>
        <w:t>)</w:t>
      </w:r>
      <w:r>
        <w:rPr>
          <w:rFonts w:hint="eastAsia" w:eastAsia="仿宋_GB2312" w:cs="仿宋_GB2312"/>
          <w:sz w:val="32"/>
          <w:szCs w:val="32"/>
        </w:rPr>
        <w:t>名称：</w:t>
      </w:r>
      <w:r>
        <w:rPr>
          <w:rFonts w:eastAsia="仿宋_GB2312"/>
          <w:sz w:val="32"/>
          <w:szCs w:val="32"/>
          <w:u w:val="single"/>
        </w:rPr>
        <w:t xml:space="preserve">  </w:t>
      </w:r>
      <w:r>
        <w:rPr>
          <w:rFonts w:hint="eastAsia" w:eastAsia="仿宋_GB2312" w:cs="仿宋_GB2312"/>
          <w:sz w:val="32"/>
          <w:szCs w:val="32"/>
          <w:u w:val="single"/>
        </w:rPr>
        <w:t>君山区良心堡镇人民政府</w:t>
      </w:r>
      <w:r>
        <w:rPr>
          <w:rFonts w:eastAsia="仿宋_GB2312"/>
          <w:sz w:val="32"/>
          <w:szCs w:val="32"/>
          <w:u w:val="single"/>
        </w:rPr>
        <w:t xml:space="preserve">        </w:t>
      </w:r>
    </w:p>
    <w:p>
      <w:pPr>
        <w:spacing w:beforeLines="50" w:line="348" w:lineRule="auto"/>
        <w:ind w:firstLine="476" w:firstLineChars="150"/>
        <w:rPr>
          <w:rFonts w:eastAsia="仿宋_GB2312"/>
          <w:spacing w:val="20"/>
          <w:sz w:val="32"/>
          <w:szCs w:val="32"/>
        </w:rPr>
      </w:pPr>
      <w:r>
        <w:rPr>
          <w:rFonts w:hint="eastAsia" w:eastAsia="仿宋_GB2312" w:cs="仿宋_GB2312"/>
          <w:sz w:val="32"/>
          <w:szCs w:val="32"/>
        </w:rPr>
        <w:t>预</w:t>
      </w:r>
      <w:r>
        <w:rPr>
          <w:rFonts w:eastAsia="仿宋_GB2312"/>
          <w:spacing w:val="30"/>
          <w:sz w:val="32"/>
          <w:szCs w:val="32"/>
        </w:rPr>
        <w:t xml:space="preserve"> </w:t>
      </w:r>
      <w:r>
        <w:rPr>
          <w:rFonts w:hint="eastAsia" w:eastAsia="仿宋_GB2312" w:cs="仿宋_GB2312"/>
          <w:spacing w:val="30"/>
          <w:sz w:val="32"/>
          <w:szCs w:val="32"/>
        </w:rPr>
        <w:t>算</w:t>
      </w:r>
      <w:r>
        <w:rPr>
          <w:rFonts w:eastAsia="仿宋_GB2312"/>
          <w:spacing w:val="30"/>
          <w:sz w:val="32"/>
          <w:szCs w:val="32"/>
        </w:rPr>
        <w:t xml:space="preserve"> </w:t>
      </w:r>
      <w:r>
        <w:rPr>
          <w:rFonts w:hint="eastAsia" w:eastAsia="仿宋_GB2312" w:cs="仿宋_GB2312"/>
          <w:spacing w:val="30"/>
          <w:sz w:val="32"/>
          <w:szCs w:val="32"/>
        </w:rPr>
        <w:t>编</w:t>
      </w:r>
      <w:r>
        <w:rPr>
          <w:rFonts w:eastAsia="仿宋_GB2312"/>
          <w:spacing w:val="30"/>
          <w:sz w:val="32"/>
          <w:szCs w:val="32"/>
        </w:rPr>
        <w:t xml:space="preserve"> </w:t>
      </w:r>
      <w:r>
        <w:rPr>
          <w:rFonts w:hint="eastAsia" w:eastAsia="仿宋_GB2312" w:cs="仿宋_GB2312"/>
          <w:spacing w:val="30"/>
          <w:sz w:val="32"/>
          <w:szCs w:val="32"/>
        </w:rPr>
        <w:t>码：</w:t>
      </w:r>
      <w:r>
        <w:rPr>
          <w:rFonts w:eastAsia="仿宋_GB2312"/>
          <w:spacing w:val="20"/>
          <w:sz w:val="32"/>
          <w:szCs w:val="32"/>
          <w:u w:val="single"/>
        </w:rPr>
        <w:t xml:space="preserve">                            </w:t>
      </w:r>
    </w:p>
    <w:p>
      <w:pPr>
        <w:spacing w:beforeLines="50" w:line="348" w:lineRule="auto"/>
        <w:ind w:firstLine="476" w:firstLineChars="150"/>
        <w:rPr>
          <w:rFonts w:eastAsia="仿宋_GB2312"/>
          <w:sz w:val="32"/>
          <w:szCs w:val="32"/>
        </w:rPr>
      </w:pPr>
      <w:r>
        <w:rPr>
          <w:rFonts w:hint="eastAsia" w:eastAsia="仿宋_GB2312" w:cs="仿宋_GB2312"/>
          <w:sz w:val="32"/>
          <w:szCs w:val="32"/>
        </w:rPr>
        <w:t>评价方式：君山区良心堡镇绩效自评</w:t>
      </w:r>
    </w:p>
    <w:p>
      <w:pPr>
        <w:spacing w:beforeLines="50" w:line="348" w:lineRule="auto"/>
        <w:ind w:firstLine="476" w:firstLineChars="150"/>
        <w:rPr>
          <w:rFonts w:eastAsia="仿宋_GB2312"/>
          <w:sz w:val="32"/>
          <w:szCs w:val="32"/>
        </w:rPr>
      </w:pPr>
      <w:r>
        <w:rPr>
          <w:rFonts w:hint="eastAsia" w:eastAsia="仿宋_GB2312" w:cs="仿宋_GB2312"/>
          <w:sz w:val="32"/>
          <w:szCs w:val="32"/>
        </w:rPr>
        <w:t>评价机构：君山区良心堡镇评价组</w:t>
      </w:r>
      <w:r>
        <w:rPr>
          <w:rFonts w:eastAsia="仿宋_GB2312"/>
          <w:sz w:val="32"/>
          <w:szCs w:val="32"/>
        </w:rPr>
        <w:t xml:space="preserve">   </w:t>
      </w:r>
    </w:p>
    <w:p>
      <w:pPr>
        <w:spacing w:line="348" w:lineRule="auto"/>
        <w:ind w:firstLine="2188" w:firstLineChars="690"/>
        <w:rPr>
          <w:rFonts w:eastAsia="仿宋_GB2312"/>
          <w:sz w:val="32"/>
          <w:szCs w:val="32"/>
        </w:rPr>
      </w:pPr>
    </w:p>
    <w:p>
      <w:pPr>
        <w:spacing w:line="348" w:lineRule="auto"/>
        <w:jc w:val="center"/>
        <w:rPr>
          <w:rFonts w:eastAsia="仿宋_GB2312"/>
          <w:sz w:val="32"/>
          <w:szCs w:val="32"/>
        </w:rPr>
      </w:pPr>
      <w:r>
        <w:rPr>
          <w:rFonts w:hint="eastAsia" w:eastAsia="仿宋_GB2312" w:cs="仿宋_GB2312"/>
          <w:sz w:val="32"/>
          <w:szCs w:val="32"/>
        </w:rPr>
        <w:t>报告日期：</w:t>
      </w:r>
      <w:r>
        <w:rPr>
          <w:rFonts w:eastAsia="仿宋_GB2312"/>
          <w:sz w:val="32"/>
          <w:szCs w:val="32"/>
        </w:rPr>
        <w:t>2018</w:t>
      </w:r>
      <w:r>
        <w:rPr>
          <w:rFonts w:hint="eastAsia" w:eastAsia="仿宋_GB2312" w:cs="仿宋_GB2312"/>
          <w:sz w:val="32"/>
          <w:szCs w:val="32"/>
        </w:rPr>
        <w:t>年</w:t>
      </w:r>
      <w:r>
        <w:rPr>
          <w:rFonts w:eastAsia="仿宋_GB2312"/>
          <w:sz w:val="32"/>
          <w:szCs w:val="32"/>
        </w:rPr>
        <w:t>7</w:t>
      </w:r>
      <w:r>
        <w:rPr>
          <w:rFonts w:hint="eastAsia" w:eastAsia="仿宋_GB2312" w:cs="仿宋_GB2312"/>
          <w:sz w:val="32"/>
          <w:szCs w:val="32"/>
        </w:rPr>
        <w:t>月</w:t>
      </w:r>
      <w:r>
        <w:rPr>
          <w:rFonts w:eastAsia="仿宋_GB2312"/>
          <w:sz w:val="32"/>
          <w:szCs w:val="32"/>
        </w:rPr>
        <w:t>28</w:t>
      </w:r>
      <w:r>
        <w:rPr>
          <w:rFonts w:hint="eastAsia" w:eastAsia="仿宋_GB2312" w:cs="仿宋_GB2312"/>
          <w:sz w:val="32"/>
          <w:szCs w:val="32"/>
        </w:rPr>
        <w:t>日</w:t>
      </w:r>
    </w:p>
    <w:p>
      <w:pPr>
        <w:autoSpaceDN w:val="0"/>
        <w:jc w:val="center"/>
        <w:textAlignment w:val="center"/>
        <w:rPr>
          <w:rFonts w:eastAsia="仿宋_GB2312"/>
          <w:sz w:val="32"/>
          <w:szCs w:val="32"/>
        </w:rPr>
        <w:sectPr>
          <w:footerReference r:id="rId3" w:type="default"/>
          <w:pgSz w:w="11906" w:h="16838"/>
          <w:pgMar w:top="1588" w:right="1588" w:bottom="1588" w:left="1588" w:header="851" w:footer="992" w:gutter="0"/>
          <w:pgNumType w:start="1"/>
          <w:cols w:space="720" w:num="1"/>
          <w:docGrid w:type="linesAndChars" w:linePitch="602" w:charSpace="-782"/>
        </w:sectPr>
      </w:pPr>
      <w:r>
        <w:rPr>
          <w:rFonts w:hint="eastAsia" w:eastAsia="仿宋_GB2312" w:cs="仿宋_GB2312"/>
          <w:sz w:val="32"/>
          <w:szCs w:val="32"/>
        </w:rPr>
        <w:t>君山区良心堡镇人民政府（制）</w:t>
      </w:r>
    </w:p>
    <w:tbl>
      <w:tblPr>
        <w:tblStyle w:val="6"/>
        <w:tblW w:w="10750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5" w:type="dxa"/>
          <w:bottom w:w="0" w:type="dxa"/>
          <w:right w:w="15" w:type="dxa"/>
        </w:tblCellMar>
      </w:tblPr>
      <w:tblGrid>
        <w:gridCol w:w="1550"/>
        <w:gridCol w:w="232"/>
        <w:gridCol w:w="52"/>
        <w:gridCol w:w="1187"/>
        <w:gridCol w:w="232"/>
        <w:gridCol w:w="1258"/>
        <w:gridCol w:w="299"/>
        <w:gridCol w:w="897"/>
        <w:gridCol w:w="1623"/>
        <w:gridCol w:w="250"/>
        <w:gridCol w:w="206"/>
        <w:gridCol w:w="292"/>
        <w:gridCol w:w="1187"/>
        <w:gridCol w:w="290"/>
        <w:gridCol w:w="156"/>
        <w:gridCol w:w="345"/>
        <w:gridCol w:w="69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01" w:hRule="atLeast"/>
          <w:jc w:val="center"/>
        </w:trPr>
        <w:tc>
          <w:tcPr>
            <w:tcW w:w="1075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一、</w:t>
            </w:r>
            <w:r>
              <w:rPr>
                <w:rFonts w:hint="eastAsia" w:eastAsia="仿宋_GB2312" w:cs="仿宋_GB2312"/>
                <w:b/>
                <w:bCs/>
                <w:sz w:val="32"/>
                <w:szCs w:val="32"/>
              </w:rPr>
              <w:t>君山区良心堡镇</w:t>
            </w: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基本概况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52" w:hRule="atLeast"/>
          <w:jc w:val="center"/>
        </w:trPr>
        <w:tc>
          <w:tcPr>
            <w:tcW w:w="1782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联系人</w:t>
            </w:r>
          </w:p>
        </w:tc>
        <w:tc>
          <w:tcPr>
            <w:tcW w:w="3925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胡金明</w:t>
            </w:r>
          </w:p>
        </w:tc>
        <w:tc>
          <w:tcPr>
            <w:tcW w:w="1623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联络电话</w:t>
            </w:r>
          </w:p>
        </w:tc>
        <w:tc>
          <w:tcPr>
            <w:tcW w:w="3420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13974061616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88" w:hRule="atLeast"/>
          <w:jc w:val="center"/>
        </w:trPr>
        <w:tc>
          <w:tcPr>
            <w:tcW w:w="1782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人员编制</w:t>
            </w:r>
          </w:p>
        </w:tc>
        <w:tc>
          <w:tcPr>
            <w:tcW w:w="3925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57</w:t>
            </w:r>
          </w:p>
        </w:tc>
        <w:tc>
          <w:tcPr>
            <w:tcW w:w="1623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实有人数</w:t>
            </w:r>
          </w:p>
        </w:tc>
        <w:tc>
          <w:tcPr>
            <w:tcW w:w="3420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47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53" w:hRule="atLeast"/>
          <w:jc w:val="center"/>
        </w:trPr>
        <w:tc>
          <w:tcPr>
            <w:tcW w:w="1782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职能职责概述</w:t>
            </w:r>
          </w:p>
        </w:tc>
        <w:tc>
          <w:tcPr>
            <w:tcW w:w="8968" w:type="dxa"/>
            <w:gridSpan w:val="15"/>
            <w:vAlign w:val="center"/>
          </w:tcPr>
          <w:p>
            <w:pPr>
              <w:autoSpaceDN w:val="0"/>
              <w:spacing w:line="320" w:lineRule="exact"/>
              <w:ind w:firstLine="480" w:firstLineChars="200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乡镇政府是国家基层行政机关，乡镇财政所是最基层的职能部门，主要承担乡镇一般预算资金的收支管理、部门综合预算管理、非税收入的征收和管理、国有资产使用和维护、财政补贴资金发放与信息化管理、行使财政监管、贯彻和落实国家财政方针政府等其他工作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15" w:hRule="atLeast"/>
          <w:jc w:val="center"/>
        </w:trPr>
        <w:tc>
          <w:tcPr>
            <w:tcW w:w="1782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年度主要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工作内容</w:t>
            </w:r>
          </w:p>
        </w:tc>
        <w:tc>
          <w:tcPr>
            <w:tcW w:w="8968" w:type="dxa"/>
            <w:gridSpan w:val="15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、狠抓收入征管，保障地方财力。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、向外争资争项，强化基层行政职能。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、搞好信访维稳，安全生产、环境卫生、人口和计划生育工作。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4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、搞好河长制、“空心房”整治等工作。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、搞好脱贫攻坚、重大项目建设等工作。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6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、保民生，促发展，大力搞好基础设施建设。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7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、环境整治大力推进，改善人居环境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82" w:hRule="atLeast"/>
          <w:jc w:val="center"/>
        </w:trPr>
        <w:tc>
          <w:tcPr>
            <w:tcW w:w="1782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pacing w:val="-6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6"/>
                <w:sz w:val="24"/>
                <w:szCs w:val="24"/>
              </w:rPr>
              <w:t>年度部门（单位）总体运行情况及取得的成绩</w:t>
            </w:r>
          </w:p>
        </w:tc>
        <w:tc>
          <w:tcPr>
            <w:tcW w:w="8968" w:type="dxa"/>
            <w:gridSpan w:val="15"/>
            <w:vAlign w:val="center"/>
          </w:tcPr>
          <w:p>
            <w:pPr>
              <w:autoSpaceDN w:val="0"/>
              <w:spacing w:line="320" w:lineRule="exact"/>
              <w:ind w:firstLine="360" w:firstLineChars="150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通过全镇镇村两级及各部门的共同努力和密切配合。我镇工作得以有条不紊地开展，已圆满完成上级交给我镇的各项目标任务，多项工作在市、区获得了荣誉，受到上级高度好评。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58" w:hRule="atLeast"/>
          <w:jc w:val="center"/>
        </w:trPr>
        <w:tc>
          <w:tcPr>
            <w:tcW w:w="1075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二、</w:t>
            </w:r>
            <w:r>
              <w:rPr>
                <w:rFonts w:hint="eastAsia" w:eastAsia="仿宋_GB2312" w:cs="仿宋_GB2312"/>
                <w:b/>
                <w:bCs/>
                <w:sz w:val="32"/>
                <w:szCs w:val="32"/>
              </w:rPr>
              <w:t>君山区良心堡镇</w:t>
            </w: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收支情况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1075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2017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年度收入情况（万元）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01" w:hRule="atLeast"/>
          <w:jc w:val="center"/>
        </w:trPr>
        <w:tc>
          <w:tcPr>
            <w:tcW w:w="1834" w:type="dxa"/>
            <w:gridSpan w:val="3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机构名称</w:t>
            </w:r>
          </w:p>
        </w:tc>
        <w:tc>
          <w:tcPr>
            <w:tcW w:w="1187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收入合计</w:t>
            </w:r>
          </w:p>
        </w:tc>
        <w:tc>
          <w:tcPr>
            <w:tcW w:w="7729" w:type="dxa"/>
            <w:gridSpan w:val="13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其中：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71" w:hRule="atLeast"/>
          <w:jc w:val="center"/>
        </w:trPr>
        <w:tc>
          <w:tcPr>
            <w:tcW w:w="1834" w:type="dxa"/>
            <w:gridSpan w:val="3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187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490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上年结转</w:t>
            </w:r>
          </w:p>
        </w:tc>
        <w:tc>
          <w:tcPr>
            <w:tcW w:w="1196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公共财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政拨款</w:t>
            </w:r>
          </w:p>
        </w:tc>
        <w:tc>
          <w:tcPr>
            <w:tcW w:w="1873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政府基金拨款</w:t>
            </w:r>
          </w:p>
        </w:tc>
        <w:tc>
          <w:tcPr>
            <w:tcW w:w="1975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纳入专户管理的非税收入拨款</w:t>
            </w:r>
          </w:p>
        </w:tc>
        <w:tc>
          <w:tcPr>
            <w:tcW w:w="1195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其他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收入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31" w:hRule="atLeast"/>
          <w:jc w:val="center"/>
        </w:trPr>
        <w:tc>
          <w:tcPr>
            <w:tcW w:w="1834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局机关及二级机构汇总</w:t>
            </w:r>
          </w:p>
        </w:tc>
        <w:tc>
          <w:tcPr>
            <w:tcW w:w="1187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490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196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873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975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195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82" w:hRule="atLeast"/>
          <w:jc w:val="center"/>
        </w:trPr>
        <w:tc>
          <w:tcPr>
            <w:tcW w:w="1834" w:type="dxa"/>
            <w:gridSpan w:val="3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、镇机关</w:t>
            </w:r>
          </w:p>
        </w:tc>
        <w:tc>
          <w:tcPr>
            <w:tcW w:w="1187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751.34</w:t>
            </w:r>
          </w:p>
        </w:tc>
        <w:tc>
          <w:tcPr>
            <w:tcW w:w="1490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196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751.34</w:t>
            </w:r>
          </w:p>
        </w:tc>
        <w:tc>
          <w:tcPr>
            <w:tcW w:w="1873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975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195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36" w:hRule="atLeast"/>
          <w:jc w:val="center"/>
        </w:trPr>
        <w:tc>
          <w:tcPr>
            <w:tcW w:w="1834" w:type="dxa"/>
            <w:gridSpan w:val="3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、二级机构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</w:t>
            </w:r>
          </w:p>
        </w:tc>
        <w:tc>
          <w:tcPr>
            <w:tcW w:w="1187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490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196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873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975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195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90" w:hRule="atLeast"/>
          <w:jc w:val="center"/>
        </w:trPr>
        <w:tc>
          <w:tcPr>
            <w:tcW w:w="1834" w:type="dxa"/>
            <w:gridSpan w:val="3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、二级机构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1187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490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196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873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975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195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909" w:hRule="atLeast"/>
          <w:jc w:val="center"/>
        </w:trPr>
        <w:tc>
          <w:tcPr>
            <w:tcW w:w="1075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 w:cs="仿宋_GB2312"/>
                <w:b/>
                <w:bCs/>
                <w:sz w:val="24"/>
                <w:szCs w:val="24"/>
              </w:rPr>
              <w:t>君山区良心堡镇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年度支出和结余情况（万元）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46" w:hRule="atLeast"/>
          <w:jc w:val="center"/>
        </w:trPr>
        <w:tc>
          <w:tcPr>
            <w:tcW w:w="1834" w:type="dxa"/>
            <w:gridSpan w:val="3"/>
            <w:vMerge w:val="restart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仿宋_GB2312" w:eastAsia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机构名称</w:t>
            </w:r>
          </w:p>
        </w:tc>
        <w:tc>
          <w:tcPr>
            <w:tcW w:w="1187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支出合计</w:t>
            </w:r>
          </w:p>
        </w:tc>
        <w:tc>
          <w:tcPr>
            <w:tcW w:w="6244" w:type="dxa"/>
            <w:gridSpan w:val="9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其中：</w:t>
            </w:r>
          </w:p>
        </w:tc>
        <w:tc>
          <w:tcPr>
            <w:tcW w:w="1485" w:type="dxa"/>
            <w:gridSpan w:val="4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结余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42" w:hRule="atLeast"/>
          <w:jc w:val="center"/>
        </w:trPr>
        <w:tc>
          <w:tcPr>
            <w:tcW w:w="1834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187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49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基本支出</w:t>
            </w:r>
          </w:p>
        </w:tc>
        <w:tc>
          <w:tcPr>
            <w:tcW w:w="3567" w:type="dxa"/>
            <w:gridSpan w:val="6"/>
            <w:tcBorders>
              <w:top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其中：</w:t>
            </w:r>
          </w:p>
        </w:tc>
        <w:tc>
          <w:tcPr>
            <w:tcW w:w="1187" w:type="dxa"/>
            <w:vMerge w:val="restart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项目支出</w:t>
            </w:r>
          </w:p>
        </w:tc>
        <w:tc>
          <w:tcPr>
            <w:tcW w:w="791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当年结余</w:t>
            </w:r>
          </w:p>
        </w:tc>
        <w:tc>
          <w:tcPr>
            <w:tcW w:w="694" w:type="dxa"/>
            <w:vMerge w:val="restart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累计结余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93" w:hRule="atLeast"/>
          <w:jc w:val="center"/>
        </w:trPr>
        <w:tc>
          <w:tcPr>
            <w:tcW w:w="1834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187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490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196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人员支出</w:t>
            </w:r>
          </w:p>
        </w:tc>
        <w:tc>
          <w:tcPr>
            <w:tcW w:w="2371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公用支出</w:t>
            </w:r>
          </w:p>
        </w:tc>
        <w:tc>
          <w:tcPr>
            <w:tcW w:w="1187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791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694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48" w:hRule="atLeast"/>
          <w:jc w:val="center"/>
        </w:trPr>
        <w:tc>
          <w:tcPr>
            <w:tcW w:w="1834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局机关及二级机构汇总</w:t>
            </w:r>
          </w:p>
        </w:tc>
        <w:tc>
          <w:tcPr>
            <w:tcW w:w="1187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490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196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187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791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694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29" w:hRule="atLeast"/>
          <w:jc w:val="center"/>
        </w:trPr>
        <w:tc>
          <w:tcPr>
            <w:tcW w:w="1834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、镇机关</w:t>
            </w:r>
          </w:p>
        </w:tc>
        <w:tc>
          <w:tcPr>
            <w:tcW w:w="1187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751.34</w:t>
            </w:r>
          </w:p>
        </w:tc>
        <w:tc>
          <w:tcPr>
            <w:tcW w:w="1490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432.24</w:t>
            </w:r>
          </w:p>
        </w:tc>
        <w:tc>
          <w:tcPr>
            <w:tcW w:w="1196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421.7</w:t>
            </w:r>
          </w:p>
        </w:tc>
        <w:tc>
          <w:tcPr>
            <w:tcW w:w="2371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10.54</w:t>
            </w:r>
          </w:p>
        </w:tc>
        <w:tc>
          <w:tcPr>
            <w:tcW w:w="1187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319.1</w:t>
            </w:r>
          </w:p>
        </w:tc>
        <w:tc>
          <w:tcPr>
            <w:tcW w:w="791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694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64" w:hRule="atLeast"/>
          <w:jc w:val="center"/>
        </w:trPr>
        <w:tc>
          <w:tcPr>
            <w:tcW w:w="1834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、二级机构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</w:t>
            </w:r>
          </w:p>
        </w:tc>
        <w:tc>
          <w:tcPr>
            <w:tcW w:w="1187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490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196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187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791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694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05" w:hRule="atLeast"/>
          <w:jc w:val="center"/>
        </w:trPr>
        <w:tc>
          <w:tcPr>
            <w:tcW w:w="1834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、二级机构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1187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490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196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187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791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694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" w:hRule="atLeast"/>
          <w:jc w:val="center"/>
        </w:trPr>
        <w:tc>
          <w:tcPr>
            <w:tcW w:w="1834" w:type="dxa"/>
            <w:gridSpan w:val="3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机构名称</w:t>
            </w:r>
          </w:p>
        </w:tc>
        <w:tc>
          <w:tcPr>
            <w:tcW w:w="1187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三公经费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合计</w:t>
            </w:r>
          </w:p>
        </w:tc>
        <w:tc>
          <w:tcPr>
            <w:tcW w:w="7729" w:type="dxa"/>
            <w:gridSpan w:val="13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其中：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05" w:hRule="atLeast"/>
          <w:jc w:val="center"/>
        </w:trPr>
        <w:tc>
          <w:tcPr>
            <w:tcW w:w="1834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187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490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公务接待费</w:t>
            </w:r>
          </w:p>
        </w:tc>
        <w:tc>
          <w:tcPr>
            <w:tcW w:w="1196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公务用车运维费</w:t>
            </w:r>
          </w:p>
        </w:tc>
        <w:tc>
          <w:tcPr>
            <w:tcW w:w="2371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公务用车购置费</w:t>
            </w:r>
          </w:p>
        </w:tc>
        <w:tc>
          <w:tcPr>
            <w:tcW w:w="2672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因公出国费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98" w:hRule="atLeast"/>
          <w:jc w:val="center"/>
        </w:trPr>
        <w:tc>
          <w:tcPr>
            <w:tcW w:w="1834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局机关及二级机构汇总</w:t>
            </w:r>
          </w:p>
        </w:tc>
        <w:tc>
          <w:tcPr>
            <w:tcW w:w="1187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490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196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672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05" w:hRule="atLeast"/>
          <w:jc w:val="center"/>
        </w:trPr>
        <w:tc>
          <w:tcPr>
            <w:tcW w:w="1834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、镇机关</w:t>
            </w:r>
          </w:p>
        </w:tc>
        <w:tc>
          <w:tcPr>
            <w:tcW w:w="1187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61.76</w:t>
            </w:r>
          </w:p>
        </w:tc>
        <w:tc>
          <w:tcPr>
            <w:tcW w:w="1490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39.94</w:t>
            </w:r>
          </w:p>
        </w:tc>
        <w:tc>
          <w:tcPr>
            <w:tcW w:w="1196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21.82</w:t>
            </w:r>
          </w:p>
        </w:tc>
        <w:tc>
          <w:tcPr>
            <w:tcW w:w="2371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672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4" w:hRule="atLeast"/>
          <w:jc w:val="center"/>
        </w:trPr>
        <w:tc>
          <w:tcPr>
            <w:tcW w:w="1834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、二级机构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</w:t>
            </w:r>
          </w:p>
        </w:tc>
        <w:tc>
          <w:tcPr>
            <w:tcW w:w="1187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490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196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672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05" w:hRule="atLeast"/>
          <w:jc w:val="center"/>
        </w:trPr>
        <w:tc>
          <w:tcPr>
            <w:tcW w:w="1834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、二级机构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1187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490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196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371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672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5" w:hRule="atLeast"/>
          <w:jc w:val="center"/>
        </w:trPr>
        <w:tc>
          <w:tcPr>
            <w:tcW w:w="1834" w:type="dxa"/>
            <w:gridSpan w:val="3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机构名称</w:t>
            </w:r>
          </w:p>
        </w:tc>
        <w:tc>
          <w:tcPr>
            <w:tcW w:w="1187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固定资产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合计</w:t>
            </w:r>
          </w:p>
        </w:tc>
        <w:tc>
          <w:tcPr>
            <w:tcW w:w="6690" w:type="dxa"/>
            <w:gridSpan w:val="11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其中：</w:t>
            </w:r>
          </w:p>
        </w:tc>
        <w:tc>
          <w:tcPr>
            <w:tcW w:w="1039" w:type="dxa"/>
            <w:gridSpan w:val="2"/>
            <w:vMerge w:val="restart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其他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8" w:hRule="atLeast"/>
          <w:jc w:val="center"/>
        </w:trPr>
        <w:tc>
          <w:tcPr>
            <w:tcW w:w="1834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187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在用固定资产</w:t>
            </w:r>
          </w:p>
        </w:tc>
        <w:tc>
          <w:tcPr>
            <w:tcW w:w="4004" w:type="dxa"/>
            <w:gridSpan w:val="7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出租固定资产</w:t>
            </w:r>
          </w:p>
        </w:tc>
        <w:tc>
          <w:tcPr>
            <w:tcW w:w="1039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9" w:hRule="atLeast"/>
          <w:jc w:val="center"/>
        </w:trPr>
        <w:tc>
          <w:tcPr>
            <w:tcW w:w="1834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局机关及二级机构汇总</w:t>
            </w:r>
          </w:p>
        </w:tc>
        <w:tc>
          <w:tcPr>
            <w:tcW w:w="1187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400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39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" w:hRule="atLeast"/>
          <w:jc w:val="center"/>
        </w:trPr>
        <w:tc>
          <w:tcPr>
            <w:tcW w:w="1834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镇机关</w:t>
            </w:r>
          </w:p>
        </w:tc>
        <w:tc>
          <w:tcPr>
            <w:tcW w:w="1187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510.8</w:t>
            </w:r>
          </w:p>
        </w:tc>
        <w:tc>
          <w:tcPr>
            <w:tcW w:w="2686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510.8</w:t>
            </w:r>
          </w:p>
        </w:tc>
        <w:tc>
          <w:tcPr>
            <w:tcW w:w="400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39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05" w:hRule="atLeast"/>
          <w:jc w:val="center"/>
        </w:trPr>
        <w:tc>
          <w:tcPr>
            <w:tcW w:w="1834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、二级机构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</w:t>
            </w:r>
          </w:p>
        </w:tc>
        <w:tc>
          <w:tcPr>
            <w:tcW w:w="1187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400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39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26" w:hRule="atLeast"/>
          <w:jc w:val="center"/>
        </w:trPr>
        <w:tc>
          <w:tcPr>
            <w:tcW w:w="1834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、二级机构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1187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686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400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39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80" w:hRule="atLeast"/>
          <w:jc w:val="center"/>
        </w:trPr>
        <w:tc>
          <w:tcPr>
            <w:tcW w:w="1075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三、</w:t>
            </w:r>
            <w:r>
              <w:rPr>
                <w:rFonts w:hint="eastAsia" w:eastAsia="仿宋_GB2312" w:cs="仿宋_GB2312"/>
                <w:b/>
                <w:bCs/>
                <w:sz w:val="32"/>
                <w:szCs w:val="32"/>
              </w:rPr>
              <w:t>君山区良心堡镇</w:t>
            </w: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整体支出绩效自评情况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49" w:hRule="atLeast"/>
          <w:jc w:val="center"/>
        </w:trPr>
        <w:tc>
          <w:tcPr>
            <w:tcW w:w="1550" w:type="dxa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整体支出绩效定性目标及实施计划完成情况</w:t>
            </w:r>
          </w:p>
        </w:tc>
        <w:tc>
          <w:tcPr>
            <w:tcW w:w="4157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预期目标</w:t>
            </w:r>
          </w:p>
        </w:tc>
        <w:tc>
          <w:tcPr>
            <w:tcW w:w="5043" w:type="dxa"/>
            <w:gridSpan w:val="9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实际完成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07" w:hRule="atLeast"/>
          <w:jc w:val="center"/>
        </w:trPr>
        <w:tc>
          <w:tcPr>
            <w:tcW w:w="1550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4157" w:type="dxa"/>
            <w:gridSpan w:val="7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2017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年预期要完成的目标工作任务工：税收征管工作；争资争项工作；信访维稳，安全生产、环境卫生、人口和计划生育工作；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“河长制”、“空心房”整治等工作；搞好脱贫攻坚、重大项目建设等工作；保民生，促发展，大力搞好基础设施建设；环境整治大力推进，改善人居环境。</w:t>
            </w:r>
          </w:p>
        </w:tc>
        <w:tc>
          <w:tcPr>
            <w:tcW w:w="5043" w:type="dxa"/>
            <w:gridSpan w:val="9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按时间截点有序推进，全部完成既定目标任务。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95" w:hRule="atLeast"/>
          <w:jc w:val="center"/>
        </w:trPr>
        <w:tc>
          <w:tcPr>
            <w:tcW w:w="1550" w:type="dxa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整体支出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绩效定量目标及实施计划完成情况</w:t>
            </w:r>
          </w:p>
        </w:tc>
        <w:tc>
          <w:tcPr>
            <w:tcW w:w="3260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评价内容</w:t>
            </w:r>
          </w:p>
        </w:tc>
        <w:tc>
          <w:tcPr>
            <w:tcW w:w="2976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绩效目标</w:t>
            </w:r>
          </w:p>
        </w:tc>
        <w:tc>
          <w:tcPr>
            <w:tcW w:w="296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7" w:hRule="atLeast"/>
          <w:jc w:val="center"/>
        </w:trPr>
        <w:tc>
          <w:tcPr>
            <w:tcW w:w="1550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703" w:type="dxa"/>
            <w:gridSpan w:val="4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产出目标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（部门工作实绩，包含上级部门和区委区政府布置的重点工作、实事任务等，根据部门实际进行调整细化）</w:t>
            </w:r>
          </w:p>
        </w:tc>
        <w:tc>
          <w:tcPr>
            <w:tcW w:w="155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质量指标</w:t>
            </w:r>
          </w:p>
        </w:tc>
        <w:tc>
          <w:tcPr>
            <w:tcW w:w="2976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指标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：帮扶对象满意度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296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按上级要求如期完成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7" w:hRule="atLeast"/>
          <w:jc w:val="center"/>
        </w:trPr>
        <w:tc>
          <w:tcPr>
            <w:tcW w:w="1550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703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557" w:type="dxa"/>
            <w:gridSpan w:val="2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2976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指标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：帮扶事项完成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98%</w:t>
            </w:r>
          </w:p>
        </w:tc>
        <w:tc>
          <w:tcPr>
            <w:tcW w:w="296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完成率</w:t>
            </w:r>
            <w:r>
              <w:rPr>
                <w:rFonts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98%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0" w:hRule="atLeast"/>
          <w:jc w:val="center"/>
        </w:trPr>
        <w:tc>
          <w:tcPr>
            <w:tcW w:w="1550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703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557" w:type="dxa"/>
            <w:gridSpan w:val="2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2976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……</w:t>
            </w:r>
          </w:p>
        </w:tc>
        <w:tc>
          <w:tcPr>
            <w:tcW w:w="296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b/>
                <w:bCs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7" w:hRule="atLeast"/>
          <w:jc w:val="center"/>
        </w:trPr>
        <w:tc>
          <w:tcPr>
            <w:tcW w:w="1550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703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55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数量指标</w:t>
            </w:r>
          </w:p>
        </w:tc>
        <w:tc>
          <w:tcPr>
            <w:tcW w:w="2976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指标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：金秋助学活动帮扶学生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45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人次</w:t>
            </w:r>
          </w:p>
        </w:tc>
        <w:tc>
          <w:tcPr>
            <w:tcW w:w="296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共计帮扶学生</w:t>
            </w:r>
            <w:r>
              <w:rPr>
                <w:rFonts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46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8" w:hRule="atLeast"/>
          <w:jc w:val="center"/>
        </w:trPr>
        <w:tc>
          <w:tcPr>
            <w:tcW w:w="1550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703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55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2976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指标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：落实农村低保户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351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户；城镇低保户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121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户</w:t>
            </w:r>
          </w:p>
        </w:tc>
        <w:tc>
          <w:tcPr>
            <w:tcW w:w="296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落实农村低保人数</w:t>
            </w:r>
            <w:r>
              <w:rPr>
                <w:rFonts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869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人；城镇低保人数</w:t>
            </w:r>
            <w:r>
              <w:rPr>
                <w:rFonts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168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人。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1" w:hRule="atLeast"/>
          <w:jc w:val="center"/>
        </w:trPr>
        <w:tc>
          <w:tcPr>
            <w:tcW w:w="1550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703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55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2976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指标三：两个省级扶贫村摘帽</w:t>
            </w:r>
          </w:p>
        </w:tc>
        <w:tc>
          <w:tcPr>
            <w:tcW w:w="296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完成率</w:t>
            </w:r>
            <w:r>
              <w:rPr>
                <w:rFonts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7" w:hRule="atLeast"/>
          <w:jc w:val="center"/>
        </w:trPr>
        <w:tc>
          <w:tcPr>
            <w:tcW w:w="1550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703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55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时效指标</w:t>
            </w:r>
          </w:p>
        </w:tc>
        <w:tc>
          <w:tcPr>
            <w:tcW w:w="2976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指标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：惠民资金打卡发放完成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296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已全部完成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7" w:hRule="atLeast"/>
          <w:jc w:val="center"/>
        </w:trPr>
        <w:tc>
          <w:tcPr>
            <w:tcW w:w="1550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703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55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976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指标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：民生实事项目完成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95%</w:t>
            </w:r>
          </w:p>
        </w:tc>
        <w:tc>
          <w:tcPr>
            <w:tcW w:w="296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已完成</w:t>
            </w:r>
            <w:r>
              <w:rPr>
                <w:rFonts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98%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7" w:hRule="atLeast"/>
          <w:jc w:val="center"/>
        </w:trPr>
        <w:tc>
          <w:tcPr>
            <w:tcW w:w="1550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703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55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2976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96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b/>
                <w:bCs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7" w:hRule="atLeast"/>
          <w:jc w:val="center"/>
        </w:trPr>
        <w:tc>
          <w:tcPr>
            <w:tcW w:w="1550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703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55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成本指标</w:t>
            </w:r>
          </w:p>
        </w:tc>
        <w:tc>
          <w:tcPr>
            <w:tcW w:w="2976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指标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：支出严格按年初预算执行</w:t>
            </w:r>
          </w:p>
        </w:tc>
        <w:tc>
          <w:tcPr>
            <w:tcW w:w="296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执行率</w:t>
            </w:r>
            <w:r>
              <w:rPr>
                <w:rFonts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46" w:hRule="atLeast"/>
          <w:jc w:val="center"/>
        </w:trPr>
        <w:tc>
          <w:tcPr>
            <w:tcW w:w="1550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703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55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976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指标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：三公经费严控范围之内</w:t>
            </w:r>
          </w:p>
        </w:tc>
        <w:tc>
          <w:tcPr>
            <w:tcW w:w="296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控制率</w:t>
            </w:r>
            <w:r>
              <w:rPr>
                <w:rFonts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2" w:hRule="atLeast"/>
          <w:jc w:val="center"/>
        </w:trPr>
        <w:tc>
          <w:tcPr>
            <w:tcW w:w="1550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703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55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2976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964" w:type="dxa"/>
            <w:gridSpan w:val="6"/>
            <w:vAlign w:val="center"/>
          </w:tcPr>
          <w:p>
            <w:pPr>
              <w:autoSpaceDN w:val="0"/>
              <w:spacing w:line="320" w:lineRule="exact"/>
              <w:textAlignment w:val="center"/>
              <w:rPr>
                <w:rFonts w:ascii="仿宋_GB2312" w:hAnsi="仿宋_GB2312" w:eastAsia="仿宋_GB2312"/>
                <w:b/>
                <w:bCs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7" w:hRule="atLeast"/>
          <w:jc w:val="center"/>
        </w:trPr>
        <w:tc>
          <w:tcPr>
            <w:tcW w:w="1550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703" w:type="dxa"/>
            <w:gridSpan w:val="4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效益目标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（预期实现的效益）</w:t>
            </w:r>
          </w:p>
        </w:tc>
        <w:tc>
          <w:tcPr>
            <w:tcW w:w="155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社会效益</w:t>
            </w:r>
          </w:p>
        </w:tc>
        <w:tc>
          <w:tcPr>
            <w:tcW w:w="2976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指标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：全面推进环境卫生整治，改善人居环境。</w:t>
            </w:r>
          </w:p>
        </w:tc>
        <w:tc>
          <w:tcPr>
            <w:tcW w:w="296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人居环境改善率达</w:t>
            </w:r>
            <w:r>
              <w:rPr>
                <w:rFonts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95%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以上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7" w:hRule="atLeast"/>
          <w:jc w:val="center"/>
        </w:trPr>
        <w:tc>
          <w:tcPr>
            <w:tcW w:w="1550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703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55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经济效益</w:t>
            </w:r>
          </w:p>
        </w:tc>
        <w:tc>
          <w:tcPr>
            <w:tcW w:w="2976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指标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：全面推进“空心房”整治，大力推进土地复垦项目。</w:t>
            </w:r>
          </w:p>
        </w:tc>
        <w:tc>
          <w:tcPr>
            <w:tcW w:w="296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“空心房”整治率达</w:t>
            </w:r>
            <w:r>
              <w:rPr>
                <w:rFonts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100%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，土地复垦项目烣复率达</w:t>
            </w:r>
            <w:r>
              <w:rPr>
                <w:rFonts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98%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32" w:hRule="atLeast"/>
          <w:jc w:val="center"/>
        </w:trPr>
        <w:tc>
          <w:tcPr>
            <w:tcW w:w="1550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703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55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生态效益</w:t>
            </w:r>
          </w:p>
        </w:tc>
        <w:tc>
          <w:tcPr>
            <w:tcW w:w="2976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指标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：全面实行“河长制”，改善人居生态环境。</w:t>
            </w:r>
          </w:p>
        </w:tc>
        <w:tc>
          <w:tcPr>
            <w:tcW w:w="296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全面清理了沿河垃圾、般只、鱼网，全面禁止投资投饵，改善率达</w:t>
            </w:r>
            <w:r>
              <w:rPr>
                <w:rFonts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98%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25" w:hRule="atLeast"/>
          <w:jc w:val="center"/>
        </w:trPr>
        <w:tc>
          <w:tcPr>
            <w:tcW w:w="1550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703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55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社会公众或服务对象满意度</w:t>
            </w:r>
          </w:p>
        </w:tc>
        <w:tc>
          <w:tcPr>
            <w:tcW w:w="2976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指标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：帮扶对象满意度达到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99%</w:t>
            </w:r>
          </w:p>
        </w:tc>
        <w:tc>
          <w:tcPr>
            <w:tcW w:w="296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满意率</w:t>
            </w:r>
            <w:r>
              <w:rPr>
                <w:rFonts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5" w:hRule="atLeast"/>
          <w:jc w:val="center"/>
        </w:trPr>
        <w:tc>
          <w:tcPr>
            <w:tcW w:w="3253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绩效自评综合得分</w:t>
            </w:r>
          </w:p>
        </w:tc>
        <w:tc>
          <w:tcPr>
            <w:tcW w:w="7497" w:type="dxa"/>
            <w:gridSpan w:val="1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97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6" w:hRule="atLeast"/>
          <w:jc w:val="center"/>
        </w:trPr>
        <w:tc>
          <w:tcPr>
            <w:tcW w:w="3253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评价等次</w:t>
            </w:r>
          </w:p>
        </w:tc>
        <w:tc>
          <w:tcPr>
            <w:tcW w:w="7497" w:type="dxa"/>
            <w:gridSpan w:val="1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14" w:hRule="atLeast"/>
          <w:jc w:val="center"/>
        </w:trPr>
        <w:tc>
          <w:tcPr>
            <w:tcW w:w="1075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四、评价人员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95" w:hRule="atLeast"/>
          <w:jc w:val="center"/>
        </w:trPr>
        <w:tc>
          <w:tcPr>
            <w:tcW w:w="1782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姓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名</w:t>
            </w:r>
          </w:p>
        </w:tc>
        <w:tc>
          <w:tcPr>
            <w:tcW w:w="3925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职务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/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职称</w:t>
            </w:r>
          </w:p>
        </w:tc>
        <w:tc>
          <w:tcPr>
            <w:tcW w:w="1623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单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位</w:t>
            </w:r>
          </w:p>
        </w:tc>
        <w:tc>
          <w:tcPr>
            <w:tcW w:w="3420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签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14" w:hRule="atLeast"/>
          <w:jc w:val="center"/>
        </w:trPr>
        <w:tc>
          <w:tcPr>
            <w:tcW w:w="1782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夏虹</w:t>
            </w:r>
          </w:p>
        </w:tc>
        <w:tc>
          <w:tcPr>
            <w:tcW w:w="3925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常务副镇长</w:t>
            </w:r>
          </w:p>
        </w:tc>
        <w:tc>
          <w:tcPr>
            <w:tcW w:w="1623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君山区良心堡镇人民政府</w:t>
            </w:r>
          </w:p>
        </w:tc>
        <w:tc>
          <w:tcPr>
            <w:tcW w:w="3420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14" w:hRule="atLeast"/>
          <w:jc w:val="center"/>
        </w:trPr>
        <w:tc>
          <w:tcPr>
            <w:tcW w:w="1782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段伏强</w:t>
            </w:r>
          </w:p>
        </w:tc>
        <w:tc>
          <w:tcPr>
            <w:tcW w:w="3925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纪委书记</w:t>
            </w:r>
          </w:p>
        </w:tc>
        <w:tc>
          <w:tcPr>
            <w:tcW w:w="1623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君山区良心堡镇人民政府</w:t>
            </w:r>
          </w:p>
        </w:tc>
        <w:tc>
          <w:tcPr>
            <w:tcW w:w="3420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14" w:hRule="atLeast"/>
          <w:jc w:val="center"/>
        </w:trPr>
        <w:tc>
          <w:tcPr>
            <w:tcW w:w="1782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胡金明</w:t>
            </w:r>
          </w:p>
        </w:tc>
        <w:tc>
          <w:tcPr>
            <w:tcW w:w="3925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镇机关会计</w:t>
            </w:r>
          </w:p>
        </w:tc>
        <w:tc>
          <w:tcPr>
            <w:tcW w:w="1623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君山区良心堡镇财政所</w:t>
            </w:r>
          </w:p>
        </w:tc>
        <w:tc>
          <w:tcPr>
            <w:tcW w:w="3420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14" w:hRule="atLeast"/>
          <w:jc w:val="center"/>
        </w:trPr>
        <w:tc>
          <w:tcPr>
            <w:tcW w:w="1782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3925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623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3420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12" w:hRule="atLeast"/>
          <w:jc w:val="center"/>
        </w:trPr>
        <w:tc>
          <w:tcPr>
            <w:tcW w:w="10750" w:type="dxa"/>
            <w:gridSpan w:val="17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评价组组长（签字）：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 xml:space="preserve">                                                     2018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年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7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月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28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984" w:hRule="atLeast"/>
          <w:jc w:val="center"/>
        </w:trPr>
        <w:tc>
          <w:tcPr>
            <w:tcW w:w="10750" w:type="dxa"/>
            <w:gridSpan w:val="17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君山区良心堡镇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意见：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 xml:space="preserve">                                         </w:t>
            </w:r>
            <w:r>
              <w:rPr>
                <w:rFonts w:hint="eastAsia" w:eastAsia="仿宋_GB2312" w:cs="仿宋_GB2312"/>
                <w:sz w:val="24"/>
                <w:szCs w:val="24"/>
              </w:rPr>
              <w:t>君山区良心堡镇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负责人（签章）：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 xml:space="preserve">                                                       2018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年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7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月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28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004" w:hRule="atLeast"/>
          <w:jc w:val="center"/>
        </w:trPr>
        <w:tc>
          <w:tcPr>
            <w:tcW w:w="10750" w:type="dxa"/>
            <w:gridSpan w:val="17"/>
            <w:vAlign w:val="center"/>
          </w:tcPr>
          <w:p>
            <w:pPr>
              <w:spacing w:line="320" w:lineRule="exact"/>
              <w:rPr>
                <w:rFonts w:eastAsia="仿宋_GB2312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财政部门归口业务科室意见：</w:t>
            </w:r>
          </w:p>
          <w:p>
            <w:pPr>
              <w:spacing w:line="320" w:lineRule="exact"/>
              <w:rPr>
                <w:rFonts w:eastAsia="仿宋_GB2312"/>
                <w:sz w:val="24"/>
                <w:szCs w:val="24"/>
              </w:rPr>
            </w:pPr>
          </w:p>
          <w:p>
            <w:pPr>
              <w:spacing w:line="320" w:lineRule="exact"/>
              <w:rPr>
                <w:rFonts w:eastAsia="仿宋_GB2312"/>
                <w:sz w:val="24"/>
                <w:szCs w:val="24"/>
              </w:rPr>
            </w:pPr>
          </w:p>
          <w:p>
            <w:pPr>
              <w:spacing w:line="320" w:lineRule="exact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 xml:space="preserve">                                  </w:t>
            </w:r>
            <w:r>
              <w:rPr>
                <w:rFonts w:hint="eastAsia" w:eastAsia="仿宋_GB2312" w:cs="仿宋_GB2312"/>
                <w:sz w:val="24"/>
                <w:szCs w:val="24"/>
              </w:rPr>
              <w:t>财政部门归口业务科室负责人（签章）：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 xml:space="preserve">                                                          2018</w:t>
            </w:r>
            <w:r>
              <w:rPr>
                <w:rFonts w:hint="eastAsia" w:eastAsia="仿宋_GB2312" w:cs="仿宋_GB2312"/>
                <w:sz w:val="24"/>
                <w:szCs w:val="24"/>
              </w:rPr>
              <w:t>年</w:t>
            </w:r>
            <w:r>
              <w:rPr>
                <w:rFonts w:eastAsia="仿宋_GB2312"/>
                <w:sz w:val="24"/>
                <w:szCs w:val="24"/>
              </w:rPr>
              <w:t xml:space="preserve"> 7</w:t>
            </w:r>
            <w:r>
              <w:rPr>
                <w:rFonts w:hint="eastAsia" w:eastAsia="仿宋_GB2312" w:cs="仿宋_GB2312"/>
                <w:sz w:val="24"/>
                <w:szCs w:val="24"/>
              </w:rPr>
              <w:t>月</w:t>
            </w:r>
            <w:r>
              <w:rPr>
                <w:rFonts w:eastAsia="仿宋_GB2312"/>
                <w:sz w:val="24"/>
                <w:szCs w:val="24"/>
              </w:rPr>
              <w:t xml:space="preserve">28 </w:t>
            </w:r>
            <w:r>
              <w:rPr>
                <w:rFonts w:hint="eastAsia" w:eastAsia="仿宋_GB2312" w:cs="仿宋_GB2312"/>
                <w:sz w:val="24"/>
                <w:szCs w:val="24"/>
              </w:rPr>
              <w:t>日</w:t>
            </w:r>
          </w:p>
        </w:tc>
      </w:tr>
    </w:tbl>
    <w:p>
      <w:pPr>
        <w:rPr>
          <w:rFonts w:eastAsia="仿宋_GB2312"/>
          <w:sz w:val="28"/>
          <w:szCs w:val="28"/>
        </w:rPr>
      </w:pPr>
      <w:r>
        <w:rPr>
          <w:rFonts w:hint="eastAsia" w:eastAsia="仿宋_GB2312" w:cs="仿宋_GB2312"/>
          <w:sz w:val="28"/>
          <w:szCs w:val="28"/>
        </w:rPr>
        <w:t>填报人（签名）：</w:t>
      </w:r>
      <w:r>
        <w:rPr>
          <w:rFonts w:eastAsia="仿宋_GB2312"/>
          <w:sz w:val="28"/>
          <w:szCs w:val="28"/>
        </w:rPr>
        <w:t xml:space="preserve"> </w:t>
      </w:r>
      <w:r>
        <w:rPr>
          <w:rFonts w:hint="eastAsia" w:eastAsia="仿宋_GB2312" w:cs="仿宋_GB2312"/>
          <w:sz w:val="28"/>
          <w:szCs w:val="28"/>
        </w:rPr>
        <w:t>胡金明</w:t>
      </w:r>
      <w:r>
        <w:rPr>
          <w:rFonts w:eastAsia="仿宋_GB2312"/>
          <w:sz w:val="28"/>
          <w:szCs w:val="28"/>
        </w:rPr>
        <w:t xml:space="preserve">                   </w:t>
      </w:r>
      <w:r>
        <w:rPr>
          <w:rFonts w:hint="eastAsia" w:eastAsia="仿宋_GB2312" w:cs="仿宋_GB2312"/>
          <w:sz w:val="28"/>
          <w:szCs w:val="28"/>
        </w:rPr>
        <w:t>联系电话：</w:t>
      </w:r>
      <w:r>
        <w:rPr>
          <w:rFonts w:eastAsia="仿宋_GB2312"/>
          <w:sz w:val="28"/>
          <w:szCs w:val="28"/>
        </w:rPr>
        <w:t>13974061616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5"/>
        <w:sz w:val="24"/>
        <w:szCs w:val="24"/>
      </w:rPr>
    </w:pPr>
    <w:r>
      <w:rPr>
        <w:rStyle w:val="5"/>
        <w:sz w:val="24"/>
        <w:szCs w:val="24"/>
      </w:rPr>
      <w:t xml:space="preserve">— </w:t>
    </w:r>
    <w:r>
      <w:rPr>
        <w:rStyle w:val="5"/>
        <w:sz w:val="24"/>
        <w:szCs w:val="24"/>
      </w:rPr>
      <w:fldChar w:fldCharType="begin"/>
    </w:r>
    <w:r>
      <w:rPr>
        <w:rStyle w:val="5"/>
        <w:sz w:val="24"/>
        <w:szCs w:val="24"/>
      </w:rPr>
      <w:instrText xml:space="preserve">PAGE  </w:instrText>
    </w:r>
    <w:r>
      <w:rPr>
        <w:rStyle w:val="5"/>
        <w:sz w:val="24"/>
        <w:szCs w:val="24"/>
      </w:rPr>
      <w:fldChar w:fldCharType="separate"/>
    </w:r>
    <w:r>
      <w:rPr>
        <w:rStyle w:val="5"/>
        <w:sz w:val="24"/>
        <w:szCs w:val="24"/>
      </w:rPr>
      <w:t>7</w:t>
    </w:r>
    <w:r>
      <w:rPr>
        <w:rStyle w:val="5"/>
        <w:sz w:val="24"/>
        <w:szCs w:val="24"/>
      </w:rPr>
      <w:fldChar w:fldCharType="end"/>
    </w:r>
    <w:r>
      <w:rPr>
        <w:rStyle w:val="5"/>
        <w:sz w:val="24"/>
        <w:szCs w:val="24"/>
      </w:rPr>
      <w:t xml:space="preserve"> —</w:t>
    </w:r>
  </w:p>
  <w:p>
    <w:pPr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58146B58"/>
    <w:rsid w:val="00004FB6"/>
    <w:rsid w:val="000354F5"/>
    <w:rsid w:val="000533D5"/>
    <w:rsid w:val="000B0B63"/>
    <w:rsid w:val="000D767C"/>
    <w:rsid w:val="000F4862"/>
    <w:rsid w:val="00117082"/>
    <w:rsid w:val="0013377F"/>
    <w:rsid w:val="00140D5E"/>
    <w:rsid w:val="00192D74"/>
    <w:rsid w:val="00282EE9"/>
    <w:rsid w:val="002E1FF5"/>
    <w:rsid w:val="002E75DE"/>
    <w:rsid w:val="002F66B5"/>
    <w:rsid w:val="00314EA2"/>
    <w:rsid w:val="0038146D"/>
    <w:rsid w:val="003B64CE"/>
    <w:rsid w:val="003C654C"/>
    <w:rsid w:val="003F0E50"/>
    <w:rsid w:val="00413EE9"/>
    <w:rsid w:val="00471B65"/>
    <w:rsid w:val="004E596D"/>
    <w:rsid w:val="005E3FFE"/>
    <w:rsid w:val="005F07C7"/>
    <w:rsid w:val="00655A99"/>
    <w:rsid w:val="006F7CBD"/>
    <w:rsid w:val="007660ED"/>
    <w:rsid w:val="007718F4"/>
    <w:rsid w:val="007B17D7"/>
    <w:rsid w:val="007E69F3"/>
    <w:rsid w:val="00802EF5"/>
    <w:rsid w:val="00806321"/>
    <w:rsid w:val="00833170"/>
    <w:rsid w:val="00851EE3"/>
    <w:rsid w:val="008901D2"/>
    <w:rsid w:val="008A1D45"/>
    <w:rsid w:val="0098651D"/>
    <w:rsid w:val="009C1ED1"/>
    <w:rsid w:val="009D3F9D"/>
    <w:rsid w:val="00A01ED3"/>
    <w:rsid w:val="00A76515"/>
    <w:rsid w:val="00AD7C97"/>
    <w:rsid w:val="00AE4F41"/>
    <w:rsid w:val="00AF10DE"/>
    <w:rsid w:val="00B90DA0"/>
    <w:rsid w:val="00B940BF"/>
    <w:rsid w:val="00BC0788"/>
    <w:rsid w:val="00BF299E"/>
    <w:rsid w:val="00BF5D14"/>
    <w:rsid w:val="00C21D23"/>
    <w:rsid w:val="00C64AC2"/>
    <w:rsid w:val="00C92068"/>
    <w:rsid w:val="00CA2234"/>
    <w:rsid w:val="00CA435B"/>
    <w:rsid w:val="00CE75AB"/>
    <w:rsid w:val="00D07BDC"/>
    <w:rsid w:val="00D80AF2"/>
    <w:rsid w:val="00DB5A8F"/>
    <w:rsid w:val="00E248DE"/>
    <w:rsid w:val="00E464FF"/>
    <w:rsid w:val="00E80513"/>
    <w:rsid w:val="00E85380"/>
    <w:rsid w:val="00E90BAE"/>
    <w:rsid w:val="00EA1800"/>
    <w:rsid w:val="00EB1A0F"/>
    <w:rsid w:val="00EF6587"/>
    <w:rsid w:val="00F0359C"/>
    <w:rsid w:val="00F255A8"/>
    <w:rsid w:val="00F420D2"/>
    <w:rsid w:val="00F43058"/>
    <w:rsid w:val="00F71EE8"/>
    <w:rsid w:val="00FA27FA"/>
    <w:rsid w:val="00FE1DEF"/>
    <w:rsid w:val="0BFB150D"/>
    <w:rsid w:val="111A3817"/>
    <w:rsid w:val="58146B58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 w:locked="1"/>
    <w:lsdException w:qFormat="1" w:uiPriority="9" w:name="heading 2" w:locked="1"/>
    <w:lsdException w:qFormat="1" w:uiPriority="9" w:name="heading 3" w:locked="1"/>
    <w:lsdException w:qFormat="1" w:uiPriority="9" w:name="heading 4" w:locked="1"/>
    <w:lsdException w:qFormat="1" w:uiPriority="9" w:name="heading 5" w:locked="1"/>
    <w:lsdException w:qFormat="1" w:uiPriority="9" w:name="heading 6" w:locked="1"/>
    <w:lsdException w:qFormat="1" w:uiPriority="9" w:name="heading 7" w:locked="1"/>
    <w:lsdException w:qFormat="1" w:uiPriority="9" w:name="heading 8" w:locked="1"/>
    <w:lsdException w:qFormat="1" w:uiPriority="9" w:name="heading 9" w:locked="1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iPriority="39" w:name="toc 1" w:locked="1"/>
    <w:lsdException w:uiPriority="39" w:name="toc 2" w:locked="1"/>
    <w:lsdException w:uiPriority="39" w:name="toc 3" w:locked="1"/>
    <w:lsdException w:uiPriority="39" w:name="toc 4" w:locked="1"/>
    <w:lsdException w:uiPriority="39" w:name="toc 5" w:locked="1"/>
    <w:lsdException w:uiPriority="39" w:name="toc 6" w:locked="1"/>
    <w:lsdException w:uiPriority="39" w:name="toc 7" w:locked="1"/>
    <w:lsdException w:uiPriority="39" w:name="toc 8" w:locked="1"/>
    <w:lsdException w:uiPriority="39" w:name="toc 9" w:locked="1"/>
    <w:lsdException w:uiPriority="99" w:name="Normal Indent" w:locked="1"/>
    <w:lsdException w:uiPriority="99" w:name="footnote text" w:locked="1"/>
    <w:lsdException w:uiPriority="99" w:name="annotation text" w:locked="1"/>
    <w:lsdException w:uiPriority="99" w:name="header" w:locked="1"/>
    <w:lsdException w:unhideWhenUsed="0" w:uiPriority="99" w:semiHidden="0" w:name="footer"/>
    <w:lsdException w:uiPriority="99" w:name="index heading" w:locked="1"/>
    <w:lsdException w:qFormat="1" w:uiPriority="35" w:name="caption" w:locked="1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qFormat="1" w:unhideWhenUsed="0" w:uiPriority="99" w:semiHidden="0" w:name="page number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10" w:semiHidden="0" w:name="Title" w:locked="1"/>
    <w:lsdException w:uiPriority="99" w:name="Closing" w:locked="1"/>
    <w:lsdException w:uiPriority="99" w:name="Signature" w:locked="1"/>
    <w:lsdException w:unhideWhenUsed="0" w:uiPriority="99" w:name="Default Paragraph Font"/>
    <w:lsdException w:uiPriority="99" w:name="Body Text" w:locked="1"/>
    <w:lsdException w:uiPriority="99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11" w:semiHidden="0" w:name="Subtitle" w:locked="1"/>
    <w:lsdException w:uiPriority="99" w:name="Salutation" w:locked="1"/>
    <w:lsdException w:uiPriority="99" w:name="Date" w:locked="1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uiPriority="99" w:name="Hyperlink" w:locked="1"/>
    <w:lsdException w:uiPriority="99" w:name="FollowedHyperlink" w:locked="1"/>
    <w:lsdException w:qFormat="1" w:unhideWhenUsed="0" w:uiPriority="22" w:semiHidden="0" w:name="Strong" w:locked="1"/>
    <w:lsdException w:qFormat="1" w:unhideWhenUsed="0" w:uiPriority="20" w:semiHidden="0" w:name="Emphasis" w:locked="1"/>
    <w:lsdException w:uiPriority="99" w:name="Document Map" w:locked="1"/>
    <w:lsdException w:uiPriority="99" w:name="Plain Text" w:locked="1"/>
    <w:lsdException w:uiPriority="99" w:name="E-mail Signature" w:locked="1"/>
    <w:lsdException w:uiPriority="99" w:name="Normal (Web)" w:locked="1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qFormat="1"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qFormat="1" w:unhideWhenUsed="0" w:uiPriority="99" w:name="Balloon Text"/>
    <w:lsdException w:unhideWhenUsed="0" w:uiPriority="59" w:semiHidden="0" w:name="Table Grid" w:locked="1"/>
    <w:lsdException w:uiPriority="99" w:name="Table Theme" w:locked="1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uiPriority w:val="99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semiHidden/>
    <w:qFormat/>
    <w:uiPriority w:val="99"/>
    <w:rPr>
      <w:sz w:val="18"/>
      <w:szCs w:val="18"/>
    </w:rPr>
  </w:style>
  <w:style w:type="paragraph" w:styleId="3">
    <w:name w:val="footer"/>
    <w:basedOn w:val="1"/>
    <w:link w:val="7"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character" w:styleId="5">
    <w:name w:val="page number"/>
    <w:basedOn w:val="4"/>
    <w:qFormat/>
    <w:uiPriority w:val="99"/>
  </w:style>
  <w:style w:type="character" w:customStyle="1" w:styleId="7">
    <w:name w:val="Footer Char"/>
    <w:basedOn w:val="4"/>
    <w:link w:val="3"/>
    <w:semiHidden/>
    <w:locked/>
    <w:uiPriority w:val="99"/>
    <w:rPr>
      <w:rFonts w:ascii="Times New Roman" w:hAnsi="Times New Roman" w:cs="Times New Roman"/>
      <w:sz w:val="18"/>
      <w:szCs w:val="18"/>
    </w:rPr>
  </w:style>
  <w:style w:type="character" w:customStyle="1" w:styleId="8">
    <w:name w:val="Balloon Text Char"/>
    <w:basedOn w:val="4"/>
    <w:link w:val="2"/>
    <w:semiHidden/>
    <w:qFormat/>
    <w:locked/>
    <w:uiPriority w:val="99"/>
    <w:rPr>
      <w:rFonts w:ascii="Times New Roman" w:hAnsi="Times New Roman" w:cs="Times New Roman"/>
      <w:sz w:val="2"/>
      <w:szCs w:val="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7</Pages>
  <Words>587</Words>
  <Characters>3352</Characters>
  <Lines>0</Lines>
  <Paragraphs>0</Paragraphs>
  <TotalTime>0</TotalTime>
  <ScaleCrop>false</ScaleCrop>
  <LinksUpToDate>false</LinksUpToDate>
  <CharactersWithSpaces>0</CharactersWithSpaces>
  <Application>WPS Office_10.1.0.7106_F1E327BC-269C-435d-A152-05C5408002CA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2018-05-23T03:19:00Z</dcterms:created>
  <dc:creator>Administrator</dc:creator>
  <cp:lastModifiedBy>admin</cp:lastModifiedBy>
  <cp:lastPrinted>2018-08-22T08:55:00Z</cp:lastPrinted>
  <dcterms:modified xsi:type="dcterms:W3CDTF">2018-10-23T03:00:22Z</dcterms:modified>
  <cp:revision>36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