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48" w:lineRule="auto"/>
        <w:rPr>
          <w:rFonts w:eastAsia="黑体" w:cs="黑体"/>
          <w:bCs/>
          <w:sz w:val="32"/>
          <w:szCs w:val="32"/>
        </w:rPr>
      </w:pPr>
      <w:r>
        <w:rPr>
          <w:rFonts w:hint="eastAsia" w:eastAsia="黑体" w:cs="黑体"/>
          <w:bCs/>
          <w:sz w:val="32"/>
          <w:szCs w:val="32"/>
        </w:rPr>
        <w:t>附件</w:t>
      </w:r>
      <w:r>
        <w:rPr>
          <w:rFonts w:eastAsia="黑体" w:cs="黑体"/>
          <w:bCs/>
          <w:sz w:val="32"/>
          <w:szCs w:val="32"/>
        </w:rPr>
        <w:t>2</w:t>
      </w:r>
    </w:p>
    <w:p>
      <w:pPr>
        <w:spacing w:line="348" w:lineRule="auto"/>
        <w:jc w:val="center"/>
        <w:rPr>
          <w:rFonts w:eastAsia="方正小标宋简体"/>
          <w:bCs/>
          <w:sz w:val="42"/>
          <w:szCs w:val="42"/>
        </w:rPr>
      </w:pPr>
    </w:p>
    <w:p>
      <w:pPr>
        <w:spacing w:line="800" w:lineRule="exact"/>
        <w:jc w:val="center"/>
        <w:rPr>
          <w:rFonts w:eastAsia="方正小标宋简体"/>
          <w:bCs/>
          <w:sz w:val="46"/>
          <w:szCs w:val="46"/>
        </w:rPr>
      </w:pPr>
      <w:r>
        <w:rPr>
          <w:rFonts w:hint="eastAsia" w:eastAsia="方正小标宋简体"/>
          <w:bCs/>
          <w:sz w:val="46"/>
          <w:szCs w:val="46"/>
        </w:rPr>
        <w:t>岳阳市君山区</w:t>
      </w:r>
      <w:r>
        <w:rPr>
          <w:rFonts w:eastAsia="方正小标宋简体"/>
          <w:bCs/>
          <w:sz w:val="46"/>
          <w:szCs w:val="46"/>
        </w:rPr>
        <w:t>20</w:t>
      </w:r>
      <w:r>
        <w:rPr>
          <w:rFonts w:eastAsia="方正小标宋简体"/>
          <w:bCs/>
          <w:sz w:val="46"/>
          <w:szCs w:val="46"/>
          <w:u w:val="single"/>
        </w:rPr>
        <w:t>1</w:t>
      </w:r>
      <w:r>
        <w:rPr>
          <w:rFonts w:hint="eastAsia" w:eastAsia="方正小标宋简体"/>
          <w:bCs/>
          <w:sz w:val="46"/>
          <w:szCs w:val="46"/>
          <w:u w:val="single"/>
          <w:lang w:val="en-US" w:eastAsia="zh-CN"/>
        </w:rPr>
        <w:t>7</w:t>
      </w:r>
      <w:r>
        <w:rPr>
          <w:rFonts w:hint="eastAsia" w:eastAsia="方正小标宋简体"/>
          <w:bCs/>
          <w:sz w:val="46"/>
          <w:szCs w:val="46"/>
        </w:rPr>
        <w:t>年度部门（单位）整体支出绩效评价自评报告</w:t>
      </w:r>
    </w:p>
    <w:p>
      <w:pPr>
        <w:rPr>
          <w:rFonts w:eastAsia="仿宋_GB2312"/>
          <w:b/>
          <w:sz w:val="32"/>
        </w:rPr>
      </w:pPr>
    </w:p>
    <w:p>
      <w:pPr>
        <w:rPr>
          <w:rFonts w:eastAsia="仿宋_GB2312"/>
          <w:b/>
          <w:sz w:val="32"/>
        </w:rPr>
      </w:pPr>
    </w:p>
    <w:p>
      <w:pPr>
        <w:rPr>
          <w:rFonts w:eastAsia="仿宋_GB2312"/>
          <w:b/>
          <w:sz w:val="32"/>
        </w:rPr>
      </w:pPr>
    </w:p>
    <w:p>
      <w:pPr>
        <w:spacing w:beforeLines="50" w:line="348" w:lineRule="auto"/>
        <w:ind w:firstLine="476" w:firstLineChars="150"/>
        <w:rPr>
          <w:rFonts w:eastAsia="仿宋_GB2312"/>
          <w:sz w:val="32"/>
          <w:u w:val="single"/>
        </w:rPr>
      </w:pPr>
      <w:r>
        <w:rPr>
          <w:rFonts w:hint="eastAsia" w:eastAsia="仿宋_GB2312"/>
          <w:sz w:val="32"/>
        </w:rPr>
        <w:t>部门</w:t>
      </w:r>
      <w:r>
        <w:rPr>
          <w:rFonts w:eastAsia="仿宋_GB2312"/>
          <w:sz w:val="32"/>
        </w:rPr>
        <w:t>(</w:t>
      </w:r>
      <w:r>
        <w:rPr>
          <w:rFonts w:hint="eastAsia" w:eastAsia="仿宋_GB2312"/>
          <w:sz w:val="32"/>
        </w:rPr>
        <w:t>单位</w:t>
      </w:r>
      <w:r>
        <w:rPr>
          <w:rFonts w:eastAsia="仿宋_GB2312"/>
          <w:sz w:val="32"/>
        </w:rPr>
        <w:t>)</w:t>
      </w:r>
      <w:r>
        <w:rPr>
          <w:rFonts w:hint="eastAsia" w:eastAsia="仿宋_GB2312"/>
          <w:sz w:val="32"/>
        </w:rPr>
        <w:t>名称</w:t>
      </w:r>
      <w:r>
        <w:rPr>
          <w:rFonts w:eastAsia="仿宋_GB2312"/>
          <w:sz w:val="32"/>
          <w:u w:val="single"/>
        </w:rPr>
        <w:t xml:space="preserve">  </w:t>
      </w:r>
      <w:r>
        <w:rPr>
          <w:rFonts w:hint="eastAsia" w:eastAsia="仿宋_GB2312"/>
          <w:sz w:val="32"/>
          <w:u w:val="single"/>
        </w:rPr>
        <w:t>中共君山区委老干部局</w:t>
      </w:r>
      <w:r>
        <w:rPr>
          <w:rFonts w:eastAsia="仿宋_GB2312"/>
          <w:sz w:val="32"/>
          <w:u w:val="single"/>
        </w:rPr>
        <w:t xml:space="preserve">                                  </w:t>
      </w:r>
    </w:p>
    <w:p>
      <w:pPr>
        <w:spacing w:beforeLines="50" w:line="348" w:lineRule="auto"/>
        <w:ind w:firstLine="476" w:firstLineChars="150"/>
        <w:rPr>
          <w:rFonts w:eastAsia="仿宋_GB2312"/>
          <w:sz w:val="32"/>
        </w:rPr>
      </w:pPr>
      <w:r>
        <w:rPr>
          <w:rFonts w:hint="eastAsia" w:eastAsia="仿宋_GB2312"/>
          <w:sz w:val="32"/>
        </w:rPr>
        <w:t>预算编码</w:t>
      </w:r>
      <w:r>
        <w:rPr>
          <w:rFonts w:eastAsia="仿宋_GB2312"/>
          <w:sz w:val="32"/>
          <w:u w:val="single"/>
        </w:rPr>
        <w:t xml:space="preserve">                                         </w:t>
      </w:r>
    </w:p>
    <w:p>
      <w:pPr>
        <w:spacing w:beforeLines="50" w:line="348" w:lineRule="auto"/>
        <w:ind w:firstLine="476" w:firstLineChars="150"/>
        <w:rPr>
          <w:rFonts w:eastAsia="仿宋_GB2312"/>
          <w:sz w:val="32"/>
        </w:rPr>
      </w:pPr>
      <w:r>
        <w:rPr>
          <w:rFonts w:hint="eastAsia" w:eastAsia="仿宋_GB2312"/>
          <w:sz w:val="32"/>
        </w:rPr>
        <w:t>评价方式：</w:t>
      </w:r>
      <w:r>
        <w:rPr>
          <w:rFonts w:hint="eastAsia" w:eastAsia="仿宋_GB2312"/>
          <w:sz w:val="28"/>
          <w:szCs w:val="28"/>
        </w:rPr>
        <w:t>部门（单位）绩效自评</w:t>
      </w:r>
    </w:p>
    <w:p>
      <w:pPr>
        <w:spacing w:beforeLines="50" w:line="348" w:lineRule="auto"/>
        <w:ind w:firstLine="476" w:firstLineChars="150"/>
        <w:rPr>
          <w:rFonts w:eastAsia="仿宋_GB2312"/>
          <w:sz w:val="32"/>
        </w:rPr>
      </w:pPr>
      <w:r>
        <w:rPr>
          <w:rFonts w:hint="eastAsia" w:eastAsia="仿宋_GB2312"/>
          <w:sz w:val="32"/>
          <w:szCs w:val="32"/>
        </w:rPr>
        <w:t>评价机构：</w:t>
      </w:r>
      <w:r>
        <w:rPr>
          <w:rFonts w:hint="eastAsia" w:eastAsia="仿宋_GB2312"/>
          <w:sz w:val="28"/>
          <w:szCs w:val="28"/>
        </w:rPr>
        <w:t>部门（单位）评价组</w:t>
      </w:r>
      <w:r>
        <w:rPr>
          <w:rFonts w:eastAsia="仿宋_GB2312"/>
          <w:sz w:val="28"/>
          <w:szCs w:val="28"/>
        </w:rPr>
        <w:t xml:space="preserve">   </w:t>
      </w:r>
    </w:p>
    <w:p>
      <w:pPr>
        <w:spacing w:line="348" w:lineRule="auto"/>
        <w:ind w:firstLine="2188" w:firstLineChars="690"/>
        <w:rPr>
          <w:rFonts w:eastAsia="仿宋_GB2312"/>
          <w:sz w:val="32"/>
        </w:rPr>
      </w:pPr>
    </w:p>
    <w:p>
      <w:pPr>
        <w:spacing w:line="348" w:lineRule="auto"/>
        <w:ind w:firstLine="2188" w:firstLineChars="690"/>
        <w:rPr>
          <w:rFonts w:eastAsia="仿宋_GB2312"/>
          <w:sz w:val="32"/>
        </w:rPr>
      </w:pPr>
    </w:p>
    <w:p>
      <w:pPr>
        <w:spacing w:line="348" w:lineRule="auto"/>
        <w:ind w:firstLine="2188" w:firstLineChars="690"/>
        <w:rPr>
          <w:rFonts w:eastAsia="仿宋_GB2312"/>
          <w:sz w:val="32"/>
        </w:rPr>
      </w:pPr>
      <w:r>
        <w:rPr>
          <w:rFonts w:hint="eastAsia" w:eastAsia="仿宋_GB2312"/>
          <w:sz w:val="32"/>
        </w:rPr>
        <w:t>报告日期：</w:t>
      </w:r>
      <w:r>
        <w:rPr>
          <w:rFonts w:eastAsia="仿宋_GB2312"/>
          <w:sz w:val="32"/>
        </w:rPr>
        <w:t xml:space="preserve"> 201</w:t>
      </w:r>
      <w:r>
        <w:rPr>
          <w:rFonts w:hint="eastAsia" w:eastAsia="仿宋_GB2312"/>
          <w:sz w:val="32"/>
          <w:lang w:val="en-US" w:eastAsia="zh-CN"/>
        </w:rPr>
        <w:t>8</w:t>
      </w:r>
      <w:r>
        <w:rPr>
          <w:rFonts w:hint="eastAsia" w:eastAsia="仿宋_GB2312"/>
          <w:sz w:val="32"/>
        </w:rPr>
        <w:t>年</w:t>
      </w:r>
      <w:r>
        <w:rPr>
          <w:rFonts w:hint="eastAsia" w:eastAsia="仿宋_GB2312"/>
          <w:sz w:val="32"/>
          <w:lang w:val="en-US" w:eastAsia="zh-CN"/>
        </w:rPr>
        <w:t>08</w:t>
      </w:r>
      <w:r>
        <w:rPr>
          <w:rFonts w:hint="eastAsia" w:eastAsia="仿宋_GB2312"/>
          <w:sz w:val="32"/>
        </w:rPr>
        <w:t>月</w:t>
      </w:r>
      <w:r>
        <w:rPr>
          <w:rFonts w:hint="eastAsia" w:eastAsia="仿宋_GB2312"/>
          <w:sz w:val="32"/>
          <w:lang w:val="en-US" w:eastAsia="zh-CN"/>
        </w:rPr>
        <w:t>27</w:t>
      </w:r>
      <w:r>
        <w:rPr>
          <w:rFonts w:hint="eastAsia" w:eastAsia="仿宋_GB2312"/>
          <w:sz w:val="32"/>
        </w:rPr>
        <w:t>日</w:t>
      </w:r>
    </w:p>
    <w:p>
      <w:pPr>
        <w:autoSpaceDN w:val="0"/>
        <w:jc w:val="center"/>
        <w:textAlignment w:val="center"/>
        <w:rPr>
          <w:rFonts w:eastAsia="仿宋_GB2312"/>
          <w:sz w:val="32"/>
          <w:szCs w:val="32"/>
        </w:rPr>
      </w:pPr>
      <w:r>
        <w:rPr>
          <w:rFonts w:hint="eastAsia" w:eastAsia="仿宋_GB2312"/>
          <w:sz w:val="32"/>
        </w:rPr>
        <w:t>岳阳市君山区财政</w:t>
      </w:r>
      <w:r>
        <w:rPr>
          <w:rFonts w:hint="eastAsia" w:eastAsia="仿宋_GB2312"/>
          <w:sz w:val="32"/>
          <w:szCs w:val="32"/>
        </w:rPr>
        <w:t>局（</w:t>
      </w:r>
      <w:bookmarkStart w:id="0" w:name="_GoBack"/>
      <w:bookmarkEnd w:id="0"/>
      <w:r>
        <w:rPr>
          <w:rFonts w:hint="eastAsia" w:eastAsia="仿宋_GB2312"/>
          <w:sz w:val="32"/>
          <w:szCs w:val="32"/>
        </w:rPr>
        <w:t>制）</w:t>
      </w:r>
    </w:p>
    <w:p>
      <w:pPr>
        <w:autoSpaceDN w:val="0"/>
        <w:jc w:val="center"/>
        <w:textAlignment w:val="center"/>
        <w:rPr>
          <w:rFonts w:eastAsia="仿宋_GB2312"/>
          <w:sz w:val="32"/>
          <w:szCs w:val="32"/>
        </w:rPr>
        <w:sectPr>
          <w:footerReference r:id="rId3" w:type="default"/>
          <w:footerReference r:id="rId4" w:type="even"/>
          <w:pgSz w:w="11906" w:h="16838"/>
          <w:pgMar w:top="1701" w:right="1417" w:bottom="1701" w:left="1417" w:header="851" w:footer="992" w:gutter="0"/>
          <w:pgNumType w:fmt="numberInDash" w:start="8"/>
          <w:cols w:space="720" w:num="1"/>
          <w:docGrid w:type="linesAndChars" w:linePitch="602" w:charSpace="-782"/>
        </w:sectPr>
      </w:pPr>
    </w:p>
    <w:tbl>
      <w:tblPr>
        <w:tblStyle w:val="8"/>
        <w:tblW w:w="18556" w:type="dxa"/>
        <w:tblInd w:w="0" w:type="dxa"/>
        <w:tblLayout w:type="fixed"/>
        <w:tblCellMar>
          <w:top w:w="0" w:type="dxa"/>
          <w:left w:w="15" w:type="dxa"/>
          <w:bottom w:w="0" w:type="dxa"/>
          <w:right w:w="15" w:type="dxa"/>
        </w:tblCellMar>
      </w:tblPr>
      <w:tblGrid>
        <w:gridCol w:w="1392"/>
        <w:gridCol w:w="49"/>
        <w:gridCol w:w="477"/>
        <w:gridCol w:w="739"/>
        <w:gridCol w:w="333"/>
        <w:gridCol w:w="1000"/>
        <w:gridCol w:w="417"/>
        <w:gridCol w:w="1033"/>
        <w:gridCol w:w="277"/>
        <w:gridCol w:w="24"/>
        <w:gridCol w:w="1316"/>
        <w:gridCol w:w="59"/>
        <w:gridCol w:w="425"/>
        <w:gridCol w:w="975"/>
        <w:gridCol w:w="343"/>
        <w:gridCol w:w="248"/>
        <w:gridCol w:w="452"/>
        <w:gridCol w:w="678"/>
        <w:gridCol w:w="3799"/>
        <w:gridCol w:w="2799"/>
        <w:gridCol w:w="1721"/>
      </w:tblGrid>
      <w:tr>
        <w:tblPrEx>
          <w:tblLayout w:type="fixed"/>
        </w:tblPrEx>
        <w:trPr>
          <w:gridAfter w:val="3"/>
          <w:wAfter w:w="8319" w:type="dxa"/>
          <w:trHeight w:val="567" w:hRule="atLeast"/>
        </w:trPr>
        <w:tc>
          <w:tcPr>
            <w:tcW w:w="10237" w:type="dxa"/>
            <w:gridSpan w:val="18"/>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b/>
                <w:color w:val="000000"/>
                <w:sz w:val="24"/>
              </w:rPr>
            </w:pPr>
            <w:r>
              <w:rPr>
                <w:rFonts w:hint="eastAsia" w:ascii="黑体" w:hAnsi="黑体" w:eastAsia="黑体" w:cs="黑体"/>
                <w:b/>
                <w:color w:val="000000"/>
                <w:sz w:val="28"/>
                <w:szCs w:val="28"/>
              </w:rPr>
              <w:t>一、部门（单位）基本概况</w:t>
            </w:r>
          </w:p>
        </w:tc>
      </w:tr>
      <w:tr>
        <w:tblPrEx>
          <w:tblLayout w:type="fixed"/>
        </w:tblPrEx>
        <w:trPr>
          <w:gridAfter w:val="3"/>
          <w:wAfter w:w="8319" w:type="dxa"/>
          <w:trHeight w:val="567" w:hRule="atLeast"/>
        </w:trPr>
        <w:tc>
          <w:tcPr>
            <w:tcW w:w="1918" w:type="dxa"/>
            <w:gridSpan w:val="3"/>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联系人</w:t>
            </w:r>
          </w:p>
        </w:tc>
        <w:tc>
          <w:tcPr>
            <w:tcW w:w="3799" w:type="dxa"/>
            <w:gridSpan w:val="6"/>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毛亮</w:t>
            </w:r>
          </w:p>
        </w:tc>
        <w:tc>
          <w:tcPr>
            <w:tcW w:w="2799" w:type="dxa"/>
            <w:gridSpan w:val="5"/>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联络电话</w:t>
            </w:r>
          </w:p>
        </w:tc>
        <w:tc>
          <w:tcPr>
            <w:tcW w:w="1721" w:type="dxa"/>
            <w:gridSpan w:val="4"/>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color w:val="000000"/>
                <w:sz w:val="24"/>
              </w:rPr>
            </w:pPr>
            <w:r>
              <w:rPr>
                <w:rFonts w:ascii="仿宋_GB2312" w:hAnsi="仿宋_GB2312" w:eastAsia="仿宋_GB2312" w:cs="仿宋_GB2312"/>
                <w:color w:val="000000"/>
                <w:sz w:val="24"/>
              </w:rPr>
              <w:t>13873006287</w:t>
            </w:r>
          </w:p>
        </w:tc>
      </w:tr>
      <w:tr>
        <w:tblPrEx>
          <w:tblLayout w:type="fixed"/>
        </w:tblPrEx>
        <w:trPr>
          <w:gridAfter w:val="3"/>
          <w:wAfter w:w="8319" w:type="dxa"/>
          <w:trHeight w:val="567" w:hRule="atLeast"/>
        </w:trPr>
        <w:tc>
          <w:tcPr>
            <w:tcW w:w="1918" w:type="dxa"/>
            <w:gridSpan w:val="3"/>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人员编制</w:t>
            </w:r>
          </w:p>
        </w:tc>
        <w:tc>
          <w:tcPr>
            <w:tcW w:w="3799" w:type="dxa"/>
            <w:gridSpan w:val="6"/>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color w:val="000000"/>
                <w:sz w:val="24"/>
              </w:rPr>
            </w:pPr>
            <w:r>
              <w:rPr>
                <w:rFonts w:ascii="仿宋_GB2312" w:hAnsi="仿宋_GB2312" w:eastAsia="仿宋_GB2312" w:cs="仿宋_GB2312"/>
                <w:color w:val="000000"/>
                <w:sz w:val="24"/>
              </w:rPr>
              <w:t>9</w:t>
            </w:r>
          </w:p>
        </w:tc>
        <w:tc>
          <w:tcPr>
            <w:tcW w:w="2799" w:type="dxa"/>
            <w:gridSpan w:val="5"/>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实有人数</w:t>
            </w:r>
          </w:p>
        </w:tc>
        <w:tc>
          <w:tcPr>
            <w:tcW w:w="1721" w:type="dxa"/>
            <w:gridSpan w:val="4"/>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color w:val="000000"/>
                <w:sz w:val="24"/>
              </w:rPr>
            </w:pPr>
            <w:r>
              <w:rPr>
                <w:rFonts w:ascii="仿宋_GB2312" w:hAnsi="仿宋_GB2312" w:eastAsia="仿宋_GB2312" w:cs="仿宋_GB2312"/>
                <w:color w:val="000000"/>
                <w:sz w:val="24"/>
              </w:rPr>
              <w:t>9</w:t>
            </w:r>
          </w:p>
        </w:tc>
      </w:tr>
      <w:tr>
        <w:tblPrEx>
          <w:tblLayout w:type="fixed"/>
        </w:tblPrEx>
        <w:trPr>
          <w:gridAfter w:val="3"/>
          <w:wAfter w:w="8319" w:type="dxa"/>
          <w:trHeight w:val="1500" w:hRule="atLeast"/>
        </w:trPr>
        <w:tc>
          <w:tcPr>
            <w:tcW w:w="1918" w:type="dxa"/>
            <w:gridSpan w:val="3"/>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职能职责概述</w:t>
            </w:r>
          </w:p>
        </w:tc>
        <w:tc>
          <w:tcPr>
            <w:tcW w:w="8319" w:type="dxa"/>
            <w:gridSpan w:val="15"/>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负责全区离退休干部生活待遇和政治待遇的落实，为老干部提供慰问、看望等服务，组织老干部开展门球、健身等娱乐活动，组织协调关工委等涉老组织的工作，引导老干部发挥余热。</w:t>
            </w:r>
          </w:p>
        </w:tc>
      </w:tr>
      <w:tr>
        <w:tblPrEx>
          <w:tblLayout w:type="fixed"/>
        </w:tblPrEx>
        <w:trPr>
          <w:gridAfter w:val="3"/>
          <w:wAfter w:w="8319" w:type="dxa"/>
          <w:trHeight w:val="2464" w:hRule="atLeast"/>
        </w:trPr>
        <w:tc>
          <w:tcPr>
            <w:tcW w:w="1918" w:type="dxa"/>
            <w:gridSpan w:val="3"/>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年度主要工作内容</w:t>
            </w:r>
          </w:p>
        </w:tc>
        <w:tc>
          <w:tcPr>
            <w:tcW w:w="8319" w:type="dxa"/>
            <w:gridSpan w:val="15"/>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任务</w:t>
            </w:r>
            <w:r>
              <w:rPr>
                <w:rFonts w:ascii="仿宋_GB2312" w:hAnsi="仿宋_GB2312" w:eastAsia="仿宋_GB2312" w:cs="仿宋_GB2312"/>
                <w:color w:val="000000"/>
                <w:sz w:val="24"/>
              </w:rPr>
              <w:t>1</w:t>
            </w:r>
            <w:r>
              <w:rPr>
                <w:rFonts w:hint="eastAsia" w:ascii="仿宋_GB2312" w:hAnsi="仿宋_GB2312" w:eastAsia="仿宋_GB2312" w:cs="仿宋_GB2312"/>
                <w:color w:val="000000"/>
                <w:sz w:val="24"/>
              </w:rPr>
              <w:t>是老干部生活待遇落实到位；任务</w:t>
            </w:r>
            <w:r>
              <w:rPr>
                <w:rFonts w:ascii="仿宋_GB2312" w:hAnsi="仿宋_GB2312" w:eastAsia="仿宋_GB2312" w:cs="仿宋_GB2312"/>
                <w:color w:val="000000"/>
                <w:sz w:val="24"/>
              </w:rPr>
              <w:t>2</w:t>
            </w:r>
            <w:r>
              <w:rPr>
                <w:rFonts w:hint="eastAsia" w:ascii="仿宋_GB2312" w:hAnsi="仿宋_GB2312" w:eastAsia="仿宋_GB2312" w:cs="仿宋_GB2312"/>
                <w:color w:val="000000"/>
                <w:sz w:val="24"/>
              </w:rPr>
              <w:t>是老干部政治待遇基本落实；任务</w:t>
            </w:r>
            <w:r>
              <w:rPr>
                <w:rFonts w:ascii="仿宋_GB2312" w:hAnsi="仿宋_GB2312" w:eastAsia="仿宋_GB2312" w:cs="仿宋_GB2312"/>
                <w:color w:val="000000"/>
                <w:sz w:val="24"/>
              </w:rPr>
              <w:t>3</w:t>
            </w:r>
            <w:r>
              <w:rPr>
                <w:rFonts w:hint="eastAsia" w:ascii="仿宋_GB2312" w:hAnsi="仿宋_GB2312" w:eastAsia="仿宋_GB2312" w:cs="仿宋_GB2312"/>
                <w:color w:val="000000"/>
                <w:sz w:val="24"/>
              </w:rPr>
              <w:t>是</w:t>
            </w:r>
            <w:r>
              <w:rPr>
                <w:rFonts w:hint="eastAsia" w:ascii="仿宋_GB2312" w:hAnsi="仿宋_GB2312" w:eastAsia="仿宋_GB2312" w:cs="仿宋_GB2312"/>
                <w:color w:val="000000"/>
                <w:sz w:val="24"/>
                <w:lang w:eastAsia="zh-CN"/>
              </w:rPr>
              <w:t>组织</w:t>
            </w:r>
            <w:r>
              <w:rPr>
                <w:rFonts w:hint="eastAsia" w:ascii="仿宋_GB2312" w:hAnsi="仿宋_GB2312" w:eastAsia="仿宋_GB2312" w:cs="仿宋_GB2312"/>
                <w:color w:val="000000"/>
                <w:sz w:val="24"/>
              </w:rPr>
              <w:t>老干部参观</w:t>
            </w:r>
            <w:r>
              <w:rPr>
                <w:rFonts w:hint="eastAsia" w:ascii="仿宋_GB2312" w:hAnsi="仿宋_GB2312" w:eastAsia="仿宋_GB2312" w:cs="仿宋_GB2312"/>
                <w:color w:val="000000"/>
                <w:sz w:val="24"/>
                <w:lang w:eastAsia="zh-CN"/>
              </w:rPr>
              <w:t>重大经济项目</w:t>
            </w:r>
            <w:r>
              <w:rPr>
                <w:rFonts w:hint="eastAsia" w:ascii="仿宋_GB2312" w:hAnsi="仿宋_GB2312" w:eastAsia="仿宋_GB2312" w:cs="仿宋_GB2312"/>
                <w:color w:val="000000"/>
                <w:sz w:val="24"/>
              </w:rPr>
              <w:t>、门球等活动；任务</w:t>
            </w:r>
            <w:r>
              <w:rPr>
                <w:rFonts w:ascii="仿宋_GB2312" w:hAnsi="仿宋_GB2312" w:eastAsia="仿宋_GB2312" w:cs="仿宋_GB2312"/>
                <w:color w:val="000000"/>
                <w:sz w:val="24"/>
              </w:rPr>
              <w:t>4</w:t>
            </w:r>
            <w:r>
              <w:rPr>
                <w:rFonts w:hint="eastAsia" w:ascii="仿宋_GB2312" w:hAnsi="仿宋_GB2312" w:eastAsia="仿宋_GB2312" w:cs="仿宋_GB2312"/>
                <w:color w:val="000000"/>
                <w:sz w:val="24"/>
              </w:rPr>
              <w:t>是老干部余热得到较好发挥。</w:t>
            </w:r>
          </w:p>
        </w:tc>
      </w:tr>
      <w:tr>
        <w:tblPrEx>
          <w:tblLayout w:type="fixed"/>
        </w:tblPrEx>
        <w:trPr>
          <w:gridAfter w:val="3"/>
          <w:wAfter w:w="8319" w:type="dxa"/>
          <w:trHeight w:val="2260" w:hRule="atLeast"/>
        </w:trPr>
        <w:tc>
          <w:tcPr>
            <w:tcW w:w="1918" w:type="dxa"/>
            <w:gridSpan w:val="3"/>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年度部门（单位）总体运行情况及取得的成绩</w:t>
            </w:r>
          </w:p>
        </w:tc>
        <w:tc>
          <w:tcPr>
            <w:tcW w:w="8319" w:type="dxa"/>
            <w:gridSpan w:val="15"/>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一是做到老干部生病住院及时去看望，每年至少一次；老干部过世及时吊唁，协助处理后事；</w:t>
            </w:r>
          </w:p>
          <w:p>
            <w:pPr>
              <w:autoSpaceDN w:val="0"/>
              <w:spacing w:line="40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二是老干部政策规定的生活待遇得到全面落实，政治待遇基本落实好；</w:t>
            </w:r>
          </w:p>
          <w:p>
            <w:pPr>
              <w:autoSpaceDN w:val="0"/>
              <w:spacing w:line="40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三是组织好区内老干部门球、健身、参观、重阳节等活动；</w:t>
            </w:r>
          </w:p>
          <w:p>
            <w:pPr>
              <w:autoSpaceDN w:val="0"/>
              <w:spacing w:line="40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四是关工委等</w:t>
            </w:r>
            <w:r>
              <w:rPr>
                <w:rFonts w:ascii="仿宋_GB2312" w:hAnsi="仿宋_GB2312" w:eastAsia="仿宋_GB2312" w:cs="仿宋_GB2312"/>
                <w:color w:val="000000"/>
                <w:sz w:val="24"/>
              </w:rPr>
              <w:t>5</w:t>
            </w:r>
            <w:r>
              <w:rPr>
                <w:rFonts w:hint="eastAsia" w:ascii="仿宋_GB2312" w:hAnsi="仿宋_GB2312" w:eastAsia="仿宋_GB2312" w:cs="仿宋_GB2312"/>
                <w:color w:val="000000"/>
                <w:sz w:val="24"/>
              </w:rPr>
              <w:t>个老年组织工作顺利开展，为党的事业增添正能量活动有力推进。</w:t>
            </w:r>
          </w:p>
        </w:tc>
      </w:tr>
      <w:tr>
        <w:tblPrEx>
          <w:tblLayout w:type="fixed"/>
        </w:tblPrEx>
        <w:trPr>
          <w:gridAfter w:val="3"/>
          <w:wAfter w:w="8319" w:type="dxa"/>
          <w:trHeight w:val="567" w:hRule="atLeast"/>
        </w:trPr>
        <w:tc>
          <w:tcPr>
            <w:tcW w:w="10237" w:type="dxa"/>
            <w:gridSpan w:val="18"/>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b/>
                <w:color w:val="000000"/>
                <w:sz w:val="24"/>
              </w:rPr>
            </w:pPr>
            <w:r>
              <w:rPr>
                <w:rFonts w:hint="eastAsia" w:ascii="黑体" w:hAnsi="黑体" w:eastAsia="黑体" w:cs="黑体"/>
                <w:b/>
                <w:color w:val="000000"/>
                <w:sz w:val="28"/>
                <w:szCs w:val="28"/>
              </w:rPr>
              <w:t>二、部门（单位）收支情况</w:t>
            </w:r>
          </w:p>
        </w:tc>
      </w:tr>
      <w:tr>
        <w:tblPrEx>
          <w:tblLayout w:type="fixed"/>
        </w:tblPrEx>
        <w:trPr>
          <w:gridAfter w:val="3"/>
          <w:wAfter w:w="8319" w:type="dxa"/>
          <w:trHeight w:val="567" w:hRule="atLeast"/>
        </w:trPr>
        <w:tc>
          <w:tcPr>
            <w:tcW w:w="10237" w:type="dxa"/>
            <w:gridSpan w:val="18"/>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b/>
                <w:bCs/>
                <w:color w:val="000000"/>
                <w:sz w:val="24"/>
              </w:rPr>
              <w:t>年度收入情况（万元）</w:t>
            </w:r>
          </w:p>
        </w:tc>
      </w:tr>
      <w:tr>
        <w:tblPrEx>
          <w:tblLayout w:type="fixed"/>
        </w:tblPrEx>
        <w:trPr>
          <w:gridAfter w:val="3"/>
          <w:wAfter w:w="8319" w:type="dxa"/>
          <w:trHeight w:val="567" w:hRule="atLeast"/>
        </w:trPr>
        <w:tc>
          <w:tcPr>
            <w:tcW w:w="1392" w:type="dxa"/>
            <w:vMerge w:val="restart"/>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机构名称</w:t>
            </w:r>
          </w:p>
        </w:tc>
        <w:tc>
          <w:tcPr>
            <w:tcW w:w="1265" w:type="dxa"/>
            <w:gridSpan w:val="3"/>
            <w:vMerge w:val="restart"/>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收入合计</w:t>
            </w:r>
          </w:p>
        </w:tc>
        <w:tc>
          <w:tcPr>
            <w:tcW w:w="7580" w:type="dxa"/>
            <w:gridSpan w:val="14"/>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r>
      <w:tr>
        <w:tblPrEx>
          <w:tblLayout w:type="fixed"/>
        </w:tblPrEx>
        <w:trPr>
          <w:gridAfter w:val="3"/>
          <w:wAfter w:w="8319" w:type="dxa"/>
          <w:trHeight w:val="567" w:hRule="atLeast"/>
        </w:trPr>
        <w:tc>
          <w:tcPr>
            <w:tcW w:w="1392" w:type="dxa"/>
            <w:vMerge w:val="continue"/>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color w:val="000000"/>
                <w:sz w:val="24"/>
              </w:rPr>
            </w:pPr>
          </w:p>
        </w:tc>
        <w:tc>
          <w:tcPr>
            <w:tcW w:w="1265" w:type="dxa"/>
            <w:gridSpan w:val="3"/>
            <w:vMerge w:val="continue"/>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color w:val="000000"/>
                <w:sz w:val="24"/>
              </w:rPr>
            </w:pPr>
          </w:p>
        </w:tc>
        <w:tc>
          <w:tcPr>
            <w:tcW w:w="1333" w:type="dxa"/>
            <w:gridSpan w:val="2"/>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上年结转</w:t>
            </w:r>
          </w:p>
        </w:tc>
        <w:tc>
          <w:tcPr>
            <w:tcW w:w="1450" w:type="dxa"/>
            <w:gridSpan w:val="2"/>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公共财政拨款</w:t>
            </w:r>
          </w:p>
        </w:tc>
        <w:tc>
          <w:tcPr>
            <w:tcW w:w="1617" w:type="dxa"/>
            <w:gridSpan w:val="3"/>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政府基金拨款</w:t>
            </w:r>
          </w:p>
        </w:tc>
        <w:tc>
          <w:tcPr>
            <w:tcW w:w="2050" w:type="dxa"/>
            <w:gridSpan w:val="5"/>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纳入专户管理的非税收入拨款</w:t>
            </w:r>
          </w:p>
        </w:tc>
        <w:tc>
          <w:tcPr>
            <w:tcW w:w="1130" w:type="dxa"/>
            <w:gridSpan w:val="2"/>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其他收入</w:t>
            </w:r>
          </w:p>
        </w:tc>
      </w:tr>
      <w:tr>
        <w:tblPrEx>
          <w:tblLayout w:type="fixed"/>
        </w:tblPrEx>
        <w:trPr>
          <w:gridAfter w:val="3"/>
          <w:wAfter w:w="8319" w:type="dxa"/>
          <w:trHeight w:val="677" w:hRule="atLeast"/>
        </w:trPr>
        <w:tc>
          <w:tcPr>
            <w:tcW w:w="1392" w:type="dxa"/>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局机关及二级机构汇总</w:t>
            </w:r>
          </w:p>
        </w:tc>
        <w:tc>
          <w:tcPr>
            <w:tcW w:w="1265" w:type="dxa"/>
            <w:gridSpan w:val="3"/>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left"/>
              <w:textAlignment w:val="center"/>
              <w:rPr>
                <w:rFonts w:hint="eastAsia" w:ascii="仿宋_GB2312" w:hAnsi="仿宋_GB2312" w:eastAsia="仿宋_GB2312" w:cs="仿宋_GB2312"/>
                <w:color w:val="000000"/>
                <w:sz w:val="24"/>
                <w:lang w:val="en-US" w:eastAsia="zh-CN"/>
              </w:rPr>
            </w:pPr>
            <w:r>
              <w:rPr>
                <w:rFonts w:ascii="仿宋_GB2312" w:hAnsi="仿宋_GB2312" w:eastAsia="仿宋_GB2312" w:cs="仿宋_GB2312"/>
                <w:color w:val="000000"/>
                <w:sz w:val="24"/>
              </w:rPr>
              <w:t xml:space="preserve">  </w:t>
            </w:r>
            <w:r>
              <w:rPr>
                <w:rFonts w:hint="eastAsia" w:ascii="仿宋_GB2312" w:hAnsi="仿宋_GB2312" w:eastAsia="仿宋_GB2312" w:cs="仿宋_GB2312"/>
                <w:color w:val="000000"/>
                <w:sz w:val="24"/>
                <w:lang w:val="en-US" w:eastAsia="zh-CN"/>
              </w:rPr>
              <w:t>161.72</w:t>
            </w:r>
          </w:p>
        </w:tc>
        <w:tc>
          <w:tcPr>
            <w:tcW w:w="1333" w:type="dxa"/>
            <w:gridSpan w:val="2"/>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left"/>
              <w:textAlignment w:val="center"/>
              <w:rPr>
                <w:rFonts w:hint="eastAsia" w:ascii="仿宋_GB2312" w:hAnsi="仿宋_GB2312" w:eastAsia="仿宋_GB2312" w:cs="仿宋_GB2312"/>
                <w:color w:val="000000"/>
                <w:sz w:val="24"/>
                <w:lang w:val="en-US" w:eastAsia="zh-CN"/>
              </w:rPr>
            </w:pPr>
            <w:r>
              <w:rPr>
                <w:rFonts w:ascii="仿宋_GB2312" w:hAnsi="仿宋_GB2312" w:eastAsia="仿宋_GB2312" w:cs="仿宋_GB2312"/>
                <w:color w:val="000000"/>
                <w:sz w:val="24"/>
              </w:rPr>
              <w:t xml:space="preserve">   </w:t>
            </w:r>
          </w:p>
        </w:tc>
        <w:tc>
          <w:tcPr>
            <w:tcW w:w="1450" w:type="dxa"/>
            <w:gridSpan w:val="2"/>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left"/>
              <w:textAlignment w:val="center"/>
              <w:rPr>
                <w:rFonts w:hint="eastAsia" w:ascii="仿宋_GB2312" w:hAnsi="仿宋_GB2312" w:eastAsia="仿宋_GB2312" w:cs="仿宋_GB2312"/>
                <w:color w:val="000000"/>
                <w:sz w:val="24"/>
                <w:lang w:val="en-US" w:eastAsia="zh-CN"/>
              </w:rPr>
            </w:pPr>
            <w:r>
              <w:rPr>
                <w:rFonts w:ascii="仿宋_GB2312" w:hAnsi="仿宋_GB2312" w:eastAsia="仿宋_GB2312" w:cs="仿宋_GB2312"/>
                <w:color w:val="000000"/>
                <w:sz w:val="24"/>
              </w:rPr>
              <w:t xml:space="preserve">  </w:t>
            </w:r>
            <w:r>
              <w:rPr>
                <w:rFonts w:hint="eastAsia" w:ascii="仿宋_GB2312" w:hAnsi="仿宋_GB2312" w:eastAsia="仿宋_GB2312" w:cs="仿宋_GB2312"/>
                <w:color w:val="000000"/>
                <w:sz w:val="24"/>
                <w:lang w:val="en-US" w:eastAsia="zh-CN"/>
              </w:rPr>
              <w:t>161.72</w:t>
            </w:r>
          </w:p>
        </w:tc>
        <w:tc>
          <w:tcPr>
            <w:tcW w:w="1617" w:type="dxa"/>
            <w:gridSpan w:val="3"/>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left"/>
              <w:textAlignment w:val="center"/>
              <w:rPr>
                <w:rFonts w:ascii="仿宋_GB2312" w:hAnsi="仿宋_GB2312" w:eastAsia="仿宋_GB2312" w:cs="仿宋_GB2312"/>
                <w:color w:val="000000"/>
                <w:sz w:val="24"/>
              </w:rPr>
            </w:pPr>
            <w:r>
              <w:rPr>
                <w:rFonts w:ascii="仿宋_GB2312" w:hAnsi="仿宋_GB2312" w:eastAsia="仿宋_GB2312" w:cs="仿宋_GB2312"/>
                <w:color w:val="000000"/>
                <w:sz w:val="24"/>
              </w:rPr>
              <w:t xml:space="preserve">      </w:t>
            </w:r>
          </w:p>
        </w:tc>
        <w:tc>
          <w:tcPr>
            <w:tcW w:w="2050" w:type="dxa"/>
            <w:gridSpan w:val="5"/>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color w:val="000000"/>
                <w:sz w:val="24"/>
              </w:rPr>
            </w:pPr>
          </w:p>
        </w:tc>
        <w:tc>
          <w:tcPr>
            <w:tcW w:w="1130" w:type="dxa"/>
            <w:gridSpan w:val="2"/>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ind w:firstLine="470" w:firstLineChars="200"/>
              <w:jc w:val="left"/>
              <w:textAlignment w:val="center"/>
              <w:rPr>
                <w:rFonts w:hint="eastAsia" w:ascii="仿宋_GB2312" w:hAnsi="仿宋_GB2312" w:eastAsia="仿宋_GB2312" w:cs="仿宋_GB2312"/>
                <w:color w:val="000000"/>
                <w:sz w:val="24"/>
                <w:lang w:val="en-US" w:eastAsia="zh-CN"/>
              </w:rPr>
            </w:pPr>
          </w:p>
        </w:tc>
      </w:tr>
      <w:tr>
        <w:tblPrEx>
          <w:tblLayout w:type="fixed"/>
        </w:tblPrEx>
        <w:trPr>
          <w:gridAfter w:val="3"/>
          <w:wAfter w:w="8319" w:type="dxa"/>
          <w:trHeight w:val="567" w:hRule="atLeast"/>
        </w:trPr>
        <w:tc>
          <w:tcPr>
            <w:tcW w:w="1392" w:type="dxa"/>
            <w:tcBorders>
              <w:top w:val="single" w:color="000000" w:sz="4" w:space="0"/>
              <w:left w:val="single" w:color="000000" w:sz="4" w:space="0"/>
              <w:bottom w:val="single" w:color="000000" w:sz="4" w:space="0"/>
              <w:right w:val="single" w:color="000000" w:sz="4" w:space="0"/>
            </w:tcBorders>
            <w:vAlign w:val="center"/>
          </w:tcPr>
          <w:p>
            <w:pPr>
              <w:spacing w:line="400" w:lineRule="exact"/>
              <w:rPr>
                <w:rFonts w:ascii="仿宋_GB2312" w:hAnsi="仿宋_GB2312" w:eastAsia="仿宋_GB2312" w:cs="仿宋_GB2312"/>
                <w:sz w:val="24"/>
              </w:rPr>
            </w:pPr>
            <w:r>
              <w:rPr>
                <w:rFonts w:ascii="仿宋_GB2312" w:hAnsi="仿宋_GB2312" w:eastAsia="仿宋_GB2312" w:cs="仿宋_GB2312"/>
                <w:sz w:val="24"/>
              </w:rPr>
              <w:t>1</w:t>
            </w:r>
            <w:r>
              <w:rPr>
                <w:rFonts w:hint="eastAsia" w:ascii="仿宋_GB2312" w:hAnsi="仿宋_GB2312" w:eastAsia="仿宋_GB2312" w:cs="仿宋_GB2312"/>
                <w:sz w:val="24"/>
              </w:rPr>
              <w:t>、局机关</w:t>
            </w:r>
          </w:p>
        </w:tc>
        <w:tc>
          <w:tcPr>
            <w:tcW w:w="1265" w:type="dxa"/>
            <w:gridSpan w:val="3"/>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left"/>
              <w:textAlignment w:val="center"/>
              <w:rPr>
                <w:rFonts w:ascii="仿宋_GB2312" w:hAnsi="仿宋_GB2312" w:eastAsia="仿宋_GB2312" w:cs="仿宋_GB2312"/>
                <w:color w:val="000000"/>
                <w:sz w:val="24"/>
                <w:lang w:val="en-US"/>
              </w:rPr>
            </w:pPr>
            <w:r>
              <w:rPr>
                <w:rFonts w:ascii="仿宋_GB2312" w:hAnsi="仿宋_GB2312" w:eastAsia="仿宋_GB2312" w:cs="仿宋_GB2312"/>
                <w:color w:val="000000"/>
                <w:sz w:val="24"/>
              </w:rPr>
              <w:t xml:space="preserve">  </w:t>
            </w:r>
            <w:r>
              <w:rPr>
                <w:rFonts w:hint="eastAsia" w:ascii="仿宋_GB2312" w:hAnsi="仿宋_GB2312" w:eastAsia="仿宋_GB2312" w:cs="仿宋_GB2312"/>
                <w:color w:val="000000"/>
                <w:sz w:val="24"/>
                <w:lang w:val="en-US" w:eastAsia="zh-CN"/>
              </w:rPr>
              <w:t>161.72</w:t>
            </w:r>
          </w:p>
        </w:tc>
        <w:tc>
          <w:tcPr>
            <w:tcW w:w="1333" w:type="dxa"/>
            <w:gridSpan w:val="2"/>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left"/>
              <w:textAlignment w:val="center"/>
              <w:rPr>
                <w:rFonts w:hint="eastAsia" w:ascii="仿宋_GB2312" w:hAnsi="仿宋_GB2312" w:eastAsia="仿宋_GB2312" w:cs="仿宋_GB2312"/>
                <w:color w:val="000000"/>
                <w:sz w:val="24"/>
                <w:lang w:val="en-US" w:eastAsia="zh-CN"/>
              </w:rPr>
            </w:pPr>
            <w:r>
              <w:rPr>
                <w:rFonts w:ascii="仿宋_GB2312" w:hAnsi="仿宋_GB2312" w:eastAsia="仿宋_GB2312" w:cs="仿宋_GB2312"/>
                <w:color w:val="000000"/>
                <w:sz w:val="24"/>
              </w:rPr>
              <w:t xml:space="preserve">   </w:t>
            </w:r>
          </w:p>
        </w:tc>
        <w:tc>
          <w:tcPr>
            <w:tcW w:w="1450" w:type="dxa"/>
            <w:gridSpan w:val="2"/>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left"/>
              <w:textAlignment w:val="center"/>
              <w:rPr>
                <w:rFonts w:hint="eastAsia" w:ascii="仿宋_GB2312" w:hAnsi="仿宋_GB2312" w:eastAsia="仿宋_GB2312" w:cs="仿宋_GB2312"/>
                <w:color w:val="000000"/>
                <w:sz w:val="24"/>
                <w:lang w:val="en-US" w:eastAsia="zh-CN"/>
              </w:rPr>
            </w:pPr>
            <w:r>
              <w:rPr>
                <w:rFonts w:ascii="仿宋_GB2312" w:hAnsi="仿宋_GB2312" w:eastAsia="仿宋_GB2312" w:cs="仿宋_GB2312"/>
                <w:color w:val="000000"/>
                <w:sz w:val="24"/>
              </w:rPr>
              <w:t xml:space="preserve">  </w:t>
            </w:r>
            <w:r>
              <w:rPr>
                <w:rFonts w:hint="eastAsia" w:ascii="仿宋_GB2312" w:hAnsi="仿宋_GB2312" w:eastAsia="仿宋_GB2312" w:cs="仿宋_GB2312"/>
                <w:color w:val="000000"/>
                <w:sz w:val="24"/>
                <w:lang w:val="en-US" w:eastAsia="zh-CN"/>
              </w:rPr>
              <w:t>161.72</w:t>
            </w:r>
          </w:p>
        </w:tc>
        <w:tc>
          <w:tcPr>
            <w:tcW w:w="1617" w:type="dxa"/>
            <w:gridSpan w:val="3"/>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left"/>
              <w:textAlignment w:val="center"/>
              <w:rPr>
                <w:rFonts w:ascii="仿宋_GB2312" w:hAnsi="仿宋_GB2312" w:eastAsia="仿宋_GB2312" w:cs="仿宋_GB2312"/>
                <w:color w:val="000000"/>
                <w:sz w:val="24"/>
              </w:rPr>
            </w:pPr>
            <w:r>
              <w:rPr>
                <w:rFonts w:ascii="仿宋_GB2312" w:hAnsi="仿宋_GB2312" w:eastAsia="仿宋_GB2312" w:cs="仿宋_GB2312"/>
                <w:color w:val="000000"/>
                <w:sz w:val="24"/>
              </w:rPr>
              <w:t xml:space="preserve">      </w:t>
            </w:r>
          </w:p>
        </w:tc>
        <w:tc>
          <w:tcPr>
            <w:tcW w:w="2050" w:type="dxa"/>
            <w:gridSpan w:val="5"/>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color w:val="000000"/>
                <w:sz w:val="24"/>
              </w:rPr>
            </w:pPr>
          </w:p>
        </w:tc>
        <w:tc>
          <w:tcPr>
            <w:tcW w:w="1130" w:type="dxa"/>
            <w:gridSpan w:val="2"/>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left"/>
              <w:textAlignment w:val="center"/>
              <w:rPr>
                <w:rFonts w:hint="eastAsia" w:ascii="仿宋_GB2312" w:hAnsi="仿宋_GB2312" w:eastAsia="仿宋_GB2312" w:cs="仿宋_GB2312"/>
                <w:color w:val="000000"/>
                <w:sz w:val="24"/>
                <w:lang w:val="en-US" w:eastAsia="zh-CN"/>
              </w:rPr>
            </w:pPr>
            <w:r>
              <w:rPr>
                <w:rFonts w:ascii="仿宋_GB2312" w:hAnsi="仿宋_GB2312" w:eastAsia="仿宋_GB2312" w:cs="仿宋_GB2312"/>
                <w:color w:val="000000"/>
                <w:sz w:val="24"/>
              </w:rPr>
              <w:t xml:space="preserve">   </w:t>
            </w:r>
          </w:p>
        </w:tc>
      </w:tr>
      <w:tr>
        <w:tblPrEx>
          <w:tblLayout w:type="fixed"/>
        </w:tblPrEx>
        <w:trPr>
          <w:gridAfter w:val="3"/>
          <w:wAfter w:w="8319" w:type="dxa"/>
          <w:trHeight w:val="567" w:hRule="atLeast"/>
        </w:trPr>
        <w:tc>
          <w:tcPr>
            <w:tcW w:w="1392" w:type="dxa"/>
            <w:tcBorders>
              <w:top w:val="single" w:color="000000" w:sz="4" w:space="0"/>
              <w:left w:val="single" w:color="000000" w:sz="4" w:space="0"/>
              <w:bottom w:val="single" w:color="000000" w:sz="4" w:space="0"/>
              <w:right w:val="single" w:color="000000" w:sz="4" w:space="0"/>
            </w:tcBorders>
            <w:vAlign w:val="center"/>
          </w:tcPr>
          <w:p>
            <w:pPr>
              <w:spacing w:line="400" w:lineRule="exact"/>
              <w:rPr>
                <w:rFonts w:ascii="仿宋_GB2312" w:hAnsi="仿宋_GB2312" w:eastAsia="仿宋_GB2312" w:cs="仿宋_GB2312"/>
                <w:sz w:val="24"/>
              </w:rPr>
            </w:pPr>
            <w:r>
              <w:rPr>
                <w:rFonts w:ascii="仿宋_GB2312" w:hAnsi="仿宋_GB2312" w:eastAsia="仿宋_GB2312" w:cs="仿宋_GB2312"/>
                <w:sz w:val="24"/>
              </w:rPr>
              <w:t>2</w:t>
            </w:r>
            <w:r>
              <w:rPr>
                <w:rFonts w:hint="eastAsia" w:ascii="仿宋_GB2312" w:hAnsi="仿宋_GB2312" w:eastAsia="仿宋_GB2312" w:cs="仿宋_GB2312"/>
                <w:sz w:val="24"/>
              </w:rPr>
              <w:t>、二级机构</w:t>
            </w:r>
            <w:r>
              <w:rPr>
                <w:rFonts w:ascii="仿宋_GB2312" w:hAnsi="仿宋_GB2312" w:eastAsia="仿宋_GB2312" w:cs="仿宋_GB2312"/>
                <w:sz w:val="24"/>
              </w:rPr>
              <w:t>1</w:t>
            </w:r>
          </w:p>
        </w:tc>
        <w:tc>
          <w:tcPr>
            <w:tcW w:w="1265" w:type="dxa"/>
            <w:gridSpan w:val="3"/>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left"/>
              <w:textAlignment w:val="center"/>
              <w:rPr>
                <w:rFonts w:ascii="仿宋_GB2312" w:hAnsi="仿宋_GB2312" w:eastAsia="仿宋_GB2312" w:cs="仿宋_GB2312"/>
                <w:color w:val="000000"/>
                <w:sz w:val="24"/>
              </w:rPr>
            </w:pPr>
          </w:p>
        </w:tc>
        <w:tc>
          <w:tcPr>
            <w:tcW w:w="1333" w:type="dxa"/>
            <w:gridSpan w:val="2"/>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left"/>
              <w:textAlignment w:val="center"/>
              <w:rPr>
                <w:rFonts w:ascii="仿宋_GB2312" w:hAnsi="仿宋_GB2312" w:eastAsia="仿宋_GB2312" w:cs="仿宋_GB2312"/>
                <w:color w:val="000000"/>
                <w:sz w:val="24"/>
              </w:rPr>
            </w:pPr>
          </w:p>
        </w:tc>
        <w:tc>
          <w:tcPr>
            <w:tcW w:w="1450" w:type="dxa"/>
            <w:gridSpan w:val="2"/>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left"/>
              <w:textAlignment w:val="center"/>
              <w:rPr>
                <w:rFonts w:ascii="仿宋_GB2312" w:hAnsi="仿宋_GB2312" w:eastAsia="仿宋_GB2312" w:cs="仿宋_GB2312"/>
                <w:color w:val="000000"/>
                <w:sz w:val="24"/>
              </w:rPr>
            </w:pPr>
          </w:p>
        </w:tc>
        <w:tc>
          <w:tcPr>
            <w:tcW w:w="1617" w:type="dxa"/>
            <w:gridSpan w:val="3"/>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left"/>
              <w:textAlignment w:val="center"/>
              <w:rPr>
                <w:rFonts w:ascii="仿宋_GB2312" w:hAnsi="仿宋_GB2312" w:eastAsia="仿宋_GB2312" w:cs="仿宋_GB2312"/>
                <w:color w:val="000000"/>
                <w:sz w:val="24"/>
              </w:rPr>
            </w:pPr>
          </w:p>
        </w:tc>
        <w:tc>
          <w:tcPr>
            <w:tcW w:w="2050" w:type="dxa"/>
            <w:gridSpan w:val="5"/>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color w:val="000000"/>
                <w:sz w:val="24"/>
              </w:rPr>
            </w:pPr>
          </w:p>
        </w:tc>
        <w:tc>
          <w:tcPr>
            <w:tcW w:w="1130" w:type="dxa"/>
            <w:gridSpan w:val="2"/>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left"/>
              <w:textAlignment w:val="center"/>
              <w:rPr>
                <w:rFonts w:ascii="仿宋_GB2312" w:hAnsi="仿宋_GB2312" w:eastAsia="仿宋_GB2312" w:cs="仿宋_GB2312"/>
                <w:color w:val="000000"/>
                <w:sz w:val="24"/>
              </w:rPr>
            </w:pPr>
          </w:p>
        </w:tc>
      </w:tr>
      <w:tr>
        <w:tblPrEx>
          <w:tblLayout w:type="fixed"/>
        </w:tblPrEx>
        <w:trPr>
          <w:gridAfter w:val="3"/>
          <w:wAfter w:w="8319" w:type="dxa"/>
          <w:trHeight w:val="567" w:hRule="atLeast"/>
        </w:trPr>
        <w:tc>
          <w:tcPr>
            <w:tcW w:w="1392" w:type="dxa"/>
            <w:tcBorders>
              <w:top w:val="single" w:color="000000" w:sz="4" w:space="0"/>
              <w:left w:val="single" w:color="000000" w:sz="4" w:space="0"/>
              <w:bottom w:val="single" w:color="000000" w:sz="4" w:space="0"/>
              <w:right w:val="single" w:color="000000" w:sz="4" w:space="0"/>
            </w:tcBorders>
            <w:vAlign w:val="center"/>
          </w:tcPr>
          <w:p>
            <w:pPr>
              <w:spacing w:line="400" w:lineRule="exact"/>
              <w:rPr>
                <w:rFonts w:ascii="仿宋_GB2312" w:hAnsi="仿宋_GB2312" w:eastAsia="仿宋_GB2312" w:cs="仿宋_GB2312"/>
                <w:sz w:val="24"/>
              </w:rPr>
            </w:pPr>
            <w:r>
              <w:rPr>
                <w:rFonts w:ascii="仿宋_GB2312" w:hAnsi="仿宋_GB2312" w:eastAsia="仿宋_GB2312" w:cs="仿宋_GB2312"/>
                <w:sz w:val="24"/>
              </w:rPr>
              <w:t>3</w:t>
            </w:r>
            <w:r>
              <w:rPr>
                <w:rFonts w:hint="eastAsia" w:ascii="仿宋_GB2312" w:hAnsi="仿宋_GB2312" w:eastAsia="仿宋_GB2312" w:cs="仿宋_GB2312"/>
                <w:sz w:val="24"/>
              </w:rPr>
              <w:t>、二级机构</w:t>
            </w:r>
            <w:r>
              <w:rPr>
                <w:rFonts w:ascii="仿宋_GB2312" w:hAnsi="仿宋_GB2312" w:eastAsia="仿宋_GB2312" w:cs="仿宋_GB2312"/>
                <w:sz w:val="24"/>
              </w:rPr>
              <w:t>2</w:t>
            </w:r>
          </w:p>
        </w:tc>
        <w:tc>
          <w:tcPr>
            <w:tcW w:w="1265" w:type="dxa"/>
            <w:gridSpan w:val="3"/>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left"/>
              <w:textAlignment w:val="center"/>
              <w:rPr>
                <w:rFonts w:ascii="仿宋_GB2312" w:hAnsi="仿宋_GB2312" w:eastAsia="仿宋_GB2312" w:cs="仿宋_GB2312"/>
                <w:color w:val="000000"/>
                <w:sz w:val="24"/>
              </w:rPr>
            </w:pPr>
          </w:p>
        </w:tc>
        <w:tc>
          <w:tcPr>
            <w:tcW w:w="1333" w:type="dxa"/>
            <w:gridSpan w:val="2"/>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left"/>
              <w:textAlignment w:val="center"/>
              <w:rPr>
                <w:rFonts w:ascii="仿宋_GB2312" w:hAnsi="仿宋_GB2312" w:eastAsia="仿宋_GB2312" w:cs="仿宋_GB2312"/>
                <w:color w:val="000000"/>
                <w:sz w:val="24"/>
              </w:rPr>
            </w:pPr>
          </w:p>
        </w:tc>
        <w:tc>
          <w:tcPr>
            <w:tcW w:w="1450" w:type="dxa"/>
            <w:gridSpan w:val="2"/>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left"/>
              <w:textAlignment w:val="center"/>
              <w:rPr>
                <w:rFonts w:ascii="仿宋_GB2312" w:hAnsi="仿宋_GB2312" w:eastAsia="仿宋_GB2312" w:cs="仿宋_GB2312"/>
                <w:color w:val="000000"/>
                <w:sz w:val="24"/>
              </w:rPr>
            </w:pPr>
          </w:p>
        </w:tc>
        <w:tc>
          <w:tcPr>
            <w:tcW w:w="1617" w:type="dxa"/>
            <w:gridSpan w:val="3"/>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left"/>
              <w:textAlignment w:val="center"/>
              <w:rPr>
                <w:rFonts w:ascii="仿宋_GB2312" w:hAnsi="仿宋_GB2312" w:eastAsia="仿宋_GB2312" w:cs="仿宋_GB2312"/>
                <w:color w:val="000000"/>
                <w:sz w:val="24"/>
              </w:rPr>
            </w:pPr>
          </w:p>
        </w:tc>
        <w:tc>
          <w:tcPr>
            <w:tcW w:w="2050" w:type="dxa"/>
            <w:gridSpan w:val="5"/>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color w:val="000000"/>
                <w:sz w:val="24"/>
              </w:rPr>
            </w:pPr>
          </w:p>
        </w:tc>
        <w:tc>
          <w:tcPr>
            <w:tcW w:w="1130" w:type="dxa"/>
            <w:gridSpan w:val="2"/>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left"/>
              <w:textAlignment w:val="center"/>
              <w:rPr>
                <w:rFonts w:ascii="仿宋_GB2312" w:hAnsi="仿宋_GB2312" w:eastAsia="仿宋_GB2312" w:cs="仿宋_GB2312"/>
                <w:color w:val="000000"/>
                <w:sz w:val="24"/>
              </w:rPr>
            </w:pPr>
          </w:p>
        </w:tc>
      </w:tr>
      <w:tr>
        <w:tblPrEx>
          <w:tblLayout w:type="fixed"/>
        </w:tblPrEx>
        <w:trPr>
          <w:gridAfter w:val="3"/>
          <w:wAfter w:w="8319" w:type="dxa"/>
          <w:trHeight w:val="624" w:hRule="atLeast"/>
        </w:trPr>
        <w:tc>
          <w:tcPr>
            <w:tcW w:w="10237" w:type="dxa"/>
            <w:gridSpan w:val="18"/>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b/>
                <w:bCs/>
                <w:color w:val="000000"/>
                <w:sz w:val="24"/>
              </w:rPr>
              <w:t>部门（单位）年度支出和结余情况（万元）</w:t>
            </w:r>
          </w:p>
        </w:tc>
      </w:tr>
      <w:tr>
        <w:tblPrEx>
          <w:tblLayout w:type="fixed"/>
        </w:tblPrEx>
        <w:trPr>
          <w:gridAfter w:val="3"/>
          <w:wAfter w:w="8319" w:type="dxa"/>
          <w:trHeight w:val="624" w:hRule="atLeast"/>
        </w:trPr>
        <w:tc>
          <w:tcPr>
            <w:tcW w:w="1392" w:type="dxa"/>
            <w:vMerge w:val="restart"/>
            <w:tcBorders>
              <w:top w:val="single" w:color="000000" w:sz="4" w:space="0"/>
              <w:left w:val="single" w:color="000000" w:sz="4" w:space="0"/>
              <w:bottom w:val="single" w:color="000000" w:sz="4" w:space="0"/>
              <w:right w:val="single" w:color="000000" w:sz="4" w:space="0"/>
            </w:tcBorders>
            <w:vAlign w:val="center"/>
          </w:tcPr>
          <w:p>
            <w:pPr>
              <w:snapToGrid w:val="0"/>
              <w:jc w:val="center"/>
              <w:rPr>
                <w:rFonts w:ascii="仿宋_GB2312" w:hAnsi="仿宋_GB2312" w:eastAsia="仿宋_GB2312" w:cs="仿宋_GB2312"/>
                <w:sz w:val="24"/>
              </w:rPr>
            </w:pPr>
            <w:r>
              <w:rPr>
                <w:rFonts w:hint="eastAsia" w:ascii="仿宋_GB2312" w:hAnsi="仿宋_GB2312" w:eastAsia="仿宋_GB2312" w:cs="仿宋_GB2312"/>
                <w:sz w:val="24"/>
              </w:rPr>
              <w:t>机构名称</w:t>
            </w:r>
          </w:p>
        </w:tc>
        <w:tc>
          <w:tcPr>
            <w:tcW w:w="1265" w:type="dxa"/>
            <w:gridSpan w:val="3"/>
            <w:vMerge w:val="restart"/>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支出合计</w:t>
            </w:r>
          </w:p>
        </w:tc>
        <w:tc>
          <w:tcPr>
            <w:tcW w:w="6202" w:type="dxa"/>
            <w:gridSpan w:val="11"/>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1378" w:type="dxa"/>
            <w:gridSpan w:val="3"/>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结余</w:t>
            </w:r>
          </w:p>
        </w:tc>
      </w:tr>
      <w:tr>
        <w:tblPrEx>
          <w:tblLayout w:type="fixed"/>
        </w:tblPrEx>
        <w:trPr>
          <w:gridAfter w:val="3"/>
          <w:wAfter w:w="8319" w:type="dxa"/>
          <w:trHeight w:val="624" w:hRule="atLeast"/>
        </w:trPr>
        <w:tc>
          <w:tcPr>
            <w:tcW w:w="1392" w:type="dxa"/>
            <w:vMerge w:val="continue"/>
            <w:tcBorders>
              <w:top w:val="single" w:color="000000" w:sz="4" w:space="0"/>
              <w:left w:val="single" w:color="000000" w:sz="4" w:space="0"/>
              <w:bottom w:val="single" w:color="000000" w:sz="4" w:space="0"/>
              <w:right w:val="single" w:color="000000" w:sz="4" w:space="0"/>
            </w:tcBorders>
            <w:vAlign w:val="center"/>
          </w:tcPr>
          <w:p>
            <w:pPr>
              <w:spacing w:line="400" w:lineRule="exact"/>
              <w:jc w:val="center"/>
              <w:rPr>
                <w:rFonts w:ascii="仿宋_GB2312" w:hAnsi="仿宋_GB2312" w:eastAsia="仿宋_GB2312" w:cs="仿宋_GB2312"/>
                <w:sz w:val="24"/>
              </w:rPr>
            </w:pPr>
          </w:p>
        </w:tc>
        <w:tc>
          <w:tcPr>
            <w:tcW w:w="1265" w:type="dxa"/>
            <w:gridSpan w:val="3"/>
            <w:vMerge w:val="continue"/>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color w:val="000000"/>
                <w:sz w:val="24"/>
              </w:rPr>
            </w:pPr>
          </w:p>
        </w:tc>
        <w:tc>
          <w:tcPr>
            <w:tcW w:w="1333" w:type="dxa"/>
            <w:gridSpan w:val="2"/>
            <w:vMerge w:val="restart"/>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基本支出</w:t>
            </w:r>
          </w:p>
        </w:tc>
        <w:tc>
          <w:tcPr>
            <w:tcW w:w="3551" w:type="dxa"/>
            <w:gridSpan w:val="7"/>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1318" w:type="dxa"/>
            <w:gridSpan w:val="2"/>
            <w:vMerge w:val="restart"/>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项目支出</w:t>
            </w:r>
          </w:p>
        </w:tc>
        <w:tc>
          <w:tcPr>
            <w:tcW w:w="700" w:type="dxa"/>
            <w:gridSpan w:val="2"/>
            <w:vMerge w:val="restart"/>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当年结余</w:t>
            </w:r>
          </w:p>
        </w:tc>
        <w:tc>
          <w:tcPr>
            <w:tcW w:w="678" w:type="dxa"/>
            <w:vMerge w:val="restart"/>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累计结余</w:t>
            </w:r>
          </w:p>
        </w:tc>
      </w:tr>
      <w:tr>
        <w:tblPrEx>
          <w:tblLayout w:type="fixed"/>
        </w:tblPrEx>
        <w:trPr>
          <w:gridAfter w:val="3"/>
          <w:wAfter w:w="8319" w:type="dxa"/>
          <w:trHeight w:val="624" w:hRule="atLeast"/>
        </w:trPr>
        <w:tc>
          <w:tcPr>
            <w:tcW w:w="1392" w:type="dxa"/>
            <w:vMerge w:val="continue"/>
            <w:tcBorders>
              <w:top w:val="single" w:color="000000" w:sz="4" w:space="0"/>
              <w:left w:val="single" w:color="000000" w:sz="4" w:space="0"/>
              <w:bottom w:val="single" w:color="000000" w:sz="4" w:space="0"/>
              <w:right w:val="single" w:color="000000" w:sz="4" w:space="0"/>
            </w:tcBorders>
            <w:vAlign w:val="center"/>
          </w:tcPr>
          <w:p>
            <w:pPr>
              <w:spacing w:line="400" w:lineRule="exact"/>
              <w:jc w:val="center"/>
              <w:rPr>
                <w:rFonts w:ascii="仿宋_GB2312" w:hAnsi="仿宋_GB2312" w:eastAsia="仿宋_GB2312" w:cs="仿宋_GB2312"/>
                <w:sz w:val="24"/>
              </w:rPr>
            </w:pPr>
          </w:p>
        </w:tc>
        <w:tc>
          <w:tcPr>
            <w:tcW w:w="1265" w:type="dxa"/>
            <w:gridSpan w:val="3"/>
            <w:vMerge w:val="continue"/>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color w:val="000000"/>
                <w:sz w:val="24"/>
              </w:rPr>
            </w:pPr>
          </w:p>
        </w:tc>
        <w:tc>
          <w:tcPr>
            <w:tcW w:w="1333" w:type="dxa"/>
            <w:gridSpan w:val="2"/>
            <w:vMerge w:val="continue"/>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color w:val="000000"/>
                <w:sz w:val="24"/>
              </w:rPr>
            </w:pPr>
          </w:p>
        </w:tc>
        <w:tc>
          <w:tcPr>
            <w:tcW w:w="1751" w:type="dxa"/>
            <w:gridSpan w:val="4"/>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人员支出</w:t>
            </w:r>
          </w:p>
        </w:tc>
        <w:tc>
          <w:tcPr>
            <w:tcW w:w="1800" w:type="dxa"/>
            <w:gridSpan w:val="3"/>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公用支出</w:t>
            </w:r>
          </w:p>
        </w:tc>
        <w:tc>
          <w:tcPr>
            <w:tcW w:w="1318" w:type="dxa"/>
            <w:gridSpan w:val="2"/>
            <w:vMerge w:val="continue"/>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color w:val="000000"/>
                <w:sz w:val="24"/>
              </w:rPr>
            </w:pPr>
          </w:p>
        </w:tc>
        <w:tc>
          <w:tcPr>
            <w:tcW w:w="700" w:type="dxa"/>
            <w:gridSpan w:val="2"/>
            <w:vMerge w:val="continue"/>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color w:val="000000"/>
                <w:sz w:val="24"/>
              </w:rPr>
            </w:pPr>
          </w:p>
        </w:tc>
        <w:tc>
          <w:tcPr>
            <w:tcW w:w="678" w:type="dxa"/>
            <w:vMerge w:val="continue"/>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color w:val="000000"/>
                <w:sz w:val="24"/>
              </w:rPr>
            </w:pPr>
          </w:p>
        </w:tc>
      </w:tr>
      <w:tr>
        <w:tblPrEx>
          <w:tblLayout w:type="fixed"/>
        </w:tblPrEx>
        <w:trPr>
          <w:gridAfter w:val="3"/>
          <w:wAfter w:w="8319" w:type="dxa"/>
          <w:trHeight w:val="624" w:hRule="atLeast"/>
        </w:trPr>
        <w:tc>
          <w:tcPr>
            <w:tcW w:w="1392" w:type="dxa"/>
            <w:tcBorders>
              <w:top w:val="single" w:color="000000" w:sz="4" w:space="0"/>
              <w:left w:val="single" w:color="000000" w:sz="4" w:space="0"/>
              <w:bottom w:val="single" w:color="000000" w:sz="4" w:space="0"/>
              <w:right w:val="single" w:color="000000" w:sz="4" w:space="0"/>
            </w:tcBorders>
            <w:vAlign w:val="center"/>
          </w:tcPr>
          <w:p>
            <w:pPr>
              <w:spacing w:line="400" w:lineRule="exact"/>
              <w:jc w:val="left"/>
              <w:rPr>
                <w:rFonts w:ascii="仿宋_GB2312" w:hAnsi="仿宋_GB2312" w:eastAsia="仿宋_GB2312" w:cs="仿宋_GB2312"/>
                <w:sz w:val="24"/>
              </w:rPr>
            </w:pPr>
            <w:r>
              <w:rPr>
                <w:rFonts w:hint="eastAsia" w:ascii="仿宋_GB2312" w:hAnsi="仿宋_GB2312" w:eastAsia="仿宋_GB2312" w:cs="仿宋_GB2312"/>
                <w:color w:val="000000"/>
                <w:sz w:val="24"/>
              </w:rPr>
              <w:t>局机关及二级机构汇总</w:t>
            </w:r>
          </w:p>
        </w:tc>
        <w:tc>
          <w:tcPr>
            <w:tcW w:w="1265" w:type="dxa"/>
            <w:gridSpan w:val="3"/>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161.72</w:t>
            </w:r>
          </w:p>
        </w:tc>
        <w:tc>
          <w:tcPr>
            <w:tcW w:w="1333" w:type="dxa"/>
            <w:gridSpan w:val="2"/>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153.38</w:t>
            </w:r>
          </w:p>
        </w:tc>
        <w:tc>
          <w:tcPr>
            <w:tcW w:w="1751" w:type="dxa"/>
            <w:gridSpan w:val="4"/>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78.81</w:t>
            </w:r>
          </w:p>
        </w:tc>
        <w:tc>
          <w:tcPr>
            <w:tcW w:w="1800" w:type="dxa"/>
            <w:gridSpan w:val="3"/>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74.57</w:t>
            </w:r>
          </w:p>
        </w:tc>
        <w:tc>
          <w:tcPr>
            <w:tcW w:w="1318" w:type="dxa"/>
            <w:gridSpan w:val="2"/>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8.34</w:t>
            </w:r>
          </w:p>
        </w:tc>
        <w:tc>
          <w:tcPr>
            <w:tcW w:w="700" w:type="dxa"/>
            <w:gridSpan w:val="2"/>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c>
          <w:tcPr>
            <w:tcW w:w="678" w:type="dxa"/>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lang w:val="en-US" w:eastAsia="zh-CN"/>
              </w:rPr>
              <w:t>0</w:t>
            </w:r>
          </w:p>
        </w:tc>
      </w:tr>
      <w:tr>
        <w:tblPrEx>
          <w:tblLayout w:type="fixed"/>
        </w:tblPrEx>
        <w:trPr>
          <w:gridAfter w:val="3"/>
          <w:wAfter w:w="8319" w:type="dxa"/>
          <w:trHeight w:val="624" w:hRule="atLeast"/>
        </w:trPr>
        <w:tc>
          <w:tcPr>
            <w:tcW w:w="1392" w:type="dxa"/>
            <w:tcBorders>
              <w:top w:val="single" w:color="000000" w:sz="4" w:space="0"/>
              <w:left w:val="single" w:color="000000" w:sz="4" w:space="0"/>
              <w:bottom w:val="single" w:color="000000" w:sz="4" w:space="0"/>
              <w:right w:val="single" w:color="000000" w:sz="4" w:space="0"/>
            </w:tcBorders>
            <w:vAlign w:val="center"/>
          </w:tcPr>
          <w:p>
            <w:pPr>
              <w:spacing w:line="400" w:lineRule="exact"/>
              <w:jc w:val="left"/>
              <w:rPr>
                <w:rFonts w:ascii="仿宋_GB2312" w:hAnsi="仿宋_GB2312" w:eastAsia="仿宋_GB2312" w:cs="仿宋_GB2312"/>
                <w:color w:val="000000"/>
                <w:sz w:val="24"/>
              </w:rPr>
            </w:pPr>
            <w:r>
              <w:rPr>
                <w:rFonts w:ascii="仿宋_GB2312" w:hAnsi="仿宋_GB2312" w:eastAsia="仿宋_GB2312" w:cs="仿宋_GB2312"/>
                <w:sz w:val="24"/>
              </w:rPr>
              <w:t>1</w:t>
            </w:r>
            <w:r>
              <w:rPr>
                <w:rFonts w:hint="eastAsia" w:ascii="仿宋_GB2312" w:hAnsi="仿宋_GB2312" w:eastAsia="仿宋_GB2312" w:cs="仿宋_GB2312"/>
                <w:sz w:val="24"/>
              </w:rPr>
              <w:t>、局机关</w:t>
            </w:r>
          </w:p>
        </w:tc>
        <w:tc>
          <w:tcPr>
            <w:tcW w:w="1265" w:type="dxa"/>
            <w:gridSpan w:val="3"/>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161.72</w:t>
            </w:r>
          </w:p>
        </w:tc>
        <w:tc>
          <w:tcPr>
            <w:tcW w:w="1333" w:type="dxa"/>
            <w:gridSpan w:val="2"/>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153.38</w:t>
            </w:r>
          </w:p>
        </w:tc>
        <w:tc>
          <w:tcPr>
            <w:tcW w:w="1751" w:type="dxa"/>
            <w:gridSpan w:val="4"/>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78.81</w:t>
            </w:r>
          </w:p>
        </w:tc>
        <w:tc>
          <w:tcPr>
            <w:tcW w:w="1800" w:type="dxa"/>
            <w:gridSpan w:val="3"/>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74.57</w:t>
            </w:r>
          </w:p>
        </w:tc>
        <w:tc>
          <w:tcPr>
            <w:tcW w:w="1318" w:type="dxa"/>
            <w:gridSpan w:val="2"/>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8.34</w:t>
            </w:r>
          </w:p>
        </w:tc>
        <w:tc>
          <w:tcPr>
            <w:tcW w:w="700" w:type="dxa"/>
            <w:gridSpan w:val="2"/>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lang w:val="en-US" w:eastAsia="zh-CN"/>
              </w:rPr>
              <w:t>0</w:t>
            </w:r>
          </w:p>
        </w:tc>
        <w:tc>
          <w:tcPr>
            <w:tcW w:w="678" w:type="dxa"/>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lang w:val="en-US" w:eastAsia="zh-CN"/>
              </w:rPr>
              <w:t>0</w:t>
            </w:r>
          </w:p>
        </w:tc>
      </w:tr>
      <w:tr>
        <w:tblPrEx>
          <w:tblLayout w:type="fixed"/>
        </w:tblPrEx>
        <w:trPr>
          <w:gridAfter w:val="3"/>
          <w:wAfter w:w="8319" w:type="dxa"/>
          <w:trHeight w:val="624" w:hRule="atLeast"/>
        </w:trPr>
        <w:tc>
          <w:tcPr>
            <w:tcW w:w="1392" w:type="dxa"/>
            <w:tcBorders>
              <w:top w:val="single" w:color="000000" w:sz="4" w:space="0"/>
              <w:left w:val="single" w:color="000000" w:sz="4" w:space="0"/>
              <w:bottom w:val="single" w:color="000000" w:sz="4" w:space="0"/>
              <w:right w:val="single" w:color="000000" w:sz="4" w:space="0"/>
            </w:tcBorders>
            <w:vAlign w:val="center"/>
          </w:tcPr>
          <w:p>
            <w:pPr>
              <w:spacing w:line="400" w:lineRule="exact"/>
              <w:jc w:val="left"/>
              <w:rPr>
                <w:rFonts w:ascii="仿宋_GB2312" w:hAnsi="仿宋_GB2312" w:eastAsia="仿宋_GB2312" w:cs="仿宋_GB2312"/>
                <w:color w:val="000000"/>
                <w:sz w:val="24"/>
              </w:rPr>
            </w:pPr>
            <w:r>
              <w:rPr>
                <w:rFonts w:ascii="仿宋_GB2312" w:hAnsi="仿宋_GB2312" w:eastAsia="仿宋_GB2312" w:cs="仿宋_GB2312"/>
                <w:sz w:val="24"/>
              </w:rPr>
              <w:t>2</w:t>
            </w:r>
            <w:r>
              <w:rPr>
                <w:rFonts w:hint="eastAsia" w:ascii="仿宋_GB2312" w:hAnsi="仿宋_GB2312" w:eastAsia="仿宋_GB2312" w:cs="仿宋_GB2312"/>
                <w:sz w:val="24"/>
              </w:rPr>
              <w:t>、二级机构</w:t>
            </w:r>
            <w:r>
              <w:rPr>
                <w:rFonts w:ascii="仿宋_GB2312" w:hAnsi="仿宋_GB2312" w:eastAsia="仿宋_GB2312" w:cs="仿宋_GB2312"/>
                <w:sz w:val="24"/>
              </w:rPr>
              <w:t>1</w:t>
            </w:r>
          </w:p>
        </w:tc>
        <w:tc>
          <w:tcPr>
            <w:tcW w:w="1265" w:type="dxa"/>
            <w:gridSpan w:val="3"/>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color w:val="000000"/>
                <w:sz w:val="24"/>
              </w:rPr>
            </w:pPr>
          </w:p>
        </w:tc>
        <w:tc>
          <w:tcPr>
            <w:tcW w:w="1333" w:type="dxa"/>
            <w:gridSpan w:val="2"/>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color w:val="000000"/>
                <w:sz w:val="24"/>
              </w:rPr>
            </w:pPr>
          </w:p>
        </w:tc>
        <w:tc>
          <w:tcPr>
            <w:tcW w:w="1751" w:type="dxa"/>
            <w:gridSpan w:val="4"/>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color w:val="000000"/>
                <w:sz w:val="24"/>
              </w:rPr>
            </w:pPr>
          </w:p>
        </w:tc>
        <w:tc>
          <w:tcPr>
            <w:tcW w:w="1800" w:type="dxa"/>
            <w:gridSpan w:val="3"/>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color w:val="000000"/>
                <w:sz w:val="24"/>
              </w:rPr>
            </w:pPr>
          </w:p>
        </w:tc>
        <w:tc>
          <w:tcPr>
            <w:tcW w:w="1318" w:type="dxa"/>
            <w:gridSpan w:val="2"/>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color w:val="000000"/>
                <w:sz w:val="24"/>
              </w:rPr>
            </w:pPr>
          </w:p>
        </w:tc>
        <w:tc>
          <w:tcPr>
            <w:tcW w:w="700" w:type="dxa"/>
            <w:gridSpan w:val="2"/>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color w:val="000000"/>
                <w:sz w:val="24"/>
              </w:rPr>
            </w:pPr>
          </w:p>
        </w:tc>
        <w:tc>
          <w:tcPr>
            <w:tcW w:w="678" w:type="dxa"/>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color w:val="000000"/>
                <w:sz w:val="24"/>
              </w:rPr>
            </w:pPr>
          </w:p>
        </w:tc>
      </w:tr>
      <w:tr>
        <w:tblPrEx>
          <w:tblLayout w:type="fixed"/>
        </w:tblPrEx>
        <w:trPr>
          <w:gridAfter w:val="3"/>
          <w:wAfter w:w="8319" w:type="dxa"/>
          <w:trHeight w:val="624" w:hRule="atLeast"/>
        </w:trPr>
        <w:tc>
          <w:tcPr>
            <w:tcW w:w="1392" w:type="dxa"/>
            <w:tcBorders>
              <w:top w:val="single" w:color="000000" w:sz="4" w:space="0"/>
              <w:left w:val="single" w:color="000000" w:sz="4" w:space="0"/>
              <w:bottom w:val="single" w:color="000000" w:sz="4" w:space="0"/>
              <w:right w:val="single" w:color="000000" w:sz="4" w:space="0"/>
            </w:tcBorders>
            <w:vAlign w:val="center"/>
          </w:tcPr>
          <w:p>
            <w:pPr>
              <w:spacing w:line="400" w:lineRule="exact"/>
              <w:jc w:val="left"/>
              <w:rPr>
                <w:rFonts w:ascii="仿宋_GB2312" w:hAnsi="仿宋_GB2312" w:eastAsia="仿宋_GB2312" w:cs="仿宋_GB2312"/>
                <w:color w:val="000000"/>
                <w:sz w:val="24"/>
              </w:rPr>
            </w:pPr>
            <w:r>
              <w:rPr>
                <w:rFonts w:ascii="仿宋_GB2312" w:hAnsi="仿宋_GB2312" w:eastAsia="仿宋_GB2312" w:cs="仿宋_GB2312"/>
                <w:sz w:val="24"/>
              </w:rPr>
              <w:t>3</w:t>
            </w:r>
            <w:r>
              <w:rPr>
                <w:rFonts w:hint="eastAsia" w:ascii="仿宋_GB2312" w:hAnsi="仿宋_GB2312" w:eastAsia="仿宋_GB2312" w:cs="仿宋_GB2312"/>
                <w:sz w:val="24"/>
              </w:rPr>
              <w:t>、二级机构</w:t>
            </w:r>
            <w:r>
              <w:rPr>
                <w:rFonts w:ascii="仿宋_GB2312" w:hAnsi="仿宋_GB2312" w:eastAsia="仿宋_GB2312" w:cs="仿宋_GB2312"/>
                <w:sz w:val="24"/>
              </w:rPr>
              <w:t>2</w:t>
            </w:r>
          </w:p>
        </w:tc>
        <w:tc>
          <w:tcPr>
            <w:tcW w:w="1265" w:type="dxa"/>
            <w:gridSpan w:val="3"/>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color w:val="000000"/>
                <w:sz w:val="24"/>
              </w:rPr>
            </w:pPr>
          </w:p>
        </w:tc>
        <w:tc>
          <w:tcPr>
            <w:tcW w:w="1333" w:type="dxa"/>
            <w:gridSpan w:val="2"/>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color w:val="000000"/>
                <w:sz w:val="24"/>
              </w:rPr>
            </w:pPr>
          </w:p>
        </w:tc>
        <w:tc>
          <w:tcPr>
            <w:tcW w:w="1751" w:type="dxa"/>
            <w:gridSpan w:val="4"/>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color w:val="000000"/>
                <w:sz w:val="24"/>
              </w:rPr>
            </w:pPr>
          </w:p>
        </w:tc>
        <w:tc>
          <w:tcPr>
            <w:tcW w:w="1800" w:type="dxa"/>
            <w:gridSpan w:val="3"/>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color w:val="000000"/>
                <w:sz w:val="24"/>
              </w:rPr>
            </w:pPr>
          </w:p>
        </w:tc>
        <w:tc>
          <w:tcPr>
            <w:tcW w:w="1318" w:type="dxa"/>
            <w:gridSpan w:val="2"/>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color w:val="000000"/>
                <w:sz w:val="24"/>
              </w:rPr>
            </w:pPr>
          </w:p>
        </w:tc>
        <w:tc>
          <w:tcPr>
            <w:tcW w:w="700" w:type="dxa"/>
            <w:gridSpan w:val="2"/>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color w:val="000000"/>
                <w:sz w:val="24"/>
              </w:rPr>
            </w:pPr>
          </w:p>
        </w:tc>
        <w:tc>
          <w:tcPr>
            <w:tcW w:w="678" w:type="dxa"/>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color w:val="000000"/>
                <w:sz w:val="24"/>
              </w:rPr>
            </w:pPr>
          </w:p>
        </w:tc>
      </w:tr>
      <w:tr>
        <w:tblPrEx>
          <w:tblLayout w:type="fixed"/>
        </w:tblPrEx>
        <w:trPr>
          <w:gridAfter w:val="3"/>
          <w:wAfter w:w="8319" w:type="dxa"/>
          <w:trHeight w:val="624" w:hRule="atLeast"/>
        </w:trPr>
        <w:tc>
          <w:tcPr>
            <w:tcW w:w="1392" w:type="dxa"/>
            <w:vMerge w:val="restart"/>
            <w:tcBorders>
              <w:top w:val="single" w:color="000000" w:sz="4" w:space="0"/>
              <w:left w:val="single" w:color="000000" w:sz="4" w:space="0"/>
              <w:bottom w:val="single" w:color="000000" w:sz="4" w:space="0"/>
              <w:right w:val="single" w:color="000000" w:sz="4" w:space="0"/>
            </w:tcBorders>
            <w:vAlign w:val="center"/>
          </w:tcPr>
          <w:p>
            <w:pPr>
              <w:spacing w:line="400" w:lineRule="exact"/>
              <w:jc w:val="center"/>
              <w:rPr>
                <w:rFonts w:ascii="仿宋_GB2312" w:hAnsi="仿宋_GB2312" w:eastAsia="仿宋_GB2312" w:cs="仿宋_GB2312"/>
                <w:sz w:val="24"/>
              </w:rPr>
            </w:pPr>
            <w:r>
              <w:rPr>
                <w:rFonts w:hint="eastAsia" w:ascii="仿宋_GB2312" w:hAnsi="仿宋_GB2312" w:eastAsia="仿宋_GB2312" w:cs="仿宋_GB2312"/>
                <w:sz w:val="24"/>
              </w:rPr>
              <w:t>机构名称</w:t>
            </w:r>
          </w:p>
        </w:tc>
        <w:tc>
          <w:tcPr>
            <w:tcW w:w="1265" w:type="dxa"/>
            <w:gridSpan w:val="3"/>
            <w:vMerge w:val="restart"/>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三公经费</w:t>
            </w:r>
          </w:p>
          <w:p>
            <w:pPr>
              <w:autoSpaceDN w:val="0"/>
              <w:spacing w:line="40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合计</w:t>
            </w:r>
          </w:p>
        </w:tc>
        <w:tc>
          <w:tcPr>
            <w:tcW w:w="7580" w:type="dxa"/>
            <w:gridSpan w:val="14"/>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r>
      <w:tr>
        <w:tblPrEx>
          <w:tblLayout w:type="fixed"/>
        </w:tblPrEx>
        <w:trPr>
          <w:gridAfter w:val="3"/>
          <w:wAfter w:w="8319" w:type="dxa"/>
          <w:trHeight w:val="624" w:hRule="atLeast"/>
        </w:trPr>
        <w:tc>
          <w:tcPr>
            <w:tcW w:w="1392" w:type="dxa"/>
            <w:vMerge w:val="continue"/>
            <w:tcBorders>
              <w:top w:val="single" w:color="000000" w:sz="4" w:space="0"/>
              <w:left w:val="single" w:color="000000" w:sz="4" w:space="0"/>
              <w:bottom w:val="single" w:color="000000" w:sz="4" w:space="0"/>
              <w:right w:val="single" w:color="000000" w:sz="4" w:space="0"/>
            </w:tcBorders>
            <w:vAlign w:val="center"/>
          </w:tcPr>
          <w:p>
            <w:pPr>
              <w:spacing w:line="400" w:lineRule="exact"/>
              <w:jc w:val="center"/>
              <w:rPr>
                <w:rFonts w:ascii="仿宋_GB2312" w:hAnsi="仿宋_GB2312" w:eastAsia="仿宋_GB2312" w:cs="仿宋_GB2312"/>
                <w:sz w:val="24"/>
              </w:rPr>
            </w:pPr>
          </w:p>
        </w:tc>
        <w:tc>
          <w:tcPr>
            <w:tcW w:w="1265" w:type="dxa"/>
            <w:gridSpan w:val="3"/>
            <w:vMerge w:val="continue"/>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color w:val="000000"/>
                <w:sz w:val="24"/>
              </w:rPr>
            </w:pPr>
          </w:p>
        </w:tc>
        <w:tc>
          <w:tcPr>
            <w:tcW w:w="1333" w:type="dxa"/>
            <w:gridSpan w:val="2"/>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公务接待费</w:t>
            </w:r>
          </w:p>
        </w:tc>
        <w:tc>
          <w:tcPr>
            <w:tcW w:w="1751" w:type="dxa"/>
            <w:gridSpan w:val="4"/>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公务用车运维费</w:t>
            </w:r>
          </w:p>
        </w:tc>
        <w:tc>
          <w:tcPr>
            <w:tcW w:w="1800" w:type="dxa"/>
            <w:gridSpan w:val="3"/>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公务用车购置费</w:t>
            </w:r>
          </w:p>
        </w:tc>
        <w:tc>
          <w:tcPr>
            <w:tcW w:w="2696" w:type="dxa"/>
            <w:gridSpan w:val="5"/>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因公出国费</w:t>
            </w:r>
          </w:p>
        </w:tc>
      </w:tr>
      <w:tr>
        <w:tblPrEx>
          <w:tblLayout w:type="fixed"/>
        </w:tblPrEx>
        <w:trPr>
          <w:gridAfter w:val="3"/>
          <w:wAfter w:w="8319" w:type="dxa"/>
          <w:trHeight w:val="624" w:hRule="atLeast"/>
        </w:trPr>
        <w:tc>
          <w:tcPr>
            <w:tcW w:w="1392" w:type="dxa"/>
            <w:tcBorders>
              <w:top w:val="single" w:color="000000" w:sz="4" w:space="0"/>
              <w:left w:val="single" w:color="000000" w:sz="4" w:space="0"/>
              <w:bottom w:val="single" w:color="000000" w:sz="4" w:space="0"/>
              <w:right w:val="single" w:color="000000" w:sz="4" w:space="0"/>
            </w:tcBorders>
            <w:vAlign w:val="center"/>
          </w:tcPr>
          <w:p>
            <w:pPr>
              <w:spacing w:line="400" w:lineRule="exact"/>
              <w:jc w:val="left"/>
              <w:rPr>
                <w:rFonts w:ascii="仿宋_GB2312" w:hAnsi="仿宋_GB2312" w:eastAsia="仿宋_GB2312" w:cs="仿宋_GB2312"/>
                <w:sz w:val="24"/>
              </w:rPr>
            </w:pPr>
            <w:r>
              <w:rPr>
                <w:rFonts w:hint="eastAsia" w:ascii="仿宋_GB2312" w:hAnsi="仿宋_GB2312" w:eastAsia="仿宋_GB2312" w:cs="仿宋_GB2312"/>
                <w:color w:val="000000"/>
                <w:sz w:val="24"/>
              </w:rPr>
              <w:t>局机关及二级机构汇总</w:t>
            </w:r>
          </w:p>
        </w:tc>
        <w:tc>
          <w:tcPr>
            <w:tcW w:w="1265" w:type="dxa"/>
            <w:gridSpan w:val="3"/>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2.53</w:t>
            </w:r>
          </w:p>
        </w:tc>
        <w:tc>
          <w:tcPr>
            <w:tcW w:w="1333" w:type="dxa"/>
            <w:gridSpan w:val="2"/>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1.61</w:t>
            </w:r>
          </w:p>
        </w:tc>
        <w:tc>
          <w:tcPr>
            <w:tcW w:w="1751" w:type="dxa"/>
            <w:gridSpan w:val="4"/>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0.92</w:t>
            </w:r>
          </w:p>
        </w:tc>
        <w:tc>
          <w:tcPr>
            <w:tcW w:w="1800" w:type="dxa"/>
            <w:gridSpan w:val="3"/>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color w:val="000000"/>
                <w:sz w:val="24"/>
              </w:rPr>
            </w:pPr>
            <w:r>
              <w:rPr>
                <w:rFonts w:ascii="仿宋_GB2312" w:hAnsi="仿宋_GB2312" w:eastAsia="仿宋_GB2312" w:cs="仿宋_GB2312"/>
                <w:color w:val="000000"/>
                <w:sz w:val="24"/>
              </w:rPr>
              <w:t>0</w:t>
            </w:r>
          </w:p>
        </w:tc>
        <w:tc>
          <w:tcPr>
            <w:tcW w:w="2696" w:type="dxa"/>
            <w:gridSpan w:val="5"/>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color w:val="000000"/>
                <w:sz w:val="24"/>
              </w:rPr>
            </w:pPr>
            <w:r>
              <w:rPr>
                <w:rFonts w:ascii="仿宋_GB2312" w:hAnsi="仿宋_GB2312" w:eastAsia="仿宋_GB2312" w:cs="仿宋_GB2312"/>
                <w:color w:val="000000"/>
                <w:sz w:val="24"/>
              </w:rPr>
              <w:t>0</w:t>
            </w:r>
          </w:p>
        </w:tc>
      </w:tr>
      <w:tr>
        <w:tblPrEx>
          <w:tblLayout w:type="fixed"/>
        </w:tblPrEx>
        <w:trPr>
          <w:gridAfter w:val="3"/>
          <w:wAfter w:w="8319" w:type="dxa"/>
          <w:trHeight w:val="624" w:hRule="atLeast"/>
        </w:trPr>
        <w:tc>
          <w:tcPr>
            <w:tcW w:w="1392" w:type="dxa"/>
            <w:tcBorders>
              <w:top w:val="single" w:color="000000" w:sz="4" w:space="0"/>
              <w:left w:val="single" w:color="000000" w:sz="4" w:space="0"/>
              <w:bottom w:val="single" w:color="000000" w:sz="4" w:space="0"/>
              <w:right w:val="single" w:color="000000" w:sz="4" w:space="0"/>
            </w:tcBorders>
            <w:vAlign w:val="center"/>
          </w:tcPr>
          <w:p>
            <w:pPr>
              <w:spacing w:line="400" w:lineRule="exact"/>
              <w:jc w:val="left"/>
              <w:rPr>
                <w:rFonts w:ascii="仿宋_GB2312" w:hAnsi="仿宋_GB2312" w:eastAsia="仿宋_GB2312" w:cs="仿宋_GB2312"/>
                <w:sz w:val="24"/>
              </w:rPr>
            </w:pPr>
            <w:r>
              <w:rPr>
                <w:rFonts w:ascii="仿宋_GB2312" w:hAnsi="仿宋_GB2312" w:eastAsia="仿宋_GB2312" w:cs="仿宋_GB2312"/>
                <w:sz w:val="24"/>
              </w:rPr>
              <w:t>1</w:t>
            </w:r>
            <w:r>
              <w:rPr>
                <w:rFonts w:hint="eastAsia" w:ascii="仿宋_GB2312" w:hAnsi="仿宋_GB2312" w:eastAsia="仿宋_GB2312" w:cs="仿宋_GB2312"/>
                <w:sz w:val="24"/>
              </w:rPr>
              <w:t>、局机关</w:t>
            </w:r>
          </w:p>
        </w:tc>
        <w:tc>
          <w:tcPr>
            <w:tcW w:w="1265" w:type="dxa"/>
            <w:gridSpan w:val="3"/>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2.53</w:t>
            </w:r>
          </w:p>
        </w:tc>
        <w:tc>
          <w:tcPr>
            <w:tcW w:w="1333" w:type="dxa"/>
            <w:gridSpan w:val="2"/>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1.61</w:t>
            </w:r>
          </w:p>
        </w:tc>
        <w:tc>
          <w:tcPr>
            <w:tcW w:w="1751" w:type="dxa"/>
            <w:gridSpan w:val="4"/>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0.92</w:t>
            </w:r>
          </w:p>
        </w:tc>
        <w:tc>
          <w:tcPr>
            <w:tcW w:w="1800" w:type="dxa"/>
            <w:gridSpan w:val="3"/>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color w:val="000000"/>
                <w:sz w:val="24"/>
              </w:rPr>
            </w:pPr>
            <w:r>
              <w:rPr>
                <w:rFonts w:ascii="仿宋_GB2312" w:hAnsi="仿宋_GB2312" w:eastAsia="仿宋_GB2312" w:cs="仿宋_GB2312"/>
                <w:color w:val="000000"/>
                <w:sz w:val="24"/>
              </w:rPr>
              <w:t>0</w:t>
            </w:r>
          </w:p>
        </w:tc>
        <w:tc>
          <w:tcPr>
            <w:tcW w:w="2696" w:type="dxa"/>
            <w:gridSpan w:val="5"/>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color w:val="000000"/>
                <w:sz w:val="24"/>
              </w:rPr>
            </w:pPr>
            <w:r>
              <w:rPr>
                <w:rFonts w:ascii="仿宋_GB2312" w:hAnsi="仿宋_GB2312" w:eastAsia="仿宋_GB2312" w:cs="仿宋_GB2312"/>
                <w:color w:val="000000"/>
                <w:sz w:val="24"/>
              </w:rPr>
              <w:t>0</w:t>
            </w:r>
          </w:p>
        </w:tc>
      </w:tr>
      <w:tr>
        <w:tblPrEx>
          <w:tblLayout w:type="fixed"/>
        </w:tblPrEx>
        <w:trPr>
          <w:gridAfter w:val="3"/>
          <w:wAfter w:w="8319" w:type="dxa"/>
          <w:trHeight w:val="624" w:hRule="atLeast"/>
        </w:trPr>
        <w:tc>
          <w:tcPr>
            <w:tcW w:w="1392" w:type="dxa"/>
            <w:tcBorders>
              <w:top w:val="single" w:color="000000" w:sz="4" w:space="0"/>
              <w:left w:val="single" w:color="000000" w:sz="4" w:space="0"/>
              <w:bottom w:val="single" w:color="000000" w:sz="4" w:space="0"/>
              <w:right w:val="single" w:color="000000" w:sz="4" w:space="0"/>
            </w:tcBorders>
            <w:vAlign w:val="center"/>
          </w:tcPr>
          <w:p>
            <w:pPr>
              <w:spacing w:line="400" w:lineRule="exact"/>
              <w:jc w:val="left"/>
              <w:rPr>
                <w:rFonts w:ascii="仿宋_GB2312" w:hAnsi="仿宋_GB2312" w:eastAsia="仿宋_GB2312" w:cs="仿宋_GB2312"/>
                <w:sz w:val="24"/>
              </w:rPr>
            </w:pPr>
            <w:r>
              <w:rPr>
                <w:rFonts w:ascii="仿宋_GB2312" w:hAnsi="仿宋_GB2312" w:eastAsia="仿宋_GB2312" w:cs="仿宋_GB2312"/>
                <w:sz w:val="24"/>
              </w:rPr>
              <w:t>2</w:t>
            </w:r>
            <w:r>
              <w:rPr>
                <w:rFonts w:hint="eastAsia" w:ascii="仿宋_GB2312" w:hAnsi="仿宋_GB2312" w:eastAsia="仿宋_GB2312" w:cs="仿宋_GB2312"/>
                <w:sz w:val="24"/>
              </w:rPr>
              <w:t>、二级机构</w:t>
            </w:r>
            <w:r>
              <w:rPr>
                <w:rFonts w:ascii="仿宋_GB2312" w:hAnsi="仿宋_GB2312" w:eastAsia="仿宋_GB2312" w:cs="仿宋_GB2312"/>
                <w:sz w:val="24"/>
              </w:rPr>
              <w:t>1</w:t>
            </w:r>
          </w:p>
        </w:tc>
        <w:tc>
          <w:tcPr>
            <w:tcW w:w="1265" w:type="dxa"/>
            <w:gridSpan w:val="3"/>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color w:val="000000"/>
                <w:sz w:val="24"/>
              </w:rPr>
            </w:pPr>
          </w:p>
        </w:tc>
        <w:tc>
          <w:tcPr>
            <w:tcW w:w="1333" w:type="dxa"/>
            <w:gridSpan w:val="2"/>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color w:val="000000"/>
                <w:sz w:val="24"/>
              </w:rPr>
            </w:pPr>
          </w:p>
        </w:tc>
        <w:tc>
          <w:tcPr>
            <w:tcW w:w="1751" w:type="dxa"/>
            <w:gridSpan w:val="4"/>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color w:val="000000"/>
                <w:sz w:val="24"/>
              </w:rPr>
            </w:pPr>
          </w:p>
        </w:tc>
        <w:tc>
          <w:tcPr>
            <w:tcW w:w="1800" w:type="dxa"/>
            <w:gridSpan w:val="3"/>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color w:val="000000"/>
                <w:sz w:val="24"/>
              </w:rPr>
            </w:pPr>
          </w:p>
        </w:tc>
        <w:tc>
          <w:tcPr>
            <w:tcW w:w="2696" w:type="dxa"/>
            <w:gridSpan w:val="5"/>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color w:val="000000"/>
                <w:sz w:val="24"/>
              </w:rPr>
            </w:pPr>
          </w:p>
        </w:tc>
      </w:tr>
      <w:tr>
        <w:tblPrEx>
          <w:tblLayout w:type="fixed"/>
        </w:tblPrEx>
        <w:trPr>
          <w:gridAfter w:val="3"/>
          <w:wAfter w:w="8319" w:type="dxa"/>
          <w:trHeight w:val="624" w:hRule="atLeast"/>
        </w:trPr>
        <w:tc>
          <w:tcPr>
            <w:tcW w:w="1392" w:type="dxa"/>
            <w:tcBorders>
              <w:top w:val="single" w:color="000000" w:sz="4" w:space="0"/>
              <w:left w:val="single" w:color="000000" w:sz="4" w:space="0"/>
              <w:bottom w:val="single" w:color="000000" w:sz="4" w:space="0"/>
              <w:right w:val="single" w:color="000000" w:sz="4" w:space="0"/>
            </w:tcBorders>
            <w:vAlign w:val="center"/>
          </w:tcPr>
          <w:p>
            <w:pPr>
              <w:spacing w:line="400" w:lineRule="exact"/>
              <w:jc w:val="left"/>
              <w:rPr>
                <w:rFonts w:ascii="仿宋_GB2312" w:hAnsi="仿宋_GB2312" w:eastAsia="仿宋_GB2312" w:cs="仿宋_GB2312"/>
                <w:sz w:val="24"/>
              </w:rPr>
            </w:pPr>
            <w:r>
              <w:rPr>
                <w:rFonts w:ascii="仿宋_GB2312" w:hAnsi="仿宋_GB2312" w:eastAsia="仿宋_GB2312" w:cs="仿宋_GB2312"/>
                <w:sz w:val="24"/>
              </w:rPr>
              <w:t>3</w:t>
            </w:r>
            <w:r>
              <w:rPr>
                <w:rFonts w:hint="eastAsia" w:ascii="仿宋_GB2312" w:hAnsi="仿宋_GB2312" w:eastAsia="仿宋_GB2312" w:cs="仿宋_GB2312"/>
                <w:sz w:val="24"/>
              </w:rPr>
              <w:t>、二级机构</w:t>
            </w:r>
            <w:r>
              <w:rPr>
                <w:rFonts w:ascii="仿宋_GB2312" w:hAnsi="仿宋_GB2312" w:eastAsia="仿宋_GB2312" w:cs="仿宋_GB2312"/>
                <w:sz w:val="24"/>
              </w:rPr>
              <w:t>2</w:t>
            </w:r>
          </w:p>
        </w:tc>
        <w:tc>
          <w:tcPr>
            <w:tcW w:w="1265" w:type="dxa"/>
            <w:gridSpan w:val="3"/>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color w:val="000000"/>
                <w:sz w:val="24"/>
              </w:rPr>
            </w:pPr>
          </w:p>
        </w:tc>
        <w:tc>
          <w:tcPr>
            <w:tcW w:w="1333" w:type="dxa"/>
            <w:gridSpan w:val="2"/>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color w:val="000000"/>
                <w:sz w:val="24"/>
              </w:rPr>
            </w:pPr>
          </w:p>
        </w:tc>
        <w:tc>
          <w:tcPr>
            <w:tcW w:w="1751" w:type="dxa"/>
            <w:gridSpan w:val="4"/>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color w:val="000000"/>
                <w:sz w:val="24"/>
              </w:rPr>
            </w:pPr>
          </w:p>
        </w:tc>
        <w:tc>
          <w:tcPr>
            <w:tcW w:w="1800" w:type="dxa"/>
            <w:gridSpan w:val="3"/>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color w:val="000000"/>
                <w:sz w:val="24"/>
              </w:rPr>
            </w:pPr>
          </w:p>
        </w:tc>
        <w:tc>
          <w:tcPr>
            <w:tcW w:w="2696" w:type="dxa"/>
            <w:gridSpan w:val="5"/>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color w:val="000000"/>
                <w:sz w:val="24"/>
              </w:rPr>
            </w:pPr>
          </w:p>
        </w:tc>
      </w:tr>
      <w:tr>
        <w:tblPrEx>
          <w:tblLayout w:type="fixed"/>
        </w:tblPrEx>
        <w:trPr>
          <w:gridAfter w:val="3"/>
          <w:wAfter w:w="8319" w:type="dxa"/>
          <w:trHeight w:val="624" w:hRule="atLeast"/>
        </w:trPr>
        <w:tc>
          <w:tcPr>
            <w:tcW w:w="1392" w:type="dxa"/>
            <w:vMerge w:val="restart"/>
            <w:tcBorders>
              <w:top w:val="single" w:color="000000" w:sz="4" w:space="0"/>
              <w:left w:val="single" w:color="000000" w:sz="4" w:space="0"/>
              <w:bottom w:val="single" w:color="000000" w:sz="4" w:space="0"/>
              <w:right w:val="single" w:color="000000" w:sz="4" w:space="0"/>
            </w:tcBorders>
            <w:vAlign w:val="center"/>
          </w:tcPr>
          <w:p>
            <w:pPr>
              <w:spacing w:line="400" w:lineRule="exact"/>
              <w:jc w:val="center"/>
              <w:rPr>
                <w:rFonts w:ascii="仿宋_GB2312" w:hAnsi="仿宋_GB2312" w:eastAsia="仿宋_GB2312" w:cs="仿宋_GB2312"/>
                <w:sz w:val="24"/>
              </w:rPr>
            </w:pPr>
            <w:r>
              <w:rPr>
                <w:rFonts w:hint="eastAsia" w:ascii="仿宋_GB2312" w:hAnsi="仿宋_GB2312" w:eastAsia="仿宋_GB2312" w:cs="仿宋_GB2312"/>
                <w:sz w:val="24"/>
              </w:rPr>
              <w:t>机构名称</w:t>
            </w:r>
          </w:p>
        </w:tc>
        <w:tc>
          <w:tcPr>
            <w:tcW w:w="1265" w:type="dxa"/>
            <w:gridSpan w:val="3"/>
            <w:vMerge w:val="restart"/>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固定资产</w:t>
            </w:r>
          </w:p>
          <w:p>
            <w:pPr>
              <w:autoSpaceDN w:val="0"/>
              <w:spacing w:line="40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合计</w:t>
            </w:r>
          </w:p>
        </w:tc>
        <w:tc>
          <w:tcPr>
            <w:tcW w:w="6202" w:type="dxa"/>
            <w:gridSpan w:val="11"/>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1378" w:type="dxa"/>
            <w:gridSpan w:val="3"/>
            <w:vMerge w:val="restart"/>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其他</w:t>
            </w:r>
          </w:p>
        </w:tc>
      </w:tr>
      <w:tr>
        <w:tblPrEx>
          <w:tblLayout w:type="fixed"/>
        </w:tblPrEx>
        <w:trPr>
          <w:gridAfter w:val="3"/>
          <w:wAfter w:w="8319" w:type="dxa"/>
          <w:trHeight w:val="624" w:hRule="atLeast"/>
        </w:trPr>
        <w:tc>
          <w:tcPr>
            <w:tcW w:w="1392" w:type="dxa"/>
            <w:vMerge w:val="continue"/>
            <w:tcBorders>
              <w:top w:val="single" w:color="000000" w:sz="4" w:space="0"/>
              <w:left w:val="single" w:color="000000" w:sz="4" w:space="0"/>
              <w:bottom w:val="single" w:color="000000" w:sz="4" w:space="0"/>
              <w:right w:val="single" w:color="000000" w:sz="4" w:space="0"/>
            </w:tcBorders>
            <w:vAlign w:val="center"/>
          </w:tcPr>
          <w:p>
            <w:pPr>
              <w:spacing w:line="400" w:lineRule="exact"/>
              <w:jc w:val="center"/>
              <w:rPr>
                <w:rFonts w:ascii="仿宋_GB2312" w:hAnsi="仿宋_GB2312" w:eastAsia="仿宋_GB2312" w:cs="仿宋_GB2312"/>
                <w:sz w:val="24"/>
              </w:rPr>
            </w:pPr>
          </w:p>
        </w:tc>
        <w:tc>
          <w:tcPr>
            <w:tcW w:w="1265" w:type="dxa"/>
            <w:gridSpan w:val="3"/>
            <w:vMerge w:val="continue"/>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color w:val="000000"/>
                <w:sz w:val="24"/>
              </w:rPr>
            </w:pPr>
          </w:p>
        </w:tc>
        <w:tc>
          <w:tcPr>
            <w:tcW w:w="3084" w:type="dxa"/>
            <w:gridSpan w:val="6"/>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在用固定资产</w:t>
            </w:r>
          </w:p>
        </w:tc>
        <w:tc>
          <w:tcPr>
            <w:tcW w:w="3118" w:type="dxa"/>
            <w:gridSpan w:val="5"/>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出租固定资产</w:t>
            </w:r>
          </w:p>
        </w:tc>
        <w:tc>
          <w:tcPr>
            <w:tcW w:w="1378" w:type="dxa"/>
            <w:gridSpan w:val="3"/>
            <w:vMerge w:val="continue"/>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color w:val="000000"/>
                <w:sz w:val="24"/>
              </w:rPr>
            </w:pPr>
          </w:p>
        </w:tc>
      </w:tr>
      <w:tr>
        <w:tblPrEx>
          <w:tblLayout w:type="fixed"/>
        </w:tblPrEx>
        <w:trPr>
          <w:gridAfter w:val="3"/>
          <w:wAfter w:w="8319" w:type="dxa"/>
          <w:trHeight w:val="624" w:hRule="atLeast"/>
        </w:trPr>
        <w:tc>
          <w:tcPr>
            <w:tcW w:w="1392" w:type="dxa"/>
            <w:tcBorders>
              <w:top w:val="single" w:color="000000" w:sz="4" w:space="0"/>
              <w:left w:val="single" w:color="000000" w:sz="4" w:space="0"/>
              <w:bottom w:val="single" w:color="000000" w:sz="4" w:space="0"/>
              <w:right w:val="single" w:color="000000" w:sz="4" w:space="0"/>
            </w:tcBorders>
            <w:vAlign w:val="center"/>
          </w:tcPr>
          <w:p>
            <w:pPr>
              <w:spacing w:line="400" w:lineRule="exact"/>
              <w:jc w:val="left"/>
              <w:rPr>
                <w:rFonts w:ascii="仿宋_GB2312" w:hAnsi="仿宋_GB2312" w:eastAsia="仿宋_GB2312" w:cs="仿宋_GB2312"/>
                <w:sz w:val="24"/>
              </w:rPr>
            </w:pPr>
            <w:r>
              <w:rPr>
                <w:rFonts w:hint="eastAsia" w:ascii="仿宋_GB2312" w:hAnsi="仿宋_GB2312" w:eastAsia="仿宋_GB2312" w:cs="仿宋_GB2312"/>
                <w:color w:val="000000"/>
                <w:sz w:val="24"/>
              </w:rPr>
              <w:t>局机关及二级机构汇总</w:t>
            </w:r>
          </w:p>
        </w:tc>
        <w:tc>
          <w:tcPr>
            <w:tcW w:w="1265" w:type="dxa"/>
            <w:gridSpan w:val="3"/>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57.36</w:t>
            </w:r>
          </w:p>
        </w:tc>
        <w:tc>
          <w:tcPr>
            <w:tcW w:w="3084" w:type="dxa"/>
            <w:gridSpan w:val="6"/>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c>
          <w:tcPr>
            <w:tcW w:w="3118" w:type="dxa"/>
            <w:gridSpan w:val="5"/>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color w:val="000000"/>
                <w:sz w:val="24"/>
              </w:rPr>
            </w:pPr>
            <w:r>
              <w:rPr>
                <w:rFonts w:ascii="仿宋_GB2312" w:hAnsi="仿宋_GB2312" w:eastAsia="仿宋_GB2312" w:cs="仿宋_GB2312"/>
                <w:color w:val="000000"/>
                <w:sz w:val="24"/>
              </w:rPr>
              <w:t>0</w:t>
            </w:r>
          </w:p>
        </w:tc>
        <w:tc>
          <w:tcPr>
            <w:tcW w:w="1378" w:type="dxa"/>
            <w:gridSpan w:val="3"/>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57.36</w:t>
            </w:r>
          </w:p>
        </w:tc>
      </w:tr>
      <w:tr>
        <w:tblPrEx>
          <w:tblLayout w:type="fixed"/>
        </w:tblPrEx>
        <w:trPr>
          <w:gridAfter w:val="3"/>
          <w:wAfter w:w="8319" w:type="dxa"/>
          <w:trHeight w:val="624" w:hRule="atLeast"/>
        </w:trPr>
        <w:tc>
          <w:tcPr>
            <w:tcW w:w="1392" w:type="dxa"/>
            <w:tcBorders>
              <w:top w:val="single" w:color="000000" w:sz="4" w:space="0"/>
              <w:left w:val="single" w:color="000000" w:sz="4" w:space="0"/>
              <w:bottom w:val="single" w:color="000000" w:sz="4" w:space="0"/>
              <w:right w:val="single" w:color="000000" w:sz="4" w:space="0"/>
            </w:tcBorders>
            <w:vAlign w:val="center"/>
          </w:tcPr>
          <w:p>
            <w:pPr>
              <w:spacing w:line="400" w:lineRule="exact"/>
              <w:jc w:val="left"/>
              <w:rPr>
                <w:rFonts w:ascii="仿宋_GB2312" w:hAnsi="仿宋_GB2312" w:eastAsia="仿宋_GB2312" w:cs="仿宋_GB2312"/>
                <w:sz w:val="24"/>
              </w:rPr>
            </w:pPr>
            <w:r>
              <w:rPr>
                <w:rFonts w:ascii="仿宋_GB2312" w:hAnsi="仿宋_GB2312" w:eastAsia="仿宋_GB2312" w:cs="仿宋_GB2312"/>
                <w:sz w:val="24"/>
              </w:rPr>
              <w:t>1</w:t>
            </w:r>
            <w:r>
              <w:rPr>
                <w:rFonts w:hint="eastAsia" w:ascii="仿宋_GB2312" w:hAnsi="仿宋_GB2312" w:eastAsia="仿宋_GB2312" w:cs="仿宋_GB2312"/>
                <w:sz w:val="24"/>
              </w:rPr>
              <w:t>、局机关</w:t>
            </w:r>
          </w:p>
        </w:tc>
        <w:tc>
          <w:tcPr>
            <w:tcW w:w="1265" w:type="dxa"/>
            <w:gridSpan w:val="3"/>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57.36</w:t>
            </w:r>
          </w:p>
        </w:tc>
        <w:tc>
          <w:tcPr>
            <w:tcW w:w="3084" w:type="dxa"/>
            <w:gridSpan w:val="6"/>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c>
          <w:tcPr>
            <w:tcW w:w="3118" w:type="dxa"/>
            <w:gridSpan w:val="5"/>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color w:val="000000"/>
                <w:sz w:val="24"/>
              </w:rPr>
            </w:pPr>
            <w:r>
              <w:rPr>
                <w:rFonts w:ascii="仿宋_GB2312" w:hAnsi="仿宋_GB2312" w:eastAsia="仿宋_GB2312" w:cs="仿宋_GB2312"/>
                <w:color w:val="000000"/>
                <w:sz w:val="24"/>
              </w:rPr>
              <w:t>0</w:t>
            </w:r>
          </w:p>
        </w:tc>
        <w:tc>
          <w:tcPr>
            <w:tcW w:w="1378" w:type="dxa"/>
            <w:gridSpan w:val="3"/>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57.36</w:t>
            </w:r>
          </w:p>
        </w:tc>
      </w:tr>
      <w:tr>
        <w:tblPrEx>
          <w:tblLayout w:type="fixed"/>
        </w:tblPrEx>
        <w:trPr>
          <w:gridAfter w:val="3"/>
          <w:wAfter w:w="8319" w:type="dxa"/>
          <w:trHeight w:val="624" w:hRule="atLeast"/>
        </w:trPr>
        <w:tc>
          <w:tcPr>
            <w:tcW w:w="1392" w:type="dxa"/>
            <w:tcBorders>
              <w:top w:val="single" w:color="000000" w:sz="4" w:space="0"/>
              <w:left w:val="single" w:color="000000" w:sz="4" w:space="0"/>
              <w:bottom w:val="single" w:color="000000" w:sz="4" w:space="0"/>
              <w:right w:val="single" w:color="000000" w:sz="4" w:space="0"/>
            </w:tcBorders>
            <w:vAlign w:val="center"/>
          </w:tcPr>
          <w:p>
            <w:pPr>
              <w:spacing w:line="400" w:lineRule="exact"/>
              <w:jc w:val="left"/>
              <w:rPr>
                <w:rFonts w:ascii="仿宋_GB2312" w:hAnsi="仿宋_GB2312" w:eastAsia="仿宋_GB2312" w:cs="仿宋_GB2312"/>
                <w:sz w:val="24"/>
              </w:rPr>
            </w:pPr>
            <w:r>
              <w:rPr>
                <w:rFonts w:ascii="仿宋_GB2312" w:hAnsi="仿宋_GB2312" w:eastAsia="仿宋_GB2312" w:cs="仿宋_GB2312"/>
                <w:sz w:val="24"/>
              </w:rPr>
              <w:t>2</w:t>
            </w:r>
            <w:r>
              <w:rPr>
                <w:rFonts w:hint="eastAsia" w:ascii="仿宋_GB2312" w:hAnsi="仿宋_GB2312" w:eastAsia="仿宋_GB2312" w:cs="仿宋_GB2312"/>
                <w:sz w:val="24"/>
              </w:rPr>
              <w:t>、二级机构</w:t>
            </w:r>
            <w:r>
              <w:rPr>
                <w:rFonts w:ascii="仿宋_GB2312" w:hAnsi="仿宋_GB2312" w:eastAsia="仿宋_GB2312" w:cs="仿宋_GB2312"/>
                <w:sz w:val="24"/>
              </w:rPr>
              <w:t>1</w:t>
            </w:r>
          </w:p>
        </w:tc>
        <w:tc>
          <w:tcPr>
            <w:tcW w:w="1265" w:type="dxa"/>
            <w:gridSpan w:val="3"/>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color w:val="000000"/>
                <w:sz w:val="24"/>
              </w:rPr>
            </w:pPr>
          </w:p>
        </w:tc>
        <w:tc>
          <w:tcPr>
            <w:tcW w:w="3084" w:type="dxa"/>
            <w:gridSpan w:val="6"/>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color w:val="000000"/>
                <w:sz w:val="24"/>
              </w:rPr>
            </w:pPr>
          </w:p>
        </w:tc>
        <w:tc>
          <w:tcPr>
            <w:tcW w:w="3118" w:type="dxa"/>
            <w:gridSpan w:val="5"/>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color w:val="000000"/>
                <w:sz w:val="24"/>
              </w:rPr>
            </w:pPr>
          </w:p>
        </w:tc>
        <w:tc>
          <w:tcPr>
            <w:tcW w:w="1378" w:type="dxa"/>
            <w:gridSpan w:val="3"/>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color w:val="000000"/>
                <w:sz w:val="24"/>
              </w:rPr>
            </w:pPr>
          </w:p>
        </w:tc>
      </w:tr>
      <w:tr>
        <w:tblPrEx>
          <w:tblLayout w:type="fixed"/>
        </w:tblPrEx>
        <w:trPr>
          <w:gridAfter w:val="3"/>
          <w:wAfter w:w="8319" w:type="dxa"/>
          <w:trHeight w:val="624" w:hRule="atLeast"/>
        </w:trPr>
        <w:tc>
          <w:tcPr>
            <w:tcW w:w="1392" w:type="dxa"/>
            <w:tcBorders>
              <w:top w:val="single" w:color="000000" w:sz="4" w:space="0"/>
              <w:left w:val="single" w:color="000000" w:sz="4" w:space="0"/>
              <w:bottom w:val="single" w:color="000000" w:sz="4" w:space="0"/>
              <w:right w:val="single" w:color="000000" w:sz="4" w:space="0"/>
            </w:tcBorders>
            <w:vAlign w:val="center"/>
          </w:tcPr>
          <w:p>
            <w:pPr>
              <w:spacing w:line="400" w:lineRule="exact"/>
              <w:jc w:val="left"/>
              <w:rPr>
                <w:rFonts w:ascii="仿宋_GB2312" w:hAnsi="仿宋_GB2312" w:eastAsia="仿宋_GB2312" w:cs="仿宋_GB2312"/>
                <w:sz w:val="24"/>
              </w:rPr>
            </w:pPr>
            <w:r>
              <w:rPr>
                <w:rFonts w:ascii="仿宋_GB2312" w:hAnsi="仿宋_GB2312" w:eastAsia="仿宋_GB2312" w:cs="仿宋_GB2312"/>
                <w:sz w:val="24"/>
              </w:rPr>
              <w:t>3</w:t>
            </w:r>
            <w:r>
              <w:rPr>
                <w:rFonts w:hint="eastAsia" w:ascii="仿宋_GB2312" w:hAnsi="仿宋_GB2312" w:eastAsia="仿宋_GB2312" w:cs="仿宋_GB2312"/>
                <w:sz w:val="24"/>
              </w:rPr>
              <w:t>、二级机构</w:t>
            </w:r>
            <w:r>
              <w:rPr>
                <w:rFonts w:ascii="仿宋_GB2312" w:hAnsi="仿宋_GB2312" w:eastAsia="仿宋_GB2312" w:cs="仿宋_GB2312"/>
                <w:sz w:val="24"/>
              </w:rPr>
              <w:t>2</w:t>
            </w:r>
          </w:p>
        </w:tc>
        <w:tc>
          <w:tcPr>
            <w:tcW w:w="1265" w:type="dxa"/>
            <w:gridSpan w:val="3"/>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color w:val="000000"/>
                <w:sz w:val="24"/>
              </w:rPr>
            </w:pPr>
          </w:p>
        </w:tc>
        <w:tc>
          <w:tcPr>
            <w:tcW w:w="3084" w:type="dxa"/>
            <w:gridSpan w:val="6"/>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color w:val="000000"/>
                <w:sz w:val="24"/>
              </w:rPr>
            </w:pPr>
          </w:p>
        </w:tc>
        <w:tc>
          <w:tcPr>
            <w:tcW w:w="3118" w:type="dxa"/>
            <w:gridSpan w:val="5"/>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color w:val="000000"/>
                <w:sz w:val="24"/>
              </w:rPr>
            </w:pPr>
          </w:p>
        </w:tc>
        <w:tc>
          <w:tcPr>
            <w:tcW w:w="1378" w:type="dxa"/>
            <w:gridSpan w:val="3"/>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color w:val="000000"/>
                <w:sz w:val="24"/>
              </w:rPr>
            </w:pPr>
          </w:p>
        </w:tc>
      </w:tr>
      <w:tr>
        <w:tblPrEx>
          <w:tblLayout w:type="fixed"/>
        </w:tblPrEx>
        <w:trPr>
          <w:gridAfter w:val="3"/>
          <w:wAfter w:w="8319" w:type="dxa"/>
          <w:trHeight w:val="567" w:hRule="atLeast"/>
        </w:trPr>
        <w:tc>
          <w:tcPr>
            <w:tcW w:w="10237" w:type="dxa"/>
            <w:gridSpan w:val="18"/>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b/>
                <w:color w:val="000000"/>
                <w:sz w:val="24"/>
              </w:rPr>
            </w:pPr>
            <w:r>
              <w:rPr>
                <w:rFonts w:hint="eastAsia" w:ascii="黑体" w:hAnsi="黑体" w:eastAsia="黑体" w:cs="黑体"/>
                <w:b/>
                <w:color w:val="000000"/>
                <w:sz w:val="28"/>
                <w:szCs w:val="28"/>
              </w:rPr>
              <w:t>三、部门（单位）整体支出绩效自评情况</w:t>
            </w:r>
          </w:p>
        </w:tc>
      </w:tr>
      <w:tr>
        <w:tblPrEx>
          <w:tblLayout w:type="fixed"/>
        </w:tblPrEx>
        <w:trPr>
          <w:gridAfter w:val="3"/>
          <w:wAfter w:w="8319" w:type="dxa"/>
          <w:trHeight w:val="567" w:hRule="atLeast"/>
        </w:trPr>
        <w:tc>
          <w:tcPr>
            <w:tcW w:w="1441" w:type="dxa"/>
            <w:gridSpan w:val="2"/>
            <w:vMerge w:val="restart"/>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整体支出绩效定性目标及实施计划完成情况</w:t>
            </w:r>
          </w:p>
        </w:tc>
        <w:tc>
          <w:tcPr>
            <w:tcW w:w="4276" w:type="dxa"/>
            <w:gridSpan w:val="7"/>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预期目标</w:t>
            </w:r>
          </w:p>
        </w:tc>
        <w:tc>
          <w:tcPr>
            <w:tcW w:w="4520" w:type="dxa"/>
            <w:gridSpan w:val="9"/>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实际完成</w:t>
            </w:r>
          </w:p>
        </w:tc>
      </w:tr>
      <w:tr>
        <w:tblPrEx>
          <w:tblLayout w:type="fixed"/>
        </w:tblPrEx>
        <w:trPr>
          <w:gridAfter w:val="3"/>
          <w:wAfter w:w="8319" w:type="dxa"/>
          <w:trHeight w:val="1473" w:hRule="atLeast"/>
        </w:trPr>
        <w:tc>
          <w:tcPr>
            <w:tcW w:w="1441" w:type="dxa"/>
            <w:gridSpan w:val="2"/>
            <w:vMerge w:val="continue"/>
            <w:tcBorders>
              <w:top w:val="single" w:color="000000" w:sz="4" w:space="0"/>
              <w:left w:val="single" w:color="000000" w:sz="4" w:space="0"/>
              <w:bottom w:val="single" w:color="000000" w:sz="4" w:space="0"/>
              <w:right w:val="single" w:color="000000" w:sz="4" w:space="0"/>
            </w:tcBorders>
            <w:vAlign w:val="center"/>
          </w:tcPr>
          <w:p>
            <w:pPr>
              <w:spacing w:line="400" w:lineRule="exact"/>
              <w:rPr>
                <w:rFonts w:ascii="仿宋_GB2312" w:hAnsi="仿宋_GB2312" w:eastAsia="仿宋_GB2312" w:cs="仿宋_GB2312"/>
                <w:sz w:val="24"/>
              </w:rPr>
            </w:pPr>
          </w:p>
        </w:tc>
        <w:tc>
          <w:tcPr>
            <w:tcW w:w="4276" w:type="dxa"/>
            <w:gridSpan w:val="7"/>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目标</w:t>
            </w:r>
            <w:r>
              <w:rPr>
                <w:rFonts w:ascii="仿宋_GB2312" w:hAnsi="仿宋_GB2312" w:eastAsia="仿宋_GB2312" w:cs="仿宋_GB2312"/>
                <w:color w:val="000000"/>
                <w:sz w:val="24"/>
              </w:rPr>
              <w:t>1</w:t>
            </w:r>
            <w:r>
              <w:rPr>
                <w:rFonts w:hint="eastAsia" w:ascii="仿宋_GB2312" w:hAnsi="仿宋_GB2312" w:eastAsia="仿宋_GB2312" w:cs="仿宋_GB2312"/>
                <w:color w:val="000000"/>
                <w:sz w:val="24"/>
              </w:rPr>
              <w:t>：定期上门走访看望老干部</w:t>
            </w:r>
          </w:p>
          <w:p>
            <w:pPr>
              <w:autoSpaceDN w:val="0"/>
              <w:spacing w:line="40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目标</w:t>
            </w:r>
            <w:r>
              <w:rPr>
                <w:rFonts w:ascii="仿宋_GB2312" w:hAnsi="仿宋_GB2312" w:eastAsia="仿宋_GB2312" w:cs="仿宋_GB2312"/>
                <w:color w:val="000000"/>
                <w:sz w:val="24"/>
              </w:rPr>
              <w:t>2</w:t>
            </w:r>
            <w:r>
              <w:rPr>
                <w:rFonts w:hint="eastAsia" w:ascii="仿宋_GB2312" w:hAnsi="仿宋_GB2312" w:eastAsia="仿宋_GB2312" w:cs="仿宋_GB2312"/>
                <w:color w:val="000000"/>
                <w:sz w:val="24"/>
              </w:rPr>
              <w:t>：督促落实老干部政治待遇，</w:t>
            </w:r>
          </w:p>
          <w:p>
            <w:pPr>
              <w:autoSpaceDN w:val="0"/>
              <w:spacing w:line="40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目标</w:t>
            </w:r>
            <w:r>
              <w:rPr>
                <w:rFonts w:ascii="仿宋_GB2312" w:hAnsi="仿宋_GB2312" w:eastAsia="仿宋_GB2312" w:cs="仿宋_GB2312"/>
                <w:color w:val="000000"/>
                <w:sz w:val="24"/>
              </w:rPr>
              <w:t>3</w:t>
            </w:r>
            <w:r>
              <w:rPr>
                <w:rFonts w:hint="eastAsia" w:ascii="仿宋_GB2312" w:hAnsi="仿宋_GB2312" w:eastAsia="仿宋_GB2312" w:cs="仿宋_GB2312"/>
                <w:color w:val="000000"/>
                <w:sz w:val="24"/>
              </w:rPr>
              <w:t>：活动开展好</w:t>
            </w:r>
          </w:p>
        </w:tc>
        <w:tc>
          <w:tcPr>
            <w:tcW w:w="4520" w:type="dxa"/>
            <w:gridSpan w:val="9"/>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rPr>
              <w:t>做到了定期上门看望老同志，老干部政治待遇得到较好落实，老干部活动比较丰富</w:t>
            </w:r>
            <w:r>
              <w:rPr>
                <w:rFonts w:hint="eastAsia" w:ascii="仿宋_GB2312" w:hAnsi="仿宋_GB2312" w:eastAsia="仿宋_GB2312" w:cs="仿宋_GB2312"/>
                <w:color w:val="000000"/>
                <w:sz w:val="24"/>
                <w:lang w:eastAsia="zh-CN"/>
              </w:rPr>
              <w:t>。</w:t>
            </w:r>
          </w:p>
        </w:tc>
      </w:tr>
      <w:tr>
        <w:tblPrEx>
          <w:tblLayout w:type="fixed"/>
        </w:tblPrEx>
        <w:trPr>
          <w:gridAfter w:val="3"/>
          <w:wAfter w:w="8319" w:type="dxa"/>
          <w:trHeight w:val="567" w:hRule="atLeast"/>
        </w:trPr>
        <w:tc>
          <w:tcPr>
            <w:tcW w:w="1441" w:type="dxa"/>
            <w:gridSpan w:val="2"/>
            <w:vMerge w:val="restart"/>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整体支出</w:t>
            </w:r>
          </w:p>
          <w:p>
            <w:pPr>
              <w:autoSpaceDN w:val="0"/>
              <w:spacing w:line="40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绩效定量目标及实施计划</w:t>
            </w:r>
          </w:p>
          <w:p>
            <w:pPr>
              <w:autoSpaceDN w:val="0"/>
              <w:spacing w:line="40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完成情况</w:t>
            </w:r>
          </w:p>
        </w:tc>
        <w:tc>
          <w:tcPr>
            <w:tcW w:w="2966" w:type="dxa"/>
            <w:gridSpan w:val="5"/>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评价内容</w:t>
            </w:r>
          </w:p>
        </w:tc>
        <w:tc>
          <w:tcPr>
            <w:tcW w:w="2709" w:type="dxa"/>
            <w:gridSpan w:val="5"/>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绩效目标</w:t>
            </w:r>
          </w:p>
        </w:tc>
        <w:tc>
          <w:tcPr>
            <w:tcW w:w="3121" w:type="dxa"/>
            <w:gridSpan w:val="6"/>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完成情况</w:t>
            </w:r>
          </w:p>
        </w:tc>
      </w:tr>
      <w:tr>
        <w:tblPrEx>
          <w:tblLayout w:type="fixed"/>
        </w:tblPrEx>
        <w:trPr>
          <w:gridAfter w:val="3"/>
          <w:wAfter w:w="8319" w:type="dxa"/>
          <w:trHeight w:val="454" w:hRule="atLeast"/>
        </w:trPr>
        <w:tc>
          <w:tcPr>
            <w:tcW w:w="1441" w:type="dxa"/>
            <w:gridSpan w:val="2"/>
            <w:vMerge w:val="continue"/>
            <w:tcBorders>
              <w:top w:val="single" w:color="000000" w:sz="4" w:space="0"/>
              <w:left w:val="single" w:color="000000" w:sz="4" w:space="0"/>
              <w:bottom w:val="single" w:color="000000" w:sz="4" w:space="0"/>
              <w:right w:val="single" w:color="000000" w:sz="4" w:space="0"/>
            </w:tcBorders>
            <w:vAlign w:val="center"/>
          </w:tcPr>
          <w:p>
            <w:pPr>
              <w:spacing w:line="400" w:lineRule="exact"/>
              <w:rPr>
                <w:rFonts w:ascii="仿宋_GB2312" w:hAnsi="仿宋_GB2312" w:eastAsia="仿宋_GB2312" w:cs="仿宋_GB2312"/>
                <w:sz w:val="24"/>
              </w:rPr>
            </w:pPr>
          </w:p>
        </w:tc>
        <w:tc>
          <w:tcPr>
            <w:tcW w:w="1549" w:type="dxa"/>
            <w:gridSpan w:val="3"/>
            <w:vMerge w:val="restart"/>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产出目标</w:t>
            </w:r>
          </w:p>
          <w:p>
            <w:pPr>
              <w:autoSpaceDN w:val="0"/>
              <w:spacing w:line="40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（部门工作实绩，即岳发〔</w:t>
            </w:r>
            <w:r>
              <w:rPr>
                <w:rFonts w:ascii="仿宋_GB2312" w:hAnsi="仿宋_GB2312" w:eastAsia="仿宋_GB2312" w:cs="仿宋_GB2312"/>
                <w:color w:val="000000"/>
                <w:sz w:val="24"/>
              </w:rPr>
              <w:t>2014</w:t>
            </w:r>
            <w:r>
              <w:rPr>
                <w:rFonts w:hint="eastAsia" w:ascii="仿宋_GB2312" w:hAnsi="仿宋_GB2312" w:eastAsia="仿宋_GB2312" w:cs="仿宋_GB2312"/>
                <w:color w:val="000000"/>
                <w:sz w:val="24"/>
              </w:rPr>
              <w:t>〕</w:t>
            </w:r>
            <w:r>
              <w:rPr>
                <w:rFonts w:ascii="仿宋_GB2312" w:hAnsi="仿宋_GB2312" w:eastAsia="仿宋_GB2312" w:cs="仿宋_GB2312"/>
                <w:color w:val="000000"/>
                <w:sz w:val="24"/>
              </w:rPr>
              <w:t>7</w:t>
            </w:r>
            <w:r>
              <w:rPr>
                <w:rFonts w:hint="eastAsia" w:ascii="仿宋_GB2312" w:hAnsi="仿宋_GB2312" w:eastAsia="仿宋_GB2312" w:cs="仿宋_GB2312"/>
                <w:color w:val="000000"/>
                <w:sz w:val="24"/>
              </w:rPr>
              <w:t>号文件附件</w:t>
            </w:r>
            <w:r>
              <w:rPr>
                <w:rFonts w:ascii="仿宋_GB2312" w:hAnsi="仿宋_GB2312" w:eastAsia="仿宋_GB2312" w:cs="仿宋_GB2312"/>
                <w:color w:val="000000"/>
                <w:sz w:val="24"/>
              </w:rPr>
              <w:t>3</w:t>
            </w:r>
            <w:r>
              <w:rPr>
                <w:rFonts w:hint="eastAsia" w:ascii="仿宋_GB2312" w:hAnsi="仿宋_GB2312" w:eastAsia="仿宋_GB2312" w:cs="仿宋_GB2312"/>
                <w:color w:val="000000"/>
                <w:sz w:val="24"/>
              </w:rPr>
              <w:t>中</w:t>
            </w:r>
            <w:r>
              <w:rPr>
                <w:rFonts w:ascii="仿宋_GB2312" w:hAnsi="仿宋_GB2312" w:eastAsia="仿宋_GB2312" w:cs="仿宋_GB2312"/>
                <w:color w:val="000000"/>
                <w:sz w:val="24"/>
              </w:rPr>
              <w:t>1-5</w:t>
            </w:r>
            <w:r>
              <w:rPr>
                <w:rFonts w:hint="eastAsia" w:ascii="仿宋_GB2312" w:hAnsi="仿宋_GB2312" w:eastAsia="仿宋_GB2312" w:cs="仿宋_GB2312"/>
                <w:color w:val="000000"/>
                <w:sz w:val="24"/>
              </w:rPr>
              <w:t>项考核内容，根据部门实际进行调整细化）</w:t>
            </w:r>
          </w:p>
        </w:tc>
        <w:tc>
          <w:tcPr>
            <w:tcW w:w="1417" w:type="dxa"/>
            <w:gridSpan w:val="2"/>
            <w:vMerge w:val="restart"/>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质量指标</w:t>
            </w:r>
          </w:p>
        </w:tc>
        <w:tc>
          <w:tcPr>
            <w:tcW w:w="2709" w:type="dxa"/>
            <w:gridSpan w:val="5"/>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指标</w:t>
            </w:r>
            <w:r>
              <w:rPr>
                <w:rFonts w:ascii="仿宋_GB2312" w:hAnsi="仿宋_GB2312" w:eastAsia="仿宋_GB2312" w:cs="仿宋_GB2312"/>
                <w:color w:val="000000"/>
                <w:sz w:val="24"/>
              </w:rPr>
              <w:t>1</w:t>
            </w:r>
            <w:r>
              <w:rPr>
                <w:rFonts w:hint="eastAsia" w:ascii="仿宋_GB2312" w:hAnsi="仿宋_GB2312" w:eastAsia="仿宋_GB2312" w:cs="仿宋_GB2312"/>
                <w:color w:val="000000"/>
                <w:sz w:val="24"/>
              </w:rPr>
              <w:t>：财政供养人员控制率小于或等于</w:t>
            </w:r>
            <w:r>
              <w:rPr>
                <w:rFonts w:ascii="仿宋_GB2312" w:hAnsi="仿宋_GB2312" w:eastAsia="仿宋_GB2312" w:cs="仿宋_GB2312"/>
                <w:color w:val="000000"/>
                <w:sz w:val="24"/>
              </w:rPr>
              <w:t>100%</w:t>
            </w:r>
          </w:p>
        </w:tc>
        <w:tc>
          <w:tcPr>
            <w:tcW w:w="3121" w:type="dxa"/>
            <w:gridSpan w:val="6"/>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b/>
                <w:color w:val="000000"/>
                <w:sz w:val="24"/>
              </w:rPr>
            </w:pPr>
            <w:r>
              <w:rPr>
                <w:rFonts w:hint="eastAsia" w:ascii="仿宋_GB2312" w:hAnsi="仿宋_GB2312" w:eastAsia="仿宋_GB2312" w:cs="仿宋_GB2312"/>
                <w:color w:val="000000"/>
                <w:sz w:val="24"/>
              </w:rPr>
              <w:t>财政供养人员控制率为</w:t>
            </w:r>
            <w:r>
              <w:rPr>
                <w:rFonts w:ascii="仿宋_GB2312" w:hAnsi="仿宋_GB2312" w:eastAsia="仿宋_GB2312" w:cs="仿宋_GB2312"/>
                <w:color w:val="000000"/>
                <w:sz w:val="24"/>
              </w:rPr>
              <w:t>100%</w:t>
            </w:r>
          </w:p>
        </w:tc>
      </w:tr>
      <w:tr>
        <w:tblPrEx>
          <w:tblLayout w:type="fixed"/>
        </w:tblPrEx>
        <w:trPr>
          <w:gridAfter w:val="3"/>
          <w:wAfter w:w="8319" w:type="dxa"/>
          <w:trHeight w:val="454" w:hRule="atLeast"/>
        </w:trPr>
        <w:tc>
          <w:tcPr>
            <w:tcW w:w="1441" w:type="dxa"/>
            <w:gridSpan w:val="2"/>
            <w:vMerge w:val="continue"/>
            <w:tcBorders>
              <w:top w:val="single" w:color="000000" w:sz="4" w:space="0"/>
              <w:left w:val="single" w:color="000000" w:sz="4" w:space="0"/>
              <w:bottom w:val="single" w:color="000000" w:sz="4" w:space="0"/>
              <w:right w:val="single" w:color="000000" w:sz="4" w:space="0"/>
            </w:tcBorders>
            <w:vAlign w:val="center"/>
          </w:tcPr>
          <w:p>
            <w:pPr>
              <w:spacing w:line="400" w:lineRule="exact"/>
              <w:rPr>
                <w:rFonts w:ascii="仿宋_GB2312" w:hAnsi="仿宋_GB2312" w:eastAsia="仿宋_GB2312" w:cs="仿宋_GB2312"/>
                <w:sz w:val="24"/>
              </w:rPr>
            </w:pPr>
          </w:p>
        </w:tc>
        <w:tc>
          <w:tcPr>
            <w:tcW w:w="1549" w:type="dxa"/>
            <w:gridSpan w:val="3"/>
            <w:vMerge w:val="continue"/>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rPr>
                <w:rFonts w:ascii="仿宋_GB2312" w:hAnsi="仿宋_GB2312" w:eastAsia="仿宋_GB2312" w:cs="仿宋_GB2312"/>
                <w:sz w:val="24"/>
              </w:rPr>
            </w:pPr>
          </w:p>
        </w:tc>
        <w:tc>
          <w:tcPr>
            <w:tcW w:w="1417" w:type="dxa"/>
            <w:gridSpan w:val="2"/>
            <w:vMerge w:val="continue"/>
            <w:tcBorders>
              <w:top w:val="single" w:color="000000" w:sz="4" w:space="0"/>
              <w:left w:val="single" w:color="000000" w:sz="4" w:space="0"/>
              <w:bottom w:val="single" w:color="000000" w:sz="4" w:space="0"/>
              <w:right w:val="single" w:color="000000" w:sz="4" w:space="0"/>
            </w:tcBorders>
            <w:vAlign w:val="center"/>
          </w:tcPr>
          <w:p>
            <w:pPr>
              <w:spacing w:line="400" w:lineRule="exact"/>
              <w:rPr>
                <w:rFonts w:ascii="仿宋_GB2312" w:hAnsi="仿宋_GB2312" w:eastAsia="仿宋_GB2312" w:cs="仿宋_GB2312"/>
                <w:sz w:val="24"/>
              </w:rPr>
            </w:pPr>
          </w:p>
        </w:tc>
        <w:tc>
          <w:tcPr>
            <w:tcW w:w="2709" w:type="dxa"/>
            <w:gridSpan w:val="5"/>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指标</w:t>
            </w:r>
            <w:r>
              <w:rPr>
                <w:rFonts w:ascii="仿宋_GB2312" w:hAnsi="仿宋_GB2312" w:eastAsia="仿宋_GB2312" w:cs="仿宋_GB2312"/>
                <w:color w:val="000000"/>
                <w:sz w:val="24"/>
              </w:rPr>
              <w:t>2</w:t>
            </w:r>
            <w:r>
              <w:rPr>
                <w:rFonts w:hint="eastAsia" w:ascii="仿宋_GB2312" w:hAnsi="仿宋_GB2312" w:eastAsia="仿宋_GB2312" w:cs="仿宋_GB2312"/>
                <w:color w:val="000000"/>
                <w:sz w:val="24"/>
              </w:rPr>
              <w:t>：三公经费变动率小于或等于</w:t>
            </w:r>
            <w:r>
              <w:rPr>
                <w:rFonts w:ascii="仿宋_GB2312" w:hAnsi="仿宋_GB2312" w:eastAsia="仿宋_GB2312" w:cs="仿宋_GB2312"/>
                <w:color w:val="000000"/>
                <w:sz w:val="24"/>
              </w:rPr>
              <w:t>0</w:t>
            </w:r>
          </w:p>
        </w:tc>
        <w:tc>
          <w:tcPr>
            <w:tcW w:w="3121" w:type="dxa"/>
            <w:gridSpan w:val="6"/>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b/>
                <w:color w:val="000000"/>
                <w:sz w:val="24"/>
              </w:rPr>
            </w:pPr>
            <w:r>
              <w:rPr>
                <w:rFonts w:hint="eastAsia" w:ascii="仿宋_GB2312" w:hAnsi="仿宋_GB2312" w:eastAsia="仿宋_GB2312" w:cs="仿宋_GB2312"/>
                <w:color w:val="000000"/>
                <w:sz w:val="24"/>
              </w:rPr>
              <w:t>三公经费变动率等于</w:t>
            </w:r>
            <w:r>
              <w:rPr>
                <w:rFonts w:ascii="仿宋_GB2312" w:hAnsi="仿宋_GB2312" w:eastAsia="仿宋_GB2312" w:cs="仿宋_GB2312"/>
                <w:color w:val="000000"/>
                <w:sz w:val="24"/>
              </w:rPr>
              <w:t>0</w:t>
            </w:r>
          </w:p>
        </w:tc>
      </w:tr>
      <w:tr>
        <w:tblPrEx>
          <w:tblLayout w:type="fixed"/>
        </w:tblPrEx>
        <w:trPr>
          <w:gridAfter w:val="3"/>
          <w:wAfter w:w="8319" w:type="dxa"/>
          <w:trHeight w:val="454" w:hRule="atLeast"/>
        </w:trPr>
        <w:tc>
          <w:tcPr>
            <w:tcW w:w="1441" w:type="dxa"/>
            <w:gridSpan w:val="2"/>
            <w:vMerge w:val="continue"/>
            <w:tcBorders>
              <w:top w:val="single" w:color="000000" w:sz="4" w:space="0"/>
              <w:left w:val="single" w:color="000000" w:sz="4" w:space="0"/>
              <w:bottom w:val="single" w:color="000000" w:sz="4" w:space="0"/>
              <w:right w:val="single" w:color="000000" w:sz="4" w:space="0"/>
            </w:tcBorders>
            <w:vAlign w:val="center"/>
          </w:tcPr>
          <w:p>
            <w:pPr>
              <w:spacing w:line="400" w:lineRule="exact"/>
              <w:rPr>
                <w:rFonts w:ascii="仿宋_GB2312" w:hAnsi="仿宋_GB2312" w:eastAsia="仿宋_GB2312" w:cs="仿宋_GB2312"/>
                <w:sz w:val="24"/>
              </w:rPr>
            </w:pPr>
          </w:p>
        </w:tc>
        <w:tc>
          <w:tcPr>
            <w:tcW w:w="1549" w:type="dxa"/>
            <w:gridSpan w:val="3"/>
            <w:vMerge w:val="continue"/>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rPr>
                <w:rFonts w:ascii="仿宋_GB2312" w:hAnsi="仿宋_GB2312" w:eastAsia="仿宋_GB2312" w:cs="仿宋_GB2312"/>
                <w:sz w:val="24"/>
              </w:rPr>
            </w:pPr>
          </w:p>
        </w:tc>
        <w:tc>
          <w:tcPr>
            <w:tcW w:w="1417" w:type="dxa"/>
            <w:gridSpan w:val="2"/>
            <w:vMerge w:val="continue"/>
            <w:tcBorders>
              <w:top w:val="single" w:color="000000" w:sz="4" w:space="0"/>
              <w:left w:val="single" w:color="000000" w:sz="4" w:space="0"/>
              <w:bottom w:val="single" w:color="000000" w:sz="4" w:space="0"/>
              <w:right w:val="single" w:color="000000" w:sz="4" w:space="0"/>
            </w:tcBorders>
            <w:vAlign w:val="center"/>
          </w:tcPr>
          <w:p>
            <w:pPr>
              <w:spacing w:line="400" w:lineRule="exact"/>
              <w:rPr>
                <w:rFonts w:ascii="仿宋_GB2312" w:hAnsi="仿宋_GB2312" w:eastAsia="仿宋_GB2312" w:cs="仿宋_GB2312"/>
                <w:sz w:val="24"/>
              </w:rPr>
            </w:pPr>
          </w:p>
        </w:tc>
        <w:tc>
          <w:tcPr>
            <w:tcW w:w="2709" w:type="dxa"/>
            <w:gridSpan w:val="5"/>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指标</w:t>
            </w:r>
            <w:r>
              <w:rPr>
                <w:rFonts w:ascii="仿宋_GB2312" w:hAnsi="仿宋_GB2312" w:eastAsia="仿宋_GB2312" w:cs="仿宋_GB2312"/>
                <w:color w:val="000000"/>
                <w:sz w:val="24"/>
              </w:rPr>
              <w:t>3</w:t>
            </w:r>
            <w:r>
              <w:rPr>
                <w:rFonts w:hint="eastAsia" w:ascii="仿宋_GB2312" w:hAnsi="仿宋_GB2312" w:eastAsia="仿宋_GB2312" w:cs="仿宋_GB2312"/>
                <w:color w:val="000000"/>
                <w:sz w:val="24"/>
              </w:rPr>
              <w:t>：重要活动支出安排率大于或等于</w:t>
            </w:r>
            <w:r>
              <w:rPr>
                <w:rFonts w:ascii="仿宋_GB2312" w:hAnsi="仿宋_GB2312" w:eastAsia="仿宋_GB2312" w:cs="仿宋_GB2312"/>
                <w:color w:val="000000"/>
                <w:sz w:val="24"/>
              </w:rPr>
              <w:t>90%</w:t>
            </w:r>
          </w:p>
        </w:tc>
        <w:tc>
          <w:tcPr>
            <w:tcW w:w="3121" w:type="dxa"/>
            <w:gridSpan w:val="6"/>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b/>
                <w:color w:val="000000"/>
                <w:sz w:val="24"/>
              </w:rPr>
            </w:pPr>
            <w:r>
              <w:rPr>
                <w:rFonts w:hint="eastAsia" w:ascii="仿宋_GB2312" w:hAnsi="仿宋_GB2312" w:eastAsia="仿宋_GB2312" w:cs="仿宋_GB2312"/>
                <w:color w:val="000000"/>
                <w:sz w:val="24"/>
              </w:rPr>
              <w:t>重要活动支出安排率达到</w:t>
            </w:r>
            <w:r>
              <w:rPr>
                <w:rFonts w:ascii="仿宋_GB2312" w:hAnsi="仿宋_GB2312" w:eastAsia="仿宋_GB2312" w:cs="仿宋_GB2312"/>
                <w:color w:val="000000"/>
                <w:sz w:val="24"/>
              </w:rPr>
              <w:t>90%</w:t>
            </w:r>
          </w:p>
        </w:tc>
      </w:tr>
      <w:tr>
        <w:tblPrEx>
          <w:tblLayout w:type="fixed"/>
        </w:tblPrEx>
        <w:trPr>
          <w:gridAfter w:val="3"/>
          <w:wAfter w:w="8319" w:type="dxa"/>
          <w:trHeight w:val="454" w:hRule="atLeast"/>
        </w:trPr>
        <w:tc>
          <w:tcPr>
            <w:tcW w:w="1441" w:type="dxa"/>
            <w:gridSpan w:val="2"/>
            <w:vMerge w:val="continue"/>
            <w:tcBorders>
              <w:top w:val="single" w:color="000000" w:sz="4" w:space="0"/>
              <w:left w:val="single" w:color="000000" w:sz="4" w:space="0"/>
              <w:bottom w:val="single" w:color="000000" w:sz="4" w:space="0"/>
              <w:right w:val="single" w:color="000000" w:sz="4" w:space="0"/>
            </w:tcBorders>
            <w:vAlign w:val="center"/>
          </w:tcPr>
          <w:p>
            <w:pPr>
              <w:spacing w:line="400" w:lineRule="exact"/>
              <w:rPr>
                <w:rFonts w:ascii="仿宋_GB2312" w:hAnsi="仿宋_GB2312" w:eastAsia="仿宋_GB2312" w:cs="仿宋_GB2312"/>
                <w:sz w:val="24"/>
              </w:rPr>
            </w:pPr>
          </w:p>
        </w:tc>
        <w:tc>
          <w:tcPr>
            <w:tcW w:w="1549" w:type="dxa"/>
            <w:gridSpan w:val="3"/>
            <w:vMerge w:val="continue"/>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rPr>
                <w:rFonts w:ascii="仿宋_GB2312" w:hAnsi="仿宋_GB2312" w:eastAsia="仿宋_GB2312" w:cs="仿宋_GB2312"/>
                <w:sz w:val="24"/>
              </w:rPr>
            </w:pPr>
          </w:p>
        </w:tc>
        <w:tc>
          <w:tcPr>
            <w:tcW w:w="1417" w:type="dxa"/>
            <w:gridSpan w:val="2"/>
            <w:vMerge w:val="restart"/>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数量指标</w:t>
            </w:r>
          </w:p>
        </w:tc>
        <w:tc>
          <w:tcPr>
            <w:tcW w:w="2709" w:type="dxa"/>
            <w:gridSpan w:val="5"/>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指标</w:t>
            </w:r>
            <w:r>
              <w:rPr>
                <w:rFonts w:ascii="仿宋_GB2312" w:hAnsi="仿宋_GB2312" w:eastAsia="仿宋_GB2312" w:cs="仿宋_GB2312"/>
                <w:color w:val="000000"/>
                <w:sz w:val="24"/>
              </w:rPr>
              <w:t>1</w:t>
            </w:r>
            <w:r>
              <w:rPr>
                <w:rFonts w:hint="eastAsia" w:ascii="仿宋_GB2312" w:hAnsi="仿宋_GB2312" w:eastAsia="仿宋_GB2312" w:cs="仿宋_GB2312"/>
                <w:color w:val="000000"/>
                <w:sz w:val="24"/>
              </w:rPr>
              <w:t>：预算调整率为</w:t>
            </w:r>
            <w:r>
              <w:rPr>
                <w:rFonts w:ascii="仿宋_GB2312" w:hAnsi="仿宋_GB2312" w:eastAsia="仿宋_GB2312" w:cs="仿宋_GB2312"/>
                <w:color w:val="000000"/>
                <w:sz w:val="24"/>
              </w:rPr>
              <w:t>0</w:t>
            </w:r>
          </w:p>
        </w:tc>
        <w:tc>
          <w:tcPr>
            <w:tcW w:w="3121" w:type="dxa"/>
            <w:gridSpan w:val="6"/>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b/>
                <w:color w:val="000000"/>
                <w:sz w:val="24"/>
              </w:rPr>
            </w:pPr>
            <w:r>
              <w:rPr>
                <w:rFonts w:hint="eastAsia" w:ascii="仿宋_GB2312" w:hAnsi="仿宋_GB2312" w:eastAsia="仿宋_GB2312" w:cs="仿宋_GB2312"/>
                <w:color w:val="000000"/>
                <w:sz w:val="24"/>
              </w:rPr>
              <w:t>预算调整率为</w:t>
            </w:r>
            <w:r>
              <w:rPr>
                <w:rFonts w:ascii="仿宋_GB2312" w:hAnsi="仿宋_GB2312" w:eastAsia="仿宋_GB2312" w:cs="仿宋_GB2312"/>
                <w:color w:val="000000"/>
                <w:sz w:val="24"/>
              </w:rPr>
              <w:t>0</w:t>
            </w:r>
          </w:p>
        </w:tc>
      </w:tr>
      <w:tr>
        <w:tblPrEx>
          <w:tblLayout w:type="fixed"/>
        </w:tblPrEx>
        <w:trPr>
          <w:gridAfter w:val="3"/>
          <w:wAfter w:w="8319" w:type="dxa"/>
          <w:trHeight w:val="461" w:hRule="atLeast"/>
        </w:trPr>
        <w:tc>
          <w:tcPr>
            <w:tcW w:w="1441" w:type="dxa"/>
            <w:gridSpan w:val="2"/>
            <w:vMerge w:val="continue"/>
            <w:tcBorders>
              <w:top w:val="single" w:color="000000" w:sz="4" w:space="0"/>
              <w:left w:val="single" w:color="000000" w:sz="4" w:space="0"/>
              <w:bottom w:val="single" w:color="000000" w:sz="4" w:space="0"/>
              <w:right w:val="single" w:color="000000" w:sz="4" w:space="0"/>
            </w:tcBorders>
            <w:vAlign w:val="center"/>
          </w:tcPr>
          <w:p>
            <w:pPr>
              <w:spacing w:line="400" w:lineRule="exact"/>
              <w:rPr>
                <w:rFonts w:ascii="仿宋_GB2312" w:hAnsi="仿宋_GB2312" w:eastAsia="仿宋_GB2312" w:cs="仿宋_GB2312"/>
                <w:sz w:val="24"/>
              </w:rPr>
            </w:pPr>
          </w:p>
        </w:tc>
        <w:tc>
          <w:tcPr>
            <w:tcW w:w="1549" w:type="dxa"/>
            <w:gridSpan w:val="3"/>
            <w:vMerge w:val="continue"/>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rPr>
                <w:rFonts w:ascii="仿宋_GB2312" w:hAnsi="仿宋_GB2312" w:eastAsia="仿宋_GB2312" w:cs="仿宋_GB2312"/>
                <w:sz w:val="24"/>
              </w:rPr>
            </w:pPr>
          </w:p>
        </w:tc>
        <w:tc>
          <w:tcPr>
            <w:tcW w:w="1417" w:type="dxa"/>
            <w:gridSpan w:val="2"/>
            <w:vMerge w:val="continue"/>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sz w:val="24"/>
              </w:rPr>
            </w:pPr>
          </w:p>
        </w:tc>
        <w:tc>
          <w:tcPr>
            <w:tcW w:w="2709" w:type="dxa"/>
            <w:gridSpan w:val="5"/>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指标</w:t>
            </w:r>
            <w:r>
              <w:rPr>
                <w:rFonts w:ascii="仿宋_GB2312" w:hAnsi="仿宋_GB2312" w:eastAsia="仿宋_GB2312" w:cs="仿宋_GB2312"/>
                <w:color w:val="000000"/>
                <w:sz w:val="24"/>
              </w:rPr>
              <w:t>2</w:t>
            </w:r>
            <w:r>
              <w:rPr>
                <w:rFonts w:hint="eastAsia" w:ascii="仿宋_GB2312" w:hAnsi="仿宋_GB2312" w:eastAsia="仿宋_GB2312" w:cs="仿宋_GB2312"/>
                <w:color w:val="000000"/>
                <w:sz w:val="24"/>
              </w:rPr>
              <w:t>：支付进度正常</w:t>
            </w:r>
          </w:p>
        </w:tc>
        <w:tc>
          <w:tcPr>
            <w:tcW w:w="3121" w:type="dxa"/>
            <w:gridSpan w:val="6"/>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b/>
                <w:color w:val="000000"/>
                <w:sz w:val="24"/>
              </w:rPr>
            </w:pPr>
            <w:r>
              <w:rPr>
                <w:rFonts w:hint="eastAsia" w:ascii="仿宋_GB2312" w:hAnsi="仿宋_GB2312" w:eastAsia="仿宋_GB2312" w:cs="仿宋_GB2312"/>
                <w:color w:val="000000"/>
                <w:sz w:val="24"/>
              </w:rPr>
              <w:t>进度正常</w:t>
            </w:r>
          </w:p>
        </w:tc>
      </w:tr>
      <w:tr>
        <w:tblPrEx>
          <w:tblLayout w:type="fixed"/>
        </w:tblPrEx>
        <w:trPr>
          <w:gridAfter w:val="3"/>
          <w:wAfter w:w="8319" w:type="dxa"/>
          <w:trHeight w:val="461" w:hRule="atLeast"/>
        </w:trPr>
        <w:tc>
          <w:tcPr>
            <w:tcW w:w="1441" w:type="dxa"/>
            <w:gridSpan w:val="2"/>
            <w:vMerge w:val="continue"/>
            <w:tcBorders>
              <w:top w:val="single" w:color="000000" w:sz="4" w:space="0"/>
              <w:left w:val="single" w:color="000000" w:sz="4" w:space="0"/>
              <w:bottom w:val="single" w:color="000000" w:sz="4" w:space="0"/>
              <w:right w:val="single" w:color="000000" w:sz="4" w:space="0"/>
            </w:tcBorders>
            <w:vAlign w:val="center"/>
          </w:tcPr>
          <w:p>
            <w:pPr>
              <w:spacing w:line="400" w:lineRule="exact"/>
              <w:rPr>
                <w:rFonts w:ascii="仿宋_GB2312" w:hAnsi="仿宋_GB2312" w:eastAsia="仿宋_GB2312" w:cs="仿宋_GB2312"/>
                <w:sz w:val="24"/>
              </w:rPr>
            </w:pPr>
          </w:p>
        </w:tc>
        <w:tc>
          <w:tcPr>
            <w:tcW w:w="1549" w:type="dxa"/>
            <w:gridSpan w:val="3"/>
            <w:vMerge w:val="continue"/>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rPr>
                <w:rFonts w:ascii="仿宋_GB2312" w:hAnsi="仿宋_GB2312" w:eastAsia="仿宋_GB2312" w:cs="仿宋_GB2312"/>
                <w:sz w:val="24"/>
              </w:rPr>
            </w:pPr>
          </w:p>
        </w:tc>
        <w:tc>
          <w:tcPr>
            <w:tcW w:w="1417" w:type="dxa"/>
            <w:gridSpan w:val="2"/>
            <w:vMerge w:val="continue"/>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sz w:val="24"/>
              </w:rPr>
            </w:pPr>
          </w:p>
        </w:tc>
        <w:tc>
          <w:tcPr>
            <w:tcW w:w="2709" w:type="dxa"/>
            <w:gridSpan w:val="5"/>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指标</w:t>
            </w:r>
            <w:r>
              <w:rPr>
                <w:rFonts w:ascii="仿宋_GB2312" w:hAnsi="仿宋_GB2312" w:eastAsia="仿宋_GB2312" w:cs="仿宋_GB2312"/>
                <w:color w:val="000000"/>
                <w:sz w:val="24"/>
              </w:rPr>
              <w:t>3</w:t>
            </w:r>
            <w:r>
              <w:rPr>
                <w:rFonts w:hint="eastAsia" w:ascii="仿宋_GB2312" w:hAnsi="仿宋_GB2312" w:eastAsia="仿宋_GB2312" w:cs="仿宋_GB2312"/>
                <w:color w:val="000000"/>
                <w:sz w:val="24"/>
              </w:rPr>
              <w:t>：三公经费控制率在</w:t>
            </w:r>
            <w:r>
              <w:rPr>
                <w:rFonts w:ascii="仿宋_GB2312" w:hAnsi="仿宋_GB2312" w:eastAsia="仿宋_GB2312" w:cs="仿宋_GB2312"/>
                <w:color w:val="000000"/>
                <w:sz w:val="24"/>
              </w:rPr>
              <w:t>100%</w:t>
            </w:r>
            <w:r>
              <w:rPr>
                <w:rFonts w:hint="eastAsia" w:ascii="仿宋_GB2312" w:hAnsi="仿宋_GB2312" w:eastAsia="仿宋_GB2312" w:cs="仿宋_GB2312"/>
                <w:color w:val="000000"/>
                <w:sz w:val="24"/>
              </w:rPr>
              <w:t>以内</w:t>
            </w:r>
          </w:p>
        </w:tc>
        <w:tc>
          <w:tcPr>
            <w:tcW w:w="3121" w:type="dxa"/>
            <w:gridSpan w:val="6"/>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b/>
                <w:color w:val="000000"/>
                <w:sz w:val="24"/>
              </w:rPr>
            </w:pPr>
            <w:r>
              <w:rPr>
                <w:rFonts w:hint="eastAsia" w:ascii="仿宋_GB2312" w:hAnsi="仿宋_GB2312" w:eastAsia="仿宋_GB2312" w:cs="仿宋_GB2312"/>
                <w:color w:val="000000"/>
                <w:sz w:val="24"/>
              </w:rPr>
              <w:t>三公经费控制率为</w:t>
            </w:r>
            <w:r>
              <w:rPr>
                <w:rFonts w:ascii="仿宋_GB2312" w:hAnsi="仿宋_GB2312" w:eastAsia="仿宋_GB2312" w:cs="仿宋_GB2312"/>
                <w:color w:val="000000"/>
                <w:sz w:val="24"/>
              </w:rPr>
              <w:t>100%</w:t>
            </w:r>
            <w:r>
              <w:rPr>
                <w:rFonts w:ascii="仿宋_GB2312" w:hAnsi="仿宋_GB2312" w:eastAsia="仿宋_GB2312" w:cs="仿宋_GB2312"/>
                <w:b/>
                <w:color w:val="000000"/>
                <w:sz w:val="24"/>
              </w:rPr>
              <w:t xml:space="preserve"> </w:t>
            </w:r>
          </w:p>
        </w:tc>
      </w:tr>
      <w:tr>
        <w:tblPrEx>
          <w:tblLayout w:type="fixed"/>
        </w:tblPrEx>
        <w:trPr>
          <w:gridAfter w:val="3"/>
          <w:wAfter w:w="8319" w:type="dxa"/>
          <w:trHeight w:val="454" w:hRule="atLeast"/>
        </w:trPr>
        <w:tc>
          <w:tcPr>
            <w:tcW w:w="1441" w:type="dxa"/>
            <w:gridSpan w:val="2"/>
            <w:vMerge w:val="continue"/>
            <w:tcBorders>
              <w:top w:val="single" w:color="000000" w:sz="4" w:space="0"/>
              <w:left w:val="single" w:color="000000" w:sz="4" w:space="0"/>
              <w:bottom w:val="single" w:color="000000" w:sz="4" w:space="0"/>
              <w:right w:val="single" w:color="000000" w:sz="4" w:space="0"/>
            </w:tcBorders>
            <w:vAlign w:val="center"/>
          </w:tcPr>
          <w:p>
            <w:pPr>
              <w:spacing w:line="400" w:lineRule="exact"/>
              <w:rPr>
                <w:rFonts w:ascii="仿宋_GB2312" w:hAnsi="仿宋_GB2312" w:eastAsia="仿宋_GB2312" w:cs="仿宋_GB2312"/>
                <w:sz w:val="24"/>
              </w:rPr>
            </w:pPr>
          </w:p>
        </w:tc>
        <w:tc>
          <w:tcPr>
            <w:tcW w:w="1549" w:type="dxa"/>
            <w:gridSpan w:val="3"/>
            <w:vMerge w:val="continue"/>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rPr>
                <w:rFonts w:ascii="仿宋_GB2312" w:hAnsi="仿宋_GB2312" w:eastAsia="仿宋_GB2312" w:cs="仿宋_GB2312"/>
                <w:sz w:val="24"/>
              </w:rPr>
            </w:pPr>
          </w:p>
        </w:tc>
        <w:tc>
          <w:tcPr>
            <w:tcW w:w="1417" w:type="dxa"/>
            <w:gridSpan w:val="2"/>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时效指标</w:t>
            </w:r>
          </w:p>
        </w:tc>
        <w:tc>
          <w:tcPr>
            <w:tcW w:w="2709" w:type="dxa"/>
            <w:gridSpan w:val="5"/>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指标</w:t>
            </w:r>
            <w:r>
              <w:rPr>
                <w:rFonts w:ascii="仿宋_GB2312" w:hAnsi="仿宋_GB2312" w:eastAsia="仿宋_GB2312" w:cs="仿宋_GB2312"/>
                <w:color w:val="000000"/>
                <w:sz w:val="24"/>
              </w:rPr>
              <w:t>1</w:t>
            </w:r>
            <w:r>
              <w:rPr>
                <w:rFonts w:hint="eastAsia" w:ascii="仿宋_GB2312" w:hAnsi="仿宋_GB2312" w:eastAsia="仿宋_GB2312" w:cs="仿宋_GB2312"/>
                <w:color w:val="000000"/>
                <w:sz w:val="24"/>
              </w:rPr>
              <w:t>：资金结余</w:t>
            </w:r>
          </w:p>
        </w:tc>
        <w:tc>
          <w:tcPr>
            <w:tcW w:w="3121" w:type="dxa"/>
            <w:gridSpan w:val="6"/>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hint="eastAsia" w:ascii="仿宋_GB2312" w:hAnsi="仿宋_GB2312" w:eastAsia="仿宋_GB2312" w:cs="仿宋_GB2312"/>
                <w:b/>
                <w:color w:val="000000"/>
                <w:sz w:val="24"/>
                <w:lang w:eastAsia="zh-CN"/>
              </w:rPr>
            </w:pPr>
            <w:r>
              <w:rPr>
                <w:rFonts w:hint="eastAsia" w:ascii="仿宋_GB2312" w:hAnsi="仿宋_GB2312" w:eastAsia="仿宋_GB2312" w:cs="仿宋_GB2312"/>
                <w:color w:val="000000"/>
                <w:sz w:val="24"/>
                <w:lang w:eastAsia="zh-CN"/>
              </w:rPr>
              <w:t>无</w:t>
            </w:r>
          </w:p>
        </w:tc>
      </w:tr>
      <w:tr>
        <w:tblPrEx>
          <w:tblLayout w:type="fixed"/>
        </w:tblPrEx>
        <w:trPr>
          <w:gridAfter w:val="3"/>
          <w:wAfter w:w="8319" w:type="dxa"/>
          <w:trHeight w:val="411" w:hRule="atLeast"/>
        </w:trPr>
        <w:tc>
          <w:tcPr>
            <w:tcW w:w="1441" w:type="dxa"/>
            <w:gridSpan w:val="2"/>
            <w:vMerge w:val="continue"/>
            <w:tcBorders>
              <w:top w:val="single" w:color="000000" w:sz="4" w:space="0"/>
              <w:left w:val="single" w:color="000000" w:sz="4" w:space="0"/>
              <w:bottom w:val="single" w:color="000000" w:sz="4" w:space="0"/>
              <w:right w:val="single" w:color="000000" w:sz="4" w:space="0"/>
            </w:tcBorders>
            <w:vAlign w:val="center"/>
          </w:tcPr>
          <w:p>
            <w:pPr>
              <w:spacing w:line="400" w:lineRule="exact"/>
              <w:rPr>
                <w:rFonts w:ascii="仿宋_GB2312" w:hAnsi="仿宋_GB2312" w:eastAsia="仿宋_GB2312" w:cs="仿宋_GB2312"/>
                <w:sz w:val="24"/>
              </w:rPr>
            </w:pPr>
          </w:p>
        </w:tc>
        <w:tc>
          <w:tcPr>
            <w:tcW w:w="1549" w:type="dxa"/>
            <w:gridSpan w:val="3"/>
            <w:vMerge w:val="restart"/>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效益目标</w:t>
            </w:r>
          </w:p>
          <w:p>
            <w:pPr>
              <w:autoSpaceDN w:val="0"/>
              <w:spacing w:line="40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（预期实现的效益）</w:t>
            </w:r>
          </w:p>
        </w:tc>
        <w:tc>
          <w:tcPr>
            <w:tcW w:w="1417" w:type="dxa"/>
            <w:gridSpan w:val="2"/>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社会效益</w:t>
            </w:r>
          </w:p>
        </w:tc>
        <w:tc>
          <w:tcPr>
            <w:tcW w:w="2709" w:type="dxa"/>
            <w:gridSpan w:val="5"/>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指标</w:t>
            </w:r>
            <w:r>
              <w:rPr>
                <w:rFonts w:ascii="仿宋_GB2312" w:hAnsi="仿宋_GB2312" w:eastAsia="仿宋_GB2312" w:cs="仿宋_GB2312"/>
                <w:color w:val="000000"/>
                <w:sz w:val="24"/>
              </w:rPr>
              <w:t>1</w:t>
            </w:r>
            <w:r>
              <w:rPr>
                <w:rFonts w:hint="eastAsia" w:ascii="仿宋_GB2312" w:hAnsi="仿宋_GB2312" w:eastAsia="仿宋_GB2312" w:cs="仿宋_GB2312"/>
                <w:color w:val="000000"/>
                <w:sz w:val="24"/>
              </w:rPr>
              <w:t>：各项工作完成顺利</w:t>
            </w:r>
          </w:p>
        </w:tc>
        <w:tc>
          <w:tcPr>
            <w:tcW w:w="3121" w:type="dxa"/>
            <w:gridSpan w:val="6"/>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b/>
                <w:color w:val="000000"/>
                <w:sz w:val="24"/>
              </w:rPr>
            </w:pPr>
            <w:r>
              <w:rPr>
                <w:rFonts w:hint="eastAsia" w:ascii="仿宋_GB2312" w:hAnsi="仿宋_GB2312" w:eastAsia="仿宋_GB2312" w:cs="仿宋_GB2312"/>
                <w:color w:val="000000"/>
                <w:sz w:val="24"/>
              </w:rPr>
              <w:t>基本完成</w:t>
            </w:r>
          </w:p>
        </w:tc>
      </w:tr>
      <w:tr>
        <w:tblPrEx>
          <w:tblLayout w:type="fixed"/>
        </w:tblPrEx>
        <w:trPr>
          <w:gridAfter w:val="3"/>
          <w:wAfter w:w="8319" w:type="dxa"/>
          <w:trHeight w:val="1170" w:hRule="atLeast"/>
        </w:trPr>
        <w:tc>
          <w:tcPr>
            <w:tcW w:w="1441" w:type="dxa"/>
            <w:gridSpan w:val="2"/>
            <w:vMerge w:val="continue"/>
            <w:tcBorders>
              <w:top w:val="single" w:color="000000" w:sz="4" w:space="0"/>
              <w:left w:val="single" w:color="000000" w:sz="4" w:space="0"/>
              <w:bottom w:val="single" w:color="000000" w:sz="4" w:space="0"/>
              <w:right w:val="single" w:color="000000" w:sz="4" w:space="0"/>
            </w:tcBorders>
            <w:vAlign w:val="center"/>
          </w:tcPr>
          <w:p>
            <w:pPr>
              <w:spacing w:line="400" w:lineRule="exact"/>
              <w:rPr>
                <w:rFonts w:ascii="仿宋_GB2312" w:hAnsi="仿宋_GB2312" w:eastAsia="仿宋_GB2312" w:cs="仿宋_GB2312"/>
                <w:sz w:val="24"/>
              </w:rPr>
            </w:pPr>
          </w:p>
        </w:tc>
        <w:tc>
          <w:tcPr>
            <w:tcW w:w="1549" w:type="dxa"/>
            <w:gridSpan w:val="3"/>
            <w:vMerge w:val="continue"/>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rPr>
                <w:rFonts w:ascii="仿宋_GB2312" w:hAnsi="仿宋_GB2312" w:eastAsia="仿宋_GB2312" w:cs="仿宋_GB2312"/>
                <w:sz w:val="24"/>
              </w:rPr>
            </w:pPr>
          </w:p>
        </w:tc>
        <w:tc>
          <w:tcPr>
            <w:tcW w:w="1417" w:type="dxa"/>
            <w:gridSpan w:val="2"/>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社会公众或服务对象满意度</w:t>
            </w:r>
          </w:p>
        </w:tc>
        <w:tc>
          <w:tcPr>
            <w:tcW w:w="2709" w:type="dxa"/>
            <w:gridSpan w:val="5"/>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指标</w:t>
            </w:r>
            <w:r>
              <w:rPr>
                <w:rFonts w:ascii="仿宋_GB2312" w:hAnsi="仿宋_GB2312" w:eastAsia="仿宋_GB2312" w:cs="仿宋_GB2312"/>
                <w:color w:val="000000"/>
                <w:sz w:val="24"/>
              </w:rPr>
              <w:t>1</w:t>
            </w:r>
            <w:r>
              <w:rPr>
                <w:rFonts w:hint="eastAsia" w:ascii="仿宋_GB2312" w:hAnsi="仿宋_GB2312" w:eastAsia="仿宋_GB2312" w:cs="仿宋_GB2312"/>
                <w:color w:val="000000"/>
                <w:sz w:val="24"/>
              </w:rPr>
              <w:t>：老干部满意</w:t>
            </w:r>
          </w:p>
        </w:tc>
        <w:tc>
          <w:tcPr>
            <w:tcW w:w="3121" w:type="dxa"/>
            <w:gridSpan w:val="6"/>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b/>
                <w:color w:val="000000"/>
                <w:sz w:val="24"/>
              </w:rPr>
            </w:pPr>
            <w:r>
              <w:rPr>
                <w:rFonts w:hint="eastAsia" w:ascii="仿宋_GB2312" w:hAnsi="仿宋_GB2312" w:eastAsia="仿宋_GB2312" w:cs="仿宋_GB2312"/>
                <w:bCs/>
                <w:color w:val="000000"/>
                <w:sz w:val="24"/>
              </w:rPr>
              <w:t>老干部比较满意</w:t>
            </w:r>
          </w:p>
        </w:tc>
      </w:tr>
      <w:tr>
        <w:tblPrEx>
          <w:tblLayout w:type="fixed"/>
        </w:tblPrEx>
        <w:trPr>
          <w:gridAfter w:val="3"/>
          <w:wAfter w:w="8319" w:type="dxa"/>
          <w:trHeight w:val="567" w:hRule="atLeast"/>
        </w:trPr>
        <w:tc>
          <w:tcPr>
            <w:tcW w:w="2990" w:type="dxa"/>
            <w:gridSpan w:val="5"/>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绩效自评综合得分</w:t>
            </w:r>
          </w:p>
        </w:tc>
        <w:tc>
          <w:tcPr>
            <w:tcW w:w="7247" w:type="dxa"/>
            <w:gridSpan w:val="13"/>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hint="eastAsia" w:ascii="仿宋_GB2312" w:hAnsi="仿宋_GB2312" w:eastAsia="仿宋_GB2312" w:cs="仿宋_GB2312"/>
                <w:color w:val="000000"/>
                <w:sz w:val="24"/>
                <w:lang w:eastAsia="zh-CN"/>
              </w:rPr>
            </w:pPr>
            <w:r>
              <w:rPr>
                <w:rFonts w:ascii="仿宋_GB2312" w:hAnsi="仿宋_GB2312" w:eastAsia="仿宋_GB2312" w:cs="仿宋_GB2312"/>
                <w:color w:val="000000"/>
                <w:sz w:val="24"/>
              </w:rPr>
              <w:t>9</w:t>
            </w:r>
            <w:r>
              <w:rPr>
                <w:rFonts w:hint="eastAsia" w:ascii="仿宋_GB2312" w:hAnsi="仿宋_GB2312" w:eastAsia="仿宋_GB2312" w:cs="仿宋_GB2312"/>
                <w:color w:val="000000"/>
                <w:sz w:val="24"/>
                <w:lang w:val="en-US" w:eastAsia="zh-CN"/>
              </w:rPr>
              <w:t>8</w:t>
            </w:r>
          </w:p>
        </w:tc>
      </w:tr>
      <w:tr>
        <w:tblPrEx>
          <w:tblLayout w:type="fixed"/>
        </w:tblPrEx>
        <w:trPr>
          <w:gridAfter w:val="3"/>
          <w:wAfter w:w="8319" w:type="dxa"/>
          <w:trHeight w:val="574" w:hRule="atLeast"/>
        </w:trPr>
        <w:tc>
          <w:tcPr>
            <w:tcW w:w="2990" w:type="dxa"/>
            <w:gridSpan w:val="5"/>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评价等次</w:t>
            </w:r>
          </w:p>
        </w:tc>
        <w:tc>
          <w:tcPr>
            <w:tcW w:w="7247" w:type="dxa"/>
            <w:gridSpan w:val="13"/>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优秀</w:t>
            </w:r>
          </w:p>
        </w:tc>
      </w:tr>
      <w:tr>
        <w:tblPrEx>
          <w:tblLayout w:type="fixed"/>
        </w:tblPrEx>
        <w:trPr>
          <w:trHeight w:val="680" w:hRule="atLeast"/>
        </w:trPr>
        <w:tc>
          <w:tcPr>
            <w:tcW w:w="10237" w:type="dxa"/>
            <w:gridSpan w:val="18"/>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b/>
                <w:color w:val="000000"/>
                <w:sz w:val="24"/>
              </w:rPr>
            </w:pPr>
            <w:r>
              <w:rPr>
                <w:rFonts w:hint="eastAsia" w:ascii="黑体" w:hAnsi="黑体" w:eastAsia="黑体" w:cs="黑体"/>
                <w:b/>
                <w:color w:val="000000"/>
                <w:sz w:val="28"/>
                <w:szCs w:val="28"/>
              </w:rPr>
              <w:t>四、评价人员</w:t>
            </w:r>
          </w:p>
        </w:tc>
        <w:tc>
          <w:tcPr>
            <w:tcW w:w="3799" w:type="dxa"/>
            <w:tcBorders>
              <w:left w:val="single" w:color="000000" w:sz="4" w:space="0"/>
            </w:tcBorders>
            <w:vAlign w:val="center"/>
          </w:tcPr>
          <w:p>
            <w:pPr>
              <w:autoSpaceDN w:val="0"/>
              <w:spacing w:line="400" w:lineRule="exact"/>
              <w:textAlignment w:val="center"/>
              <w:rPr>
                <w:rFonts w:ascii="黑体" w:hAnsi="黑体" w:eastAsia="黑体" w:cs="黑体"/>
                <w:b/>
                <w:color w:val="000000"/>
                <w:sz w:val="28"/>
                <w:szCs w:val="28"/>
              </w:rPr>
            </w:pPr>
          </w:p>
        </w:tc>
        <w:tc>
          <w:tcPr>
            <w:tcW w:w="2799" w:type="dxa"/>
            <w:vAlign w:val="center"/>
          </w:tcPr>
          <w:p>
            <w:pPr>
              <w:autoSpaceDN w:val="0"/>
              <w:spacing w:line="400" w:lineRule="exact"/>
              <w:jc w:val="center"/>
              <w:textAlignment w:val="center"/>
              <w:rPr>
                <w:rFonts w:ascii="黑体" w:hAnsi="黑体" w:eastAsia="黑体" w:cs="黑体"/>
                <w:b/>
                <w:color w:val="000000"/>
                <w:sz w:val="28"/>
                <w:szCs w:val="28"/>
              </w:rPr>
            </w:pPr>
            <w:r>
              <w:rPr>
                <w:rFonts w:hint="eastAsia" w:ascii="仿宋_GB2312" w:hAnsi="仿宋_GB2312" w:eastAsia="仿宋_GB2312" w:cs="仿宋_GB2312"/>
                <w:color w:val="000000"/>
                <w:sz w:val="24"/>
              </w:rPr>
              <w:t>单签</w:t>
            </w:r>
            <w:r>
              <w:rPr>
                <w:rFonts w:ascii="仿宋_GB2312" w:hAnsi="仿宋_GB2312" w:eastAsia="仿宋_GB2312" w:cs="仿宋_GB2312"/>
                <w:color w:val="000000"/>
                <w:sz w:val="24"/>
              </w:rPr>
              <w:t xml:space="preserve">  </w:t>
            </w:r>
            <w:r>
              <w:rPr>
                <w:rFonts w:hint="eastAsia" w:ascii="仿宋_GB2312" w:hAnsi="仿宋_GB2312" w:eastAsia="仿宋_GB2312" w:cs="仿宋_GB2312"/>
                <w:color w:val="000000"/>
                <w:sz w:val="24"/>
              </w:rPr>
              <w:t>字</w:t>
            </w:r>
            <w:r>
              <w:rPr>
                <w:rFonts w:ascii="仿宋_GB2312" w:hAnsi="仿宋_GB2312" w:eastAsia="仿宋_GB2312" w:cs="仿宋_GB2312"/>
                <w:color w:val="000000"/>
                <w:sz w:val="24"/>
              </w:rPr>
              <w:t xml:space="preserve">  </w:t>
            </w:r>
            <w:r>
              <w:rPr>
                <w:rFonts w:hint="eastAsia" w:ascii="仿宋_GB2312" w:hAnsi="仿宋_GB2312" w:eastAsia="仿宋_GB2312" w:cs="仿宋_GB2312"/>
                <w:color w:val="000000"/>
                <w:sz w:val="24"/>
              </w:rPr>
              <w:t>位</w:t>
            </w:r>
          </w:p>
        </w:tc>
        <w:tc>
          <w:tcPr>
            <w:tcW w:w="1721" w:type="dxa"/>
            <w:vAlign w:val="center"/>
          </w:tcPr>
          <w:p>
            <w:pPr>
              <w:autoSpaceDN w:val="0"/>
              <w:spacing w:line="400" w:lineRule="exact"/>
              <w:jc w:val="center"/>
              <w:textAlignment w:val="center"/>
              <w:rPr>
                <w:rFonts w:ascii="黑体" w:hAnsi="黑体" w:eastAsia="黑体" w:cs="黑体"/>
                <w:b/>
                <w:color w:val="000000"/>
                <w:sz w:val="28"/>
                <w:szCs w:val="28"/>
              </w:rPr>
            </w:pPr>
          </w:p>
        </w:tc>
      </w:tr>
      <w:tr>
        <w:tblPrEx>
          <w:tblLayout w:type="fixed"/>
        </w:tblPrEx>
        <w:trPr>
          <w:gridAfter w:val="3"/>
          <w:wAfter w:w="8319" w:type="dxa"/>
          <w:trHeight w:val="567" w:hRule="atLeast"/>
        </w:trPr>
        <w:tc>
          <w:tcPr>
            <w:tcW w:w="1918" w:type="dxa"/>
            <w:gridSpan w:val="3"/>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姓</w:t>
            </w:r>
            <w:r>
              <w:rPr>
                <w:rFonts w:ascii="仿宋_GB2312" w:hAnsi="仿宋_GB2312" w:eastAsia="仿宋_GB2312" w:cs="仿宋_GB2312"/>
                <w:color w:val="000000"/>
                <w:sz w:val="24"/>
              </w:rPr>
              <w:t xml:space="preserve">  </w:t>
            </w:r>
            <w:r>
              <w:rPr>
                <w:rFonts w:hint="eastAsia" w:ascii="仿宋_GB2312" w:hAnsi="仿宋_GB2312" w:eastAsia="仿宋_GB2312" w:cs="仿宋_GB2312"/>
                <w:color w:val="000000"/>
                <w:sz w:val="24"/>
              </w:rPr>
              <w:t>名</w:t>
            </w:r>
          </w:p>
        </w:tc>
        <w:tc>
          <w:tcPr>
            <w:tcW w:w="3799" w:type="dxa"/>
            <w:gridSpan w:val="6"/>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职务</w:t>
            </w:r>
            <w:r>
              <w:rPr>
                <w:rFonts w:ascii="仿宋_GB2312" w:hAnsi="仿宋_GB2312" w:eastAsia="仿宋_GB2312" w:cs="仿宋_GB2312"/>
                <w:color w:val="000000"/>
                <w:sz w:val="24"/>
              </w:rPr>
              <w:t>/</w:t>
            </w:r>
            <w:r>
              <w:rPr>
                <w:rFonts w:hint="eastAsia" w:ascii="仿宋_GB2312" w:hAnsi="仿宋_GB2312" w:eastAsia="仿宋_GB2312" w:cs="仿宋_GB2312"/>
                <w:color w:val="000000"/>
                <w:sz w:val="24"/>
              </w:rPr>
              <w:t>职称</w:t>
            </w:r>
          </w:p>
        </w:tc>
        <w:tc>
          <w:tcPr>
            <w:tcW w:w="2799" w:type="dxa"/>
            <w:gridSpan w:val="5"/>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单</w:t>
            </w:r>
            <w:r>
              <w:rPr>
                <w:rFonts w:ascii="仿宋_GB2312" w:hAnsi="仿宋_GB2312" w:eastAsia="仿宋_GB2312" w:cs="仿宋_GB2312"/>
                <w:color w:val="000000"/>
                <w:sz w:val="24"/>
              </w:rPr>
              <w:t xml:space="preserve">  </w:t>
            </w:r>
            <w:r>
              <w:rPr>
                <w:rFonts w:hint="eastAsia" w:ascii="仿宋_GB2312" w:hAnsi="仿宋_GB2312" w:eastAsia="仿宋_GB2312" w:cs="仿宋_GB2312"/>
                <w:color w:val="000000"/>
                <w:sz w:val="24"/>
              </w:rPr>
              <w:t>位</w:t>
            </w:r>
          </w:p>
        </w:tc>
        <w:tc>
          <w:tcPr>
            <w:tcW w:w="1721" w:type="dxa"/>
            <w:gridSpan w:val="4"/>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签</w:t>
            </w:r>
            <w:r>
              <w:rPr>
                <w:rFonts w:ascii="仿宋_GB2312" w:hAnsi="仿宋_GB2312" w:eastAsia="仿宋_GB2312" w:cs="仿宋_GB2312"/>
                <w:color w:val="000000"/>
                <w:sz w:val="24"/>
              </w:rPr>
              <w:t xml:space="preserve">  </w:t>
            </w:r>
            <w:r>
              <w:rPr>
                <w:rFonts w:hint="eastAsia" w:ascii="仿宋_GB2312" w:hAnsi="仿宋_GB2312" w:eastAsia="仿宋_GB2312" w:cs="仿宋_GB2312"/>
                <w:color w:val="000000"/>
                <w:sz w:val="24"/>
              </w:rPr>
              <w:t>字</w:t>
            </w:r>
          </w:p>
        </w:tc>
      </w:tr>
      <w:tr>
        <w:tblPrEx>
          <w:tblLayout w:type="fixed"/>
        </w:tblPrEx>
        <w:trPr>
          <w:gridAfter w:val="3"/>
          <w:wAfter w:w="8319" w:type="dxa"/>
          <w:trHeight w:val="680" w:hRule="atLeast"/>
        </w:trPr>
        <w:tc>
          <w:tcPr>
            <w:tcW w:w="1918" w:type="dxa"/>
            <w:gridSpan w:val="3"/>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温小琪</w:t>
            </w:r>
          </w:p>
        </w:tc>
        <w:tc>
          <w:tcPr>
            <w:tcW w:w="3799" w:type="dxa"/>
            <w:gridSpan w:val="6"/>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局长</w:t>
            </w:r>
          </w:p>
        </w:tc>
        <w:tc>
          <w:tcPr>
            <w:tcW w:w="2799" w:type="dxa"/>
            <w:gridSpan w:val="5"/>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老干局</w:t>
            </w:r>
          </w:p>
        </w:tc>
        <w:tc>
          <w:tcPr>
            <w:tcW w:w="1721" w:type="dxa"/>
            <w:gridSpan w:val="4"/>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color w:val="000000"/>
                <w:sz w:val="24"/>
              </w:rPr>
            </w:pPr>
          </w:p>
        </w:tc>
      </w:tr>
      <w:tr>
        <w:tblPrEx>
          <w:tblLayout w:type="fixed"/>
        </w:tblPrEx>
        <w:trPr>
          <w:gridAfter w:val="3"/>
          <w:wAfter w:w="8319" w:type="dxa"/>
          <w:trHeight w:val="680" w:hRule="atLeast"/>
        </w:trPr>
        <w:tc>
          <w:tcPr>
            <w:tcW w:w="1918" w:type="dxa"/>
            <w:gridSpan w:val="3"/>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李阳军</w:t>
            </w:r>
          </w:p>
        </w:tc>
        <w:tc>
          <w:tcPr>
            <w:tcW w:w="3799" w:type="dxa"/>
            <w:gridSpan w:val="6"/>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副局长</w:t>
            </w:r>
          </w:p>
        </w:tc>
        <w:tc>
          <w:tcPr>
            <w:tcW w:w="2799" w:type="dxa"/>
            <w:gridSpan w:val="5"/>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老干局</w:t>
            </w:r>
          </w:p>
        </w:tc>
        <w:tc>
          <w:tcPr>
            <w:tcW w:w="1721" w:type="dxa"/>
            <w:gridSpan w:val="4"/>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center"/>
              <w:textAlignment w:val="center"/>
              <w:rPr>
                <w:rFonts w:ascii="仿宋_GB2312" w:hAnsi="仿宋_GB2312" w:eastAsia="仿宋_GB2312" w:cs="仿宋_GB2312"/>
                <w:color w:val="000000"/>
                <w:sz w:val="24"/>
              </w:rPr>
            </w:pPr>
          </w:p>
        </w:tc>
      </w:tr>
      <w:tr>
        <w:tblPrEx>
          <w:tblLayout w:type="fixed"/>
        </w:tblPrEx>
        <w:trPr>
          <w:gridAfter w:val="3"/>
          <w:wAfter w:w="8319" w:type="dxa"/>
          <w:trHeight w:val="2327" w:hRule="atLeast"/>
        </w:trPr>
        <w:tc>
          <w:tcPr>
            <w:tcW w:w="10237" w:type="dxa"/>
            <w:gridSpan w:val="18"/>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评价组组长（签字）：</w:t>
            </w:r>
          </w:p>
          <w:p>
            <w:pPr>
              <w:autoSpaceDN w:val="0"/>
              <w:spacing w:line="400" w:lineRule="exact"/>
              <w:jc w:val="left"/>
              <w:textAlignment w:val="center"/>
              <w:rPr>
                <w:rFonts w:ascii="仿宋_GB2312" w:hAnsi="仿宋_GB2312" w:eastAsia="仿宋_GB2312" w:cs="仿宋_GB2312"/>
                <w:color w:val="000000"/>
                <w:sz w:val="24"/>
              </w:rPr>
            </w:pPr>
          </w:p>
          <w:p>
            <w:pPr>
              <w:autoSpaceDN w:val="0"/>
              <w:spacing w:line="400" w:lineRule="exact"/>
              <w:jc w:val="left"/>
              <w:textAlignment w:val="center"/>
              <w:rPr>
                <w:rFonts w:ascii="仿宋_GB2312" w:hAnsi="仿宋_GB2312" w:eastAsia="仿宋_GB2312" w:cs="仿宋_GB2312"/>
                <w:color w:val="000000"/>
                <w:sz w:val="24"/>
              </w:rPr>
            </w:pPr>
          </w:p>
          <w:p>
            <w:pPr>
              <w:autoSpaceDN w:val="0"/>
              <w:spacing w:line="400" w:lineRule="exact"/>
              <w:jc w:val="left"/>
              <w:textAlignment w:val="center"/>
              <w:rPr>
                <w:rFonts w:ascii="仿宋_GB2312" w:hAnsi="仿宋_GB2312" w:eastAsia="仿宋_GB2312" w:cs="仿宋_GB2312"/>
                <w:color w:val="000000"/>
                <w:sz w:val="24"/>
              </w:rPr>
            </w:pPr>
          </w:p>
          <w:p>
            <w:pPr>
              <w:autoSpaceDN w:val="0"/>
              <w:spacing w:line="400" w:lineRule="exact"/>
              <w:jc w:val="left"/>
              <w:textAlignment w:val="center"/>
              <w:rPr>
                <w:rFonts w:ascii="仿宋_GB2312" w:hAnsi="仿宋_GB2312" w:eastAsia="仿宋_GB2312" w:cs="仿宋_GB2312"/>
                <w:color w:val="000000"/>
                <w:sz w:val="24"/>
              </w:rPr>
            </w:pPr>
            <w:r>
              <w:rPr>
                <w:rFonts w:ascii="仿宋_GB2312" w:hAnsi="仿宋_GB2312" w:eastAsia="仿宋_GB2312" w:cs="仿宋_GB2312"/>
                <w:color w:val="000000"/>
                <w:sz w:val="24"/>
              </w:rPr>
              <w:t xml:space="preserve">                                                                     </w:t>
            </w:r>
            <w:r>
              <w:rPr>
                <w:rFonts w:hint="eastAsia" w:ascii="仿宋_GB2312" w:hAnsi="仿宋_GB2312" w:eastAsia="仿宋_GB2312" w:cs="仿宋_GB2312"/>
                <w:color w:val="000000"/>
                <w:sz w:val="24"/>
              </w:rPr>
              <w:t>年</w:t>
            </w:r>
            <w:r>
              <w:rPr>
                <w:rFonts w:ascii="仿宋_GB2312" w:hAnsi="仿宋_GB2312" w:eastAsia="仿宋_GB2312" w:cs="仿宋_GB2312"/>
                <w:color w:val="000000"/>
                <w:sz w:val="24"/>
              </w:rPr>
              <w:t xml:space="preserve">    </w:t>
            </w:r>
            <w:r>
              <w:rPr>
                <w:rFonts w:hint="eastAsia" w:ascii="仿宋_GB2312" w:hAnsi="仿宋_GB2312" w:eastAsia="仿宋_GB2312" w:cs="仿宋_GB2312"/>
                <w:color w:val="000000"/>
                <w:sz w:val="24"/>
              </w:rPr>
              <w:t>月</w:t>
            </w:r>
            <w:r>
              <w:rPr>
                <w:rFonts w:ascii="仿宋_GB2312" w:hAnsi="仿宋_GB2312" w:eastAsia="仿宋_GB2312" w:cs="仿宋_GB2312"/>
                <w:color w:val="000000"/>
                <w:sz w:val="24"/>
              </w:rPr>
              <w:t xml:space="preserve">    </w:t>
            </w:r>
            <w:r>
              <w:rPr>
                <w:rFonts w:hint="eastAsia" w:ascii="仿宋_GB2312" w:hAnsi="仿宋_GB2312" w:eastAsia="仿宋_GB2312" w:cs="仿宋_GB2312"/>
                <w:color w:val="000000"/>
                <w:sz w:val="24"/>
              </w:rPr>
              <w:t>日</w:t>
            </w:r>
          </w:p>
        </w:tc>
      </w:tr>
      <w:tr>
        <w:tblPrEx>
          <w:tblLayout w:type="fixed"/>
        </w:tblPrEx>
        <w:trPr>
          <w:gridAfter w:val="3"/>
          <w:wAfter w:w="8319" w:type="dxa"/>
          <w:trHeight w:val="2484" w:hRule="atLeast"/>
        </w:trPr>
        <w:tc>
          <w:tcPr>
            <w:tcW w:w="10237" w:type="dxa"/>
            <w:gridSpan w:val="18"/>
            <w:tcBorders>
              <w:top w:val="single" w:color="000000" w:sz="4" w:space="0"/>
              <w:left w:val="single" w:color="000000" w:sz="4" w:space="0"/>
              <w:bottom w:val="single" w:color="000000" w:sz="4" w:space="0"/>
              <w:right w:val="single" w:color="000000" w:sz="4" w:space="0"/>
            </w:tcBorders>
            <w:vAlign w:val="center"/>
          </w:tcPr>
          <w:p>
            <w:pPr>
              <w:autoSpaceDN w:val="0"/>
              <w:spacing w:line="40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部门（单位）意见：</w:t>
            </w:r>
          </w:p>
          <w:p>
            <w:pPr>
              <w:autoSpaceDN w:val="0"/>
              <w:spacing w:line="400" w:lineRule="exact"/>
              <w:jc w:val="left"/>
              <w:textAlignment w:val="center"/>
              <w:rPr>
                <w:rFonts w:ascii="仿宋_GB2312" w:hAnsi="仿宋_GB2312" w:eastAsia="仿宋_GB2312" w:cs="仿宋_GB2312"/>
                <w:color w:val="000000"/>
                <w:sz w:val="24"/>
              </w:rPr>
            </w:pPr>
          </w:p>
          <w:p>
            <w:pPr>
              <w:autoSpaceDN w:val="0"/>
              <w:spacing w:line="400" w:lineRule="exact"/>
              <w:jc w:val="left"/>
              <w:textAlignment w:val="center"/>
              <w:rPr>
                <w:rFonts w:ascii="仿宋_GB2312" w:hAnsi="仿宋_GB2312" w:eastAsia="仿宋_GB2312" w:cs="仿宋_GB2312"/>
                <w:color w:val="000000"/>
                <w:sz w:val="24"/>
              </w:rPr>
            </w:pPr>
          </w:p>
          <w:p>
            <w:pPr>
              <w:autoSpaceDN w:val="0"/>
              <w:spacing w:line="400" w:lineRule="exact"/>
              <w:jc w:val="left"/>
              <w:textAlignment w:val="center"/>
              <w:rPr>
                <w:rFonts w:ascii="仿宋_GB2312" w:hAnsi="仿宋_GB2312" w:eastAsia="仿宋_GB2312" w:cs="仿宋_GB2312"/>
                <w:color w:val="000000"/>
                <w:sz w:val="24"/>
              </w:rPr>
            </w:pPr>
          </w:p>
          <w:p>
            <w:pPr>
              <w:autoSpaceDN w:val="0"/>
              <w:spacing w:line="400" w:lineRule="exact"/>
              <w:jc w:val="left"/>
              <w:textAlignment w:val="center"/>
              <w:rPr>
                <w:rFonts w:ascii="仿宋_GB2312" w:hAnsi="仿宋_GB2312" w:eastAsia="仿宋_GB2312" w:cs="仿宋_GB2312"/>
                <w:color w:val="000000"/>
                <w:sz w:val="24"/>
              </w:rPr>
            </w:pPr>
            <w:r>
              <w:rPr>
                <w:rFonts w:ascii="仿宋_GB2312" w:hAnsi="仿宋_GB2312" w:eastAsia="仿宋_GB2312" w:cs="仿宋_GB2312"/>
                <w:color w:val="000000"/>
                <w:sz w:val="24"/>
              </w:rPr>
              <w:t xml:space="preserve">                                         </w:t>
            </w:r>
            <w:r>
              <w:rPr>
                <w:rFonts w:hint="eastAsia" w:ascii="仿宋_GB2312" w:hAnsi="仿宋_GB2312" w:eastAsia="仿宋_GB2312" w:cs="仿宋_GB2312"/>
                <w:color w:val="000000"/>
                <w:sz w:val="24"/>
              </w:rPr>
              <w:t>部门（单位）负责人（签章）：</w:t>
            </w:r>
          </w:p>
          <w:p>
            <w:pPr>
              <w:autoSpaceDN w:val="0"/>
              <w:spacing w:line="400" w:lineRule="exact"/>
              <w:jc w:val="left"/>
              <w:textAlignment w:val="center"/>
              <w:rPr>
                <w:rFonts w:ascii="仿宋_GB2312" w:hAnsi="仿宋_GB2312" w:eastAsia="仿宋_GB2312" w:cs="仿宋_GB2312"/>
                <w:color w:val="000000"/>
                <w:sz w:val="24"/>
              </w:rPr>
            </w:pPr>
            <w:r>
              <w:rPr>
                <w:rFonts w:ascii="仿宋_GB2312" w:hAnsi="仿宋_GB2312" w:eastAsia="仿宋_GB2312" w:cs="仿宋_GB2312"/>
                <w:color w:val="000000"/>
                <w:sz w:val="24"/>
              </w:rPr>
              <w:t xml:space="preserve">                                                                     </w:t>
            </w:r>
            <w:r>
              <w:rPr>
                <w:rFonts w:hint="eastAsia" w:ascii="仿宋_GB2312" w:hAnsi="仿宋_GB2312" w:eastAsia="仿宋_GB2312" w:cs="仿宋_GB2312"/>
                <w:color w:val="000000"/>
                <w:sz w:val="24"/>
              </w:rPr>
              <w:t>年</w:t>
            </w:r>
            <w:r>
              <w:rPr>
                <w:rFonts w:ascii="仿宋_GB2312" w:hAnsi="仿宋_GB2312" w:eastAsia="仿宋_GB2312" w:cs="仿宋_GB2312"/>
                <w:color w:val="000000"/>
                <w:sz w:val="24"/>
              </w:rPr>
              <w:t xml:space="preserve">    </w:t>
            </w:r>
            <w:r>
              <w:rPr>
                <w:rFonts w:hint="eastAsia" w:ascii="仿宋_GB2312" w:hAnsi="仿宋_GB2312" w:eastAsia="仿宋_GB2312" w:cs="仿宋_GB2312"/>
                <w:color w:val="000000"/>
                <w:sz w:val="24"/>
              </w:rPr>
              <w:t>月</w:t>
            </w:r>
            <w:r>
              <w:rPr>
                <w:rFonts w:ascii="仿宋_GB2312" w:hAnsi="仿宋_GB2312" w:eastAsia="仿宋_GB2312" w:cs="仿宋_GB2312"/>
                <w:color w:val="000000"/>
                <w:sz w:val="24"/>
              </w:rPr>
              <w:t xml:space="preserve">    </w:t>
            </w:r>
            <w:r>
              <w:rPr>
                <w:rFonts w:hint="eastAsia" w:ascii="仿宋_GB2312" w:hAnsi="仿宋_GB2312" w:eastAsia="仿宋_GB2312" w:cs="仿宋_GB2312"/>
                <w:color w:val="000000"/>
                <w:sz w:val="24"/>
              </w:rPr>
              <w:t>日</w:t>
            </w:r>
          </w:p>
        </w:tc>
      </w:tr>
      <w:tr>
        <w:tblPrEx>
          <w:tblLayout w:type="fixed"/>
        </w:tblPrEx>
        <w:trPr>
          <w:gridAfter w:val="3"/>
          <w:wAfter w:w="8319" w:type="dxa"/>
          <w:trHeight w:val="2766" w:hRule="atLeast"/>
        </w:trPr>
        <w:tc>
          <w:tcPr>
            <w:tcW w:w="10237" w:type="dxa"/>
            <w:gridSpan w:val="18"/>
            <w:tcBorders>
              <w:top w:val="single" w:color="000000" w:sz="4" w:space="0"/>
              <w:left w:val="single" w:color="000000" w:sz="4" w:space="0"/>
              <w:bottom w:val="single" w:color="000000" w:sz="4" w:space="0"/>
              <w:right w:val="single" w:color="000000" w:sz="4" w:space="0"/>
            </w:tcBorders>
            <w:vAlign w:val="center"/>
          </w:tcPr>
          <w:p>
            <w:pPr>
              <w:spacing w:line="440" w:lineRule="exact"/>
              <w:rPr>
                <w:rFonts w:eastAsia="仿宋_GB2312"/>
                <w:sz w:val="24"/>
              </w:rPr>
            </w:pPr>
            <w:r>
              <w:rPr>
                <w:rFonts w:hint="eastAsia" w:eastAsia="仿宋_GB2312"/>
                <w:sz w:val="24"/>
              </w:rPr>
              <w:t>财政部门归口业务股室意见：</w:t>
            </w:r>
          </w:p>
          <w:p>
            <w:pPr>
              <w:spacing w:line="440" w:lineRule="exact"/>
              <w:rPr>
                <w:rFonts w:eastAsia="仿宋_GB2312"/>
                <w:sz w:val="24"/>
              </w:rPr>
            </w:pPr>
          </w:p>
          <w:p>
            <w:pPr>
              <w:spacing w:line="440" w:lineRule="exact"/>
              <w:rPr>
                <w:rFonts w:eastAsia="仿宋_GB2312"/>
                <w:sz w:val="24"/>
              </w:rPr>
            </w:pPr>
          </w:p>
          <w:p>
            <w:pPr>
              <w:spacing w:line="440" w:lineRule="exact"/>
              <w:rPr>
                <w:rFonts w:eastAsia="仿宋_GB2312"/>
                <w:sz w:val="24"/>
              </w:rPr>
            </w:pPr>
          </w:p>
          <w:p>
            <w:pPr>
              <w:spacing w:line="440" w:lineRule="exact"/>
              <w:rPr>
                <w:rFonts w:eastAsia="仿宋_GB2312"/>
                <w:sz w:val="24"/>
              </w:rPr>
            </w:pPr>
            <w:r>
              <w:rPr>
                <w:rFonts w:eastAsia="仿宋_GB2312"/>
                <w:sz w:val="24"/>
              </w:rPr>
              <w:t xml:space="preserve">                                  </w:t>
            </w:r>
            <w:r>
              <w:rPr>
                <w:rFonts w:hint="eastAsia" w:eastAsia="仿宋_GB2312"/>
                <w:sz w:val="24"/>
              </w:rPr>
              <w:t>财政部门归口业务股室负责人（签章）：</w:t>
            </w:r>
          </w:p>
          <w:p>
            <w:pPr>
              <w:autoSpaceDN w:val="0"/>
              <w:spacing w:line="400" w:lineRule="exact"/>
              <w:jc w:val="left"/>
              <w:textAlignment w:val="center"/>
              <w:rPr>
                <w:rFonts w:ascii="仿宋_GB2312" w:hAnsi="仿宋_GB2312" w:eastAsia="仿宋_GB2312" w:cs="仿宋_GB2312"/>
                <w:color w:val="000000"/>
                <w:sz w:val="24"/>
              </w:rPr>
            </w:pPr>
            <w:r>
              <w:rPr>
                <w:rFonts w:eastAsia="仿宋_GB2312"/>
                <w:sz w:val="24"/>
              </w:rPr>
              <w:t xml:space="preserve">                                                                     </w:t>
            </w:r>
            <w:r>
              <w:rPr>
                <w:rFonts w:hint="eastAsia" w:eastAsia="仿宋_GB2312"/>
                <w:sz w:val="24"/>
              </w:rPr>
              <w:t>年</w:t>
            </w:r>
            <w:r>
              <w:rPr>
                <w:rFonts w:eastAsia="仿宋_GB2312"/>
                <w:sz w:val="24"/>
              </w:rPr>
              <w:t xml:space="preserve">    </w:t>
            </w:r>
            <w:r>
              <w:rPr>
                <w:rFonts w:hint="eastAsia" w:eastAsia="仿宋_GB2312"/>
                <w:sz w:val="24"/>
              </w:rPr>
              <w:t>月</w:t>
            </w:r>
            <w:r>
              <w:rPr>
                <w:rFonts w:eastAsia="仿宋_GB2312"/>
                <w:sz w:val="24"/>
              </w:rPr>
              <w:t xml:space="preserve">   </w:t>
            </w:r>
            <w:r>
              <w:rPr>
                <w:rFonts w:hint="eastAsia" w:eastAsia="仿宋_GB2312"/>
                <w:sz w:val="24"/>
              </w:rPr>
              <w:t>日</w:t>
            </w:r>
          </w:p>
        </w:tc>
      </w:tr>
    </w:tbl>
    <w:p>
      <w:pPr>
        <w:rPr>
          <w:rFonts w:eastAsia="仿宋_GB2312" w:cs="仿宋_GB2312"/>
          <w:bCs/>
          <w:sz w:val="28"/>
          <w:szCs w:val="28"/>
        </w:rPr>
      </w:pPr>
      <w:r>
        <w:rPr>
          <w:rFonts w:hint="eastAsia" w:eastAsia="仿宋_GB2312" w:cs="仿宋_GB2312"/>
          <w:bCs/>
          <w:sz w:val="28"/>
          <w:szCs w:val="28"/>
        </w:rPr>
        <w:t>填报人（签名）：</w:t>
      </w:r>
      <w:r>
        <w:rPr>
          <w:rFonts w:eastAsia="仿宋_GB2312" w:cs="仿宋_GB2312"/>
          <w:bCs/>
          <w:sz w:val="28"/>
          <w:szCs w:val="28"/>
        </w:rPr>
        <w:t xml:space="preserve">                          </w:t>
      </w:r>
      <w:r>
        <w:rPr>
          <w:rFonts w:hint="eastAsia" w:eastAsia="仿宋_GB2312" w:cs="仿宋_GB2312"/>
          <w:bCs/>
          <w:sz w:val="28"/>
          <w:szCs w:val="28"/>
        </w:rPr>
        <w:t>联系电话：</w:t>
      </w:r>
    </w:p>
    <w:tbl>
      <w:tblPr>
        <w:tblStyle w:val="8"/>
        <w:tblW w:w="104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4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2998" w:hRule="atLeast"/>
        </w:trPr>
        <w:tc>
          <w:tcPr>
            <w:tcW w:w="10422" w:type="dxa"/>
          </w:tcPr>
          <w:p>
            <w:pPr>
              <w:jc w:val="center"/>
              <w:rPr>
                <w:rFonts w:ascii="黑体" w:hAnsi="黑体" w:eastAsia="黑体" w:cs="黑体"/>
                <w:b/>
                <w:bCs/>
                <w:sz w:val="28"/>
                <w:szCs w:val="28"/>
              </w:rPr>
            </w:pPr>
            <w:r>
              <w:rPr>
                <w:rFonts w:hint="eastAsia" w:ascii="黑体" w:hAnsi="黑体" w:eastAsia="黑体" w:cs="黑体"/>
                <w:b/>
                <w:bCs/>
                <w:sz w:val="28"/>
                <w:szCs w:val="28"/>
              </w:rPr>
              <w:t>五、评价报告综述（文字部分）</w:t>
            </w:r>
          </w:p>
          <w:p>
            <w:pPr>
              <w:spacing w:line="440" w:lineRule="exact"/>
              <w:ind w:firstLine="630" w:firstLineChars="200"/>
              <w:rPr>
                <w:rFonts w:eastAsia="仿宋_GB2312"/>
                <w:sz w:val="32"/>
                <w:szCs w:val="32"/>
              </w:rPr>
            </w:pPr>
          </w:p>
          <w:p>
            <w:pPr>
              <w:spacing w:line="400" w:lineRule="exact"/>
              <w:ind w:firstLine="550" w:firstLineChars="200"/>
              <w:rPr>
                <w:rFonts w:ascii="黑体" w:hAnsi="黑体" w:eastAsia="黑体" w:cs="黑体"/>
                <w:bCs/>
                <w:sz w:val="28"/>
                <w:szCs w:val="28"/>
              </w:rPr>
            </w:pPr>
            <w:r>
              <w:rPr>
                <w:rFonts w:hint="eastAsia" w:ascii="黑体" w:hAnsi="黑体" w:eastAsia="黑体" w:cs="黑体"/>
                <w:bCs/>
                <w:sz w:val="28"/>
                <w:szCs w:val="28"/>
              </w:rPr>
              <w:t>一、部门（单位）概况</w:t>
            </w:r>
          </w:p>
          <w:p>
            <w:pPr>
              <w:spacing w:line="400" w:lineRule="exact"/>
              <w:ind w:firstLine="550" w:firstLineChars="200"/>
              <w:rPr>
                <w:rFonts w:ascii="仿宋_GB2312" w:hAnsi="仿宋_GB2312" w:eastAsia="仿宋_GB2312" w:cs="仿宋_GB2312"/>
                <w:bCs/>
                <w:sz w:val="28"/>
                <w:szCs w:val="28"/>
              </w:rPr>
            </w:pPr>
            <w:r>
              <w:rPr>
                <w:rFonts w:hint="eastAsia" w:ascii="仿宋_GB2312" w:hAnsi="仿宋_GB2312" w:eastAsia="仿宋_GB2312" w:cs="仿宋_GB2312"/>
                <w:bCs/>
                <w:sz w:val="28"/>
                <w:szCs w:val="28"/>
              </w:rPr>
              <w:t>（一）部门（单位）基本情况</w:t>
            </w:r>
          </w:p>
          <w:p>
            <w:pPr>
              <w:spacing w:line="400" w:lineRule="exact"/>
              <w:ind w:firstLine="550" w:firstLineChars="200"/>
              <w:rPr>
                <w:rFonts w:ascii="仿宋_GB2312" w:hAnsi="仿宋_GB2312" w:eastAsia="仿宋_GB2312" w:cs="仿宋_GB2312"/>
                <w:bCs/>
                <w:sz w:val="28"/>
                <w:szCs w:val="28"/>
              </w:rPr>
            </w:pPr>
            <w:r>
              <w:rPr>
                <w:rFonts w:hint="eastAsia" w:ascii="仿宋_GB2312" w:hAnsi="仿宋_GB2312" w:eastAsia="仿宋_GB2312" w:cs="仿宋_GB2312"/>
                <w:bCs/>
                <w:sz w:val="28"/>
                <w:szCs w:val="28"/>
              </w:rPr>
              <w:t>（二）部门（单位）整体支出规模、使用方向和主要内容、涉及范围等</w:t>
            </w:r>
          </w:p>
          <w:p>
            <w:pPr>
              <w:spacing w:line="400" w:lineRule="exact"/>
              <w:ind w:firstLine="550" w:firstLineChars="200"/>
              <w:rPr>
                <w:rFonts w:ascii="黑体" w:hAnsi="黑体" w:eastAsia="黑体" w:cs="黑体"/>
                <w:bCs/>
                <w:sz w:val="28"/>
                <w:szCs w:val="28"/>
              </w:rPr>
            </w:pPr>
            <w:r>
              <w:rPr>
                <w:rFonts w:hint="eastAsia" w:ascii="黑体" w:hAnsi="黑体" w:eastAsia="黑体" w:cs="黑体"/>
                <w:bCs/>
                <w:sz w:val="28"/>
                <w:szCs w:val="28"/>
              </w:rPr>
              <w:t>二、部门（单位）整体支出管理及使用情况</w:t>
            </w:r>
          </w:p>
          <w:p>
            <w:pPr>
              <w:spacing w:line="400" w:lineRule="exact"/>
              <w:ind w:firstLine="550" w:firstLineChars="200"/>
              <w:rPr>
                <w:rFonts w:ascii="仿宋_GB2312" w:hAnsi="仿宋_GB2312" w:eastAsia="仿宋_GB2312" w:cs="仿宋_GB2312"/>
                <w:bCs/>
                <w:sz w:val="28"/>
                <w:szCs w:val="28"/>
              </w:rPr>
            </w:pPr>
            <w:r>
              <w:rPr>
                <w:rFonts w:hint="eastAsia" w:ascii="仿宋_GB2312" w:hAnsi="仿宋_GB2312" w:eastAsia="仿宋_GB2312" w:cs="仿宋_GB2312"/>
                <w:bCs/>
                <w:sz w:val="28"/>
                <w:szCs w:val="28"/>
              </w:rPr>
              <w:t>（一）基本支出</w:t>
            </w:r>
          </w:p>
          <w:p>
            <w:pPr>
              <w:spacing w:line="400" w:lineRule="exact"/>
              <w:ind w:firstLine="550" w:firstLineChars="200"/>
              <w:rPr>
                <w:rFonts w:ascii="仿宋_GB2312" w:hAnsi="仿宋_GB2312" w:eastAsia="仿宋_GB2312" w:cs="仿宋_GB2312"/>
                <w:bCs/>
                <w:sz w:val="28"/>
                <w:szCs w:val="28"/>
              </w:rPr>
            </w:pPr>
            <w:r>
              <w:rPr>
                <w:rFonts w:hint="eastAsia" w:ascii="仿宋_GB2312" w:hAnsi="仿宋_GB2312" w:eastAsia="仿宋_GB2312" w:cs="仿宋_GB2312"/>
                <w:bCs/>
                <w:sz w:val="28"/>
                <w:szCs w:val="28"/>
              </w:rPr>
              <w:t>（二）专项支出</w:t>
            </w:r>
          </w:p>
          <w:p>
            <w:pPr>
              <w:spacing w:line="400" w:lineRule="exact"/>
              <w:ind w:firstLine="550" w:firstLineChars="200"/>
              <w:rPr>
                <w:rFonts w:ascii="仿宋_GB2312" w:hAnsi="仿宋_GB2312" w:eastAsia="仿宋_GB2312" w:cs="仿宋_GB2312"/>
                <w:bCs/>
                <w:sz w:val="28"/>
                <w:szCs w:val="28"/>
              </w:rPr>
            </w:pPr>
            <w:r>
              <w:rPr>
                <w:rFonts w:ascii="仿宋_GB2312" w:hAnsi="仿宋_GB2312" w:eastAsia="仿宋_GB2312" w:cs="仿宋_GB2312"/>
                <w:bCs/>
                <w:sz w:val="28"/>
                <w:szCs w:val="28"/>
              </w:rPr>
              <w:t>1</w:t>
            </w:r>
            <w:r>
              <w:rPr>
                <w:rFonts w:hint="eastAsia" w:ascii="仿宋_GB2312" w:hAnsi="仿宋_GB2312" w:eastAsia="仿宋_GB2312" w:cs="仿宋_GB2312"/>
                <w:bCs/>
                <w:sz w:val="28"/>
                <w:szCs w:val="28"/>
              </w:rPr>
              <w:t>、专项资金安排落实、总投入等情况分析</w:t>
            </w:r>
          </w:p>
          <w:p>
            <w:pPr>
              <w:spacing w:line="400" w:lineRule="exact"/>
              <w:ind w:firstLine="550" w:firstLineChars="200"/>
              <w:rPr>
                <w:rFonts w:ascii="仿宋_GB2312" w:hAnsi="仿宋_GB2312" w:eastAsia="仿宋_GB2312" w:cs="仿宋_GB2312"/>
                <w:bCs/>
                <w:sz w:val="28"/>
                <w:szCs w:val="28"/>
              </w:rPr>
            </w:pPr>
            <w:r>
              <w:rPr>
                <w:rFonts w:ascii="仿宋_GB2312" w:hAnsi="仿宋_GB2312" w:eastAsia="仿宋_GB2312" w:cs="仿宋_GB2312"/>
                <w:bCs/>
                <w:sz w:val="28"/>
                <w:szCs w:val="28"/>
              </w:rPr>
              <w:t>2</w:t>
            </w:r>
            <w:r>
              <w:rPr>
                <w:rFonts w:hint="eastAsia" w:ascii="仿宋_GB2312" w:hAnsi="仿宋_GB2312" w:eastAsia="仿宋_GB2312" w:cs="仿宋_GB2312"/>
                <w:bCs/>
                <w:sz w:val="28"/>
                <w:szCs w:val="28"/>
              </w:rPr>
              <w:t>、专项资金实际使用情况分析</w:t>
            </w:r>
          </w:p>
          <w:p>
            <w:pPr>
              <w:spacing w:line="400" w:lineRule="exact"/>
              <w:ind w:firstLine="550" w:firstLineChars="200"/>
              <w:rPr>
                <w:rFonts w:ascii="仿宋_GB2312" w:hAnsi="仿宋_GB2312" w:eastAsia="仿宋_GB2312" w:cs="仿宋_GB2312"/>
                <w:bCs/>
                <w:sz w:val="28"/>
                <w:szCs w:val="28"/>
              </w:rPr>
            </w:pPr>
            <w:r>
              <w:rPr>
                <w:rFonts w:ascii="仿宋_GB2312" w:hAnsi="仿宋_GB2312" w:eastAsia="仿宋_GB2312" w:cs="仿宋_GB2312"/>
                <w:bCs/>
                <w:sz w:val="28"/>
                <w:szCs w:val="28"/>
              </w:rPr>
              <w:t>3</w:t>
            </w:r>
            <w:r>
              <w:rPr>
                <w:rFonts w:hint="eastAsia" w:ascii="仿宋_GB2312" w:hAnsi="仿宋_GB2312" w:eastAsia="仿宋_GB2312" w:cs="仿宋_GB2312"/>
                <w:bCs/>
                <w:sz w:val="28"/>
                <w:szCs w:val="28"/>
              </w:rPr>
              <w:t>、专项资金管理情况分析</w:t>
            </w:r>
          </w:p>
          <w:p>
            <w:pPr>
              <w:spacing w:line="400" w:lineRule="exact"/>
              <w:ind w:firstLine="550" w:firstLineChars="200"/>
              <w:rPr>
                <w:rFonts w:ascii="黑体" w:hAnsi="黑体" w:eastAsia="黑体" w:cs="黑体"/>
                <w:bCs/>
                <w:sz w:val="28"/>
                <w:szCs w:val="28"/>
              </w:rPr>
            </w:pPr>
            <w:r>
              <w:rPr>
                <w:rFonts w:hint="eastAsia" w:ascii="黑体" w:hAnsi="黑体" w:eastAsia="黑体" w:cs="黑体"/>
                <w:bCs/>
                <w:sz w:val="28"/>
                <w:szCs w:val="28"/>
              </w:rPr>
              <w:t>三、部门（单位）专项组织实施情况</w:t>
            </w:r>
          </w:p>
          <w:p>
            <w:pPr>
              <w:spacing w:line="400" w:lineRule="exact"/>
              <w:ind w:firstLine="550" w:firstLineChars="200"/>
              <w:rPr>
                <w:rFonts w:ascii="仿宋_GB2312" w:hAnsi="仿宋_GB2312" w:eastAsia="仿宋_GB2312" w:cs="仿宋_GB2312"/>
                <w:bCs/>
                <w:sz w:val="28"/>
                <w:szCs w:val="28"/>
              </w:rPr>
            </w:pPr>
            <w:r>
              <w:rPr>
                <w:rFonts w:hint="eastAsia" w:ascii="仿宋_GB2312" w:hAnsi="仿宋_GB2312" w:eastAsia="仿宋_GB2312" w:cs="仿宋_GB2312"/>
                <w:bCs/>
                <w:sz w:val="28"/>
                <w:szCs w:val="28"/>
              </w:rPr>
              <w:t>（一）专项组织情况分析</w:t>
            </w:r>
          </w:p>
          <w:p>
            <w:pPr>
              <w:spacing w:line="400" w:lineRule="exact"/>
              <w:ind w:firstLine="550" w:firstLineChars="200"/>
              <w:rPr>
                <w:rFonts w:ascii="仿宋_GB2312" w:hAnsi="仿宋_GB2312" w:eastAsia="仿宋_GB2312" w:cs="仿宋_GB2312"/>
                <w:bCs/>
                <w:sz w:val="28"/>
                <w:szCs w:val="28"/>
              </w:rPr>
            </w:pPr>
            <w:r>
              <w:rPr>
                <w:rFonts w:hint="eastAsia" w:ascii="仿宋_GB2312" w:hAnsi="仿宋_GB2312" w:eastAsia="仿宋_GB2312" w:cs="仿宋_GB2312"/>
                <w:bCs/>
                <w:sz w:val="28"/>
                <w:szCs w:val="28"/>
              </w:rPr>
              <w:t>（二）专项管理情况分析</w:t>
            </w:r>
          </w:p>
          <w:p>
            <w:pPr>
              <w:spacing w:line="400" w:lineRule="exact"/>
              <w:ind w:firstLine="550" w:firstLineChars="200"/>
              <w:rPr>
                <w:rFonts w:ascii="黑体" w:hAnsi="黑体" w:eastAsia="黑体" w:cs="黑体"/>
                <w:bCs/>
                <w:sz w:val="28"/>
                <w:szCs w:val="28"/>
              </w:rPr>
            </w:pPr>
            <w:r>
              <w:rPr>
                <w:rFonts w:hint="eastAsia" w:ascii="黑体" w:hAnsi="黑体" w:eastAsia="黑体" w:cs="黑体"/>
                <w:bCs/>
                <w:sz w:val="28"/>
                <w:szCs w:val="28"/>
              </w:rPr>
              <w:t>四、部门（单位）整体支出绩效情况</w:t>
            </w:r>
          </w:p>
          <w:p>
            <w:pPr>
              <w:spacing w:line="400" w:lineRule="exact"/>
              <w:ind w:firstLine="550" w:firstLineChars="200"/>
              <w:rPr>
                <w:rFonts w:ascii="黑体" w:hAnsi="黑体" w:eastAsia="黑体" w:cs="黑体"/>
                <w:bCs/>
                <w:sz w:val="28"/>
                <w:szCs w:val="28"/>
              </w:rPr>
            </w:pPr>
            <w:r>
              <w:rPr>
                <w:rFonts w:hint="eastAsia" w:ascii="黑体" w:hAnsi="黑体" w:eastAsia="黑体" w:cs="黑体"/>
                <w:bCs/>
                <w:sz w:val="28"/>
                <w:szCs w:val="28"/>
              </w:rPr>
              <w:t>五、存在的主要问题</w:t>
            </w:r>
          </w:p>
          <w:p>
            <w:pPr>
              <w:spacing w:line="400" w:lineRule="exact"/>
              <w:ind w:firstLine="550" w:firstLineChars="200"/>
              <w:rPr>
                <w:rFonts w:ascii="黑体" w:hAnsi="黑体" w:eastAsia="黑体" w:cs="黑体"/>
                <w:bCs/>
                <w:sz w:val="28"/>
                <w:szCs w:val="28"/>
              </w:rPr>
            </w:pPr>
            <w:r>
              <w:rPr>
                <w:rFonts w:hint="eastAsia" w:ascii="黑体" w:hAnsi="黑体" w:eastAsia="黑体" w:cs="黑体"/>
                <w:bCs/>
                <w:sz w:val="28"/>
                <w:szCs w:val="28"/>
              </w:rPr>
              <w:t>六、改进措施和有关建议</w:t>
            </w:r>
          </w:p>
          <w:p>
            <w:pPr>
              <w:rPr>
                <w:rFonts w:eastAsia="楷体_GB2312"/>
                <w:bCs/>
                <w:sz w:val="28"/>
                <w:szCs w:val="28"/>
              </w:rPr>
            </w:pPr>
          </w:p>
        </w:tc>
      </w:tr>
    </w:tbl>
    <w:p>
      <w:pPr>
        <w:rPr>
          <w:rFonts w:eastAsia="仿宋_GB2312"/>
          <w:bCs/>
          <w:sz w:val="32"/>
          <w:szCs w:val="32"/>
        </w:rPr>
      </w:pPr>
      <w:r>
        <w:rPr>
          <w:rFonts w:eastAsia="楷体_GB2312"/>
          <w:bCs/>
          <w:sz w:val="28"/>
          <w:szCs w:val="28"/>
        </w:rPr>
        <w:br w:type="page"/>
      </w:r>
      <w:r>
        <w:rPr>
          <w:rFonts w:hint="eastAsia" w:eastAsia="黑体" w:cs="黑体"/>
          <w:bCs/>
          <w:sz w:val="32"/>
          <w:szCs w:val="32"/>
        </w:rPr>
        <w:t>附件</w:t>
      </w:r>
      <w:r>
        <w:rPr>
          <w:rFonts w:eastAsia="黑体" w:cs="黑体"/>
          <w:bCs/>
          <w:sz w:val="32"/>
          <w:szCs w:val="32"/>
        </w:rPr>
        <w:t>3</w:t>
      </w:r>
    </w:p>
    <w:p>
      <w:pPr>
        <w:snapToGrid w:val="0"/>
        <w:spacing w:line="640" w:lineRule="exact"/>
        <w:jc w:val="center"/>
        <w:rPr>
          <w:rFonts w:eastAsia="方正小标宋简体" w:cs="方正小标宋简体"/>
          <w:bCs/>
          <w:sz w:val="44"/>
          <w:szCs w:val="44"/>
        </w:rPr>
      </w:pPr>
      <w:r>
        <w:rPr>
          <w:rFonts w:hint="eastAsia" w:eastAsia="方正小标宋简体" w:cs="方正小标宋简体"/>
          <w:bCs/>
          <w:sz w:val="44"/>
          <w:szCs w:val="44"/>
        </w:rPr>
        <w:t>岳阳市部门（单位）整体支出绩效评价</w:t>
      </w:r>
    </w:p>
    <w:p>
      <w:pPr>
        <w:snapToGrid w:val="0"/>
        <w:spacing w:line="640" w:lineRule="exact"/>
        <w:jc w:val="center"/>
        <w:rPr>
          <w:rFonts w:eastAsia="方正小标宋简体" w:cs="方正小标宋简体"/>
          <w:bCs/>
          <w:sz w:val="44"/>
          <w:szCs w:val="44"/>
        </w:rPr>
      </w:pPr>
      <w:r>
        <w:rPr>
          <w:rFonts w:hint="eastAsia" w:eastAsia="方正小标宋简体" w:cs="方正小标宋简体"/>
          <w:bCs/>
          <w:sz w:val="44"/>
          <w:szCs w:val="44"/>
        </w:rPr>
        <w:t>自评报告填报说明</w:t>
      </w:r>
    </w:p>
    <w:p>
      <w:pPr>
        <w:pStyle w:val="2"/>
        <w:spacing w:line="400" w:lineRule="exact"/>
        <w:ind w:firstLine="31680"/>
        <w:rPr>
          <w:rFonts w:ascii="Times New Roman" w:hAnsi="Times New Roman"/>
          <w:b w:val="0"/>
          <w:bCs/>
          <w:sz w:val="10"/>
          <w:szCs w:val="10"/>
        </w:rPr>
      </w:pPr>
    </w:p>
    <w:p>
      <w:pPr>
        <w:pStyle w:val="2"/>
        <w:snapToGrid w:val="0"/>
        <w:ind w:firstLine="31680"/>
        <w:rPr>
          <w:rFonts w:ascii="Times New Roman" w:hAnsi="Times New Roman"/>
          <w:b w:val="0"/>
          <w:bCs/>
          <w:szCs w:val="32"/>
        </w:rPr>
      </w:pPr>
      <w:r>
        <w:rPr>
          <w:rFonts w:hint="eastAsia" w:ascii="Times New Roman" w:hAnsi="Times New Roman"/>
          <w:b w:val="0"/>
          <w:bCs/>
          <w:szCs w:val="32"/>
        </w:rPr>
        <w:t>一、绩效评价自评报告由部门（单位）评价组填写，所有内容必须客观、真实、准确。</w:t>
      </w:r>
    </w:p>
    <w:p>
      <w:pPr>
        <w:pStyle w:val="2"/>
        <w:snapToGrid w:val="0"/>
        <w:ind w:firstLine="31680"/>
        <w:rPr>
          <w:rFonts w:ascii="Times New Roman" w:hAnsi="Times New Roman"/>
          <w:b w:val="0"/>
          <w:bCs/>
          <w:szCs w:val="32"/>
        </w:rPr>
      </w:pPr>
      <w:r>
        <w:rPr>
          <w:rFonts w:hint="eastAsia" w:ascii="Times New Roman" w:hAnsi="Times New Roman"/>
          <w:b w:val="0"/>
          <w:bCs/>
          <w:szCs w:val="32"/>
        </w:rPr>
        <w:t>二、封面填写</w:t>
      </w:r>
    </w:p>
    <w:p>
      <w:pPr>
        <w:pStyle w:val="4"/>
        <w:snapToGrid w:val="0"/>
        <w:spacing w:line="360" w:lineRule="auto"/>
        <w:ind w:firstLine="31680"/>
        <w:rPr>
          <w:rFonts w:ascii="Times New Roman"/>
          <w:color w:val="000000"/>
          <w:szCs w:val="32"/>
        </w:rPr>
      </w:pPr>
      <w:r>
        <w:rPr>
          <w:rFonts w:ascii="Times New Roman" w:eastAsia="楷体_GB2312" w:cs="楷体_GB2312"/>
          <w:b/>
          <w:szCs w:val="32"/>
        </w:rPr>
        <w:t>1</w:t>
      </w:r>
      <w:r>
        <w:rPr>
          <w:rFonts w:hint="eastAsia" w:ascii="Times New Roman" w:eastAsia="楷体_GB2312" w:cs="楷体_GB2312"/>
          <w:b/>
          <w:szCs w:val="32"/>
        </w:rPr>
        <w:t>、</w:t>
      </w:r>
      <w:r>
        <w:rPr>
          <w:rFonts w:hint="eastAsia" w:ascii="Times New Roman" w:eastAsia="楷体_GB2312" w:cs="楷体_GB2312"/>
          <w:b/>
          <w:color w:val="000000"/>
          <w:szCs w:val="32"/>
        </w:rPr>
        <w:t>年度：</w:t>
      </w:r>
      <w:r>
        <w:rPr>
          <w:rFonts w:hint="eastAsia" w:ascii="Times New Roman"/>
          <w:kern w:val="0"/>
          <w:szCs w:val="32"/>
        </w:rPr>
        <w:t>填写被评价的部门（单位）整体支出所属的年份。</w:t>
      </w:r>
    </w:p>
    <w:p>
      <w:pPr>
        <w:adjustRightInd w:val="0"/>
        <w:snapToGrid w:val="0"/>
        <w:spacing w:line="360" w:lineRule="auto"/>
        <w:ind w:firstLine="630" w:firstLineChars="200"/>
        <w:rPr>
          <w:rFonts w:eastAsia="仿宋_GB2312"/>
          <w:bCs/>
          <w:sz w:val="32"/>
          <w:szCs w:val="32"/>
        </w:rPr>
      </w:pPr>
      <w:r>
        <w:rPr>
          <w:rFonts w:eastAsia="楷体_GB2312" w:cs="楷体_GB2312"/>
          <w:b/>
          <w:sz w:val="32"/>
          <w:szCs w:val="32"/>
        </w:rPr>
        <w:t>2</w:t>
      </w:r>
      <w:r>
        <w:rPr>
          <w:rFonts w:hint="eastAsia" w:eastAsia="楷体_GB2312" w:cs="楷体_GB2312"/>
          <w:b/>
          <w:sz w:val="32"/>
          <w:szCs w:val="32"/>
        </w:rPr>
        <w:t>、部门（单位）名称：</w:t>
      </w:r>
      <w:r>
        <w:rPr>
          <w:rFonts w:hint="eastAsia" w:eastAsia="仿宋_GB2312"/>
          <w:kern w:val="0"/>
          <w:sz w:val="32"/>
          <w:szCs w:val="32"/>
        </w:rPr>
        <w:t>按照规范</w:t>
      </w:r>
      <w:r>
        <w:rPr>
          <w:rFonts w:hint="eastAsia" w:eastAsia="仿宋_GB2312"/>
          <w:sz w:val="32"/>
          <w:szCs w:val="32"/>
        </w:rPr>
        <w:t>填写预算部门（单位）全称。</w:t>
      </w:r>
    </w:p>
    <w:p>
      <w:pPr>
        <w:adjustRightInd w:val="0"/>
        <w:snapToGrid w:val="0"/>
        <w:spacing w:line="360" w:lineRule="auto"/>
        <w:ind w:firstLine="630" w:firstLineChars="200"/>
        <w:rPr>
          <w:rFonts w:eastAsia="仿宋_GB2312"/>
          <w:bCs/>
          <w:sz w:val="32"/>
          <w:szCs w:val="32"/>
        </w:rPr>
      </w:pPr>
      <w:r>
        <w:rPr>
          <w:rFonts w:eastAsia="楷体_GB2312" w:cs="楷体_GB2312"/>
          <w:b/>
          <w:sz w:val="32"/>
          <w:szCs w:val="32"/>
        </w:rPr>
        <w:t>3</w:t>
      </w:r>
      <w:r>
        <w:rPr>
          <w:rFonts w:hint="eastAsia" w:eastAsia="楷体_GB2312" w:cs="楷体_GB2312"/>
          <w:b/>
          <w:sz w:val="32"/>
          <w:szCs w:val="32"/>
        </w:rPr>
        <w:t>、预算编码：</w:t>
      </w:r>
      <w:r>
        <w:rPr>
          <w:rFonts w:hint="eastAsia" w:eastAsia="仿宋_GB2312"/>
          <w:bCs/>
          <w:sz w:val="32"/>
          <w:szCs w:val="32"/>
        </w:rPr>
        <w:t>按照规范填写单位财政预算编码。</w:t>
      </w:r>
    </w:p>
    <w:p>
      <w:pPr>
        <w:adjustRightInd w:val="0"/>
        <w:snapToGrid w:val="0"/>
        <w:spacing w:line="360" w:lineRule="auto"/>
        <w:ind w:firstLine="630" w:firstLineChars="200"/>
        <w:rPr>
          <w:rFonts w:eastAsia="黑体" w:cs="黑体"/>
          <w:bCs/>
          <w:sz w:val="32"/>
          <w:szCs w:val="32"/>
        </w:rPr>
      </w:pPr>
      <w:r>
        <w:rPr>
          <w:rFonts w:hint="eastAsia" w:eastAsia="黑体" w:cs="黑体"/>
          <w:bCs/>
          <w:sz w:val="32"/>
          <w:szCs w:val="32"/>
        </w:rPr>
        <w:t>三、绩效评价自评报告表格内容填写</w:t>
      </w:r>
    </w:p>
    <w:p>
      <w:pPr>
        <w:adjustRightInd w:val="0"/>
        <w:snapToGrid w:val="0"/>
        <w:spacing w:line="360" w:lineRule="auto"/>
        <w:ind w:firstLine="630" w:firstLineChars="200"/>
        <w:rPr>
          <w:rFonts w:eastAsia="仿宋_GB2312"/>
          <w:bCs/>
          <w:sz w:val="32"/>
          <w:szCs w:val="32"/>
        </w:rPr>
      </w:pPr>
      <w:r>
        <w:rPr>
          <w:rStyle w:val="10"/>
          <w:sz w:val="32"/>
          <w:szCs w:val="32"/>
        </w:rPr>
        <w:t>1</w:t>
      </w:r>
      <w:r>
        <w:rPr>
          <w:rStyle w:val="10"/>
          <w:rFonts w:hint="eastAsia"/>
          <w:sz w:val="32"/>
          <w:szCs w:val="32"/>
        </w:rPr>
        <w:t>、人员编制：</w:t>
      </w:r>
      <w:r>
        <w:rPr>
          <w:rFonts w:hint="eastAsia" w:eastAsia="仿宋_GB2312"/>
          <w:bCs/>
          <w:sz w:val="32"/>
          <w:szCs w:val="32"/>
        </w:rPr>
        <w:t>填列截至被评价年度</w:t>
      </w:r>
      <w:r>
        <w:rPr>
          <w:rFonts w:eastAsia="仿宋_GB2312"/>
          <w:bCs/>
          <w:sz w:val="32"/>
          <w:szCs w:val="32"/>
        </w:rPr>
        <w:t>12</w:t>
      </w:r>
      <w:r>
        <w:rPr>
          <w:rFonts w:hint="eastAsia" w:eastAsia="仿宋_GB2312"/>
          <w:bCs/>
          <w:sz w:val="32"/>
          <w:szCs w:val="32"/>
        </w:rPr>
        <w:t>月底三定方案规定的人员编制数。</w:t>
      </w:r>
    </w:p>
    <w:p>
      <w:pPr>
        <w:adjustRightInd w:val="0"/>
        <w:snapToGrid w:val="0"/>
        <w:spacing w:line="360" w:lineRule="auto"/>
        <w:ind w:firstLine="630" w:firstLineChars="200"/>
        <w:rPr>
          <w:rFonts w:eastAsia="仿宋_GB2312"/>
          <w:bCs/>
          <w:sz w:val="32"/>
          <w:szCs w:val="32"/>
        </w:rPr>
      </w:pPr>
      <w:r>
        <w:rPr>
          <w:rStyle w:val="10"/>
          <w:sz w:val="32"/>
          <w:szCs w:val="32"/>
        </w:rPr>
        <w:t>2</w:t>
      </w:r>
      <w:r>
        <w:rPr>
          <w:rStyle w:val="10"/>
          <w:rFonts w:hint="eastAsia"/>
          <w:sz w:val="32"/>
          <w:szCs w:val="32"/>
        </w:rPr>
        <w:t>、实有人数：</w:t>
      </w:r>
      <w:r>
        <w:rPr>
          <w:rStyle w:val="10"/>
          <w:rFonts w:hint="eastAsia" w:ascii="仿宋_GB2312" w:hAnsi="仿宋_GB2312" w:eastAsia="仿宋_GB2312" w:cs="仿宋_GB2312"/>
          <w:b w:val="0"/>
          <w:bCs/>
          <w:sz w:val="32"/>
          <w:szCs w:val="32"/>
        </w:rPr>
        <w:t>填列</w:t>
      </w:r>
      <w:r>
        <w:rPr>
          <w:rFonts w:hint="eastAsia" w:eastAsia="仿宋_GB2312"/>
          <w:bCs/>
          <w:sz w:val="32"/>
          <w:szCs w:val="32"/>
        </w:rPr>
        <w:t>截至被评价年度</w:t>
      </w:r>
      <w:r>
        <w:rPr>
          <w:rFonts w:eastAsia="仿宋_GB2312"/>
          <w:bCs/>
          <w:sz w:val="32"/>
          <w:szCs w:val="32"/>
        </w:rPr>
        <w:t>12</w:t>
      </w:r>
      <w:r>
        <w:rPr>
          <w:rFonts w:hint="eastAsia" w:eastAsia="仿宋_GB2312"/>
          <w:bCs/>
          <w:sz w:val="32"/>
          <w:szCs w:val="32"/>
        </w:rPr>
        <w:t>月底的实有人数</w:t>
      </w:r>
      <w:r>
        <w:rPr>
          <w:rFonts w:hint="eastAsia" w:ascii="仿宋_GB2312" w:hAnsi="仿宋_GB2312" w:eastAsia="仿宋_GB2312" w:cs="仿宋_GB2312"/>
          <w:bCs/>
          <w:sz w:val="32"/>
          <w:szCs w:val="32"/>
        </w:rPr>
        <w:t>。</w:t>
      </w:r>
    </w:p>
    <w:p>
      <w:pPr>
        <w:snapToGrid w:val="0"/>
        <w:spacing w:line="360" w:lineRule="auto"/>
        <w:ind w:firstLine="645"/>
        <w:rPr>
          <w:rFonts w:eastAsia="仿宋_GB2312"/>
          <w:sz w:val="32"/>
          <w:szCs w:val="32"/>
        </w:rPr>
      </w:pPr>
      <w:r>
        <w:rPr>
          <w:rStyle w:val="10"/>
          <w:sz w:val="32"/>
          <w:szCs w:val="32"/>
        </w:rPr>
        <w:t>3</w:t>
      </w:r>
      <w:r>
        <w:rPr>
          <w:rStyle w:val="10"/>
          <w:rFonts w:hint="eastAsia"/>
          <w:sz w:val="32"/>
          <w:szCs w:val="32"/>
        </w:rPr>
        <w:t>、部门（单位）职能职责概述：</w:t>
      </w:r>
      <w:r>
        <w:rPr>
          <w:rFonts w:hint="eastAsia" w:ascii="仿宋_GB2312" w:hAnsi="仿宋_GB2312" w:eastAsia="仿宋_GB2312" w:cs="仿宋_GB2312"/>
          <w:color w:val="000000"/>
          <w:sz w:val="32"/>
          <w:szCs w:val="32"/>
          <w:shd w:val="clear" w:color="auto" w:fill="FFFFFF"/>
        </w:rPr>
        <w:t>根据人事部门（单位）核定的部门（单位）职责和本部门（单位）工作计划，对部门（单位）业务工作的基本情况进行简要描述，可以包括部门（单位）主要业务介绍、工作目标等内容。</w:t>
      </w:r>
    </w:p>
    <w:p>
      <w:pPr>
        <w:snapToGrid w:val="0"/>
        <w:spacing w:line="360" w:lineRule="auto"/>
        <w:ind w:firstLine="605" w:firstLineChars="192"/>
        <w:rPr>
          <w:rFonts w:eastAsia="仿宋_GB2312"/>
          <w:sz w:val="32"/>
          <w:szCs w:val="32"/>
        </w:rPr>
      </w:pPr>
      <w:r>
        <w:rPr>
          <w:rStyle w:val="10"/>
          <w:sz w:val="32"/>
          <w:szCs w:val="32"/>
        </w:rPr>
        <w:t>4</w:t>
      </w:r>
      <w:r>
        <w:rPr>
          <w:rStyle w:val="10"/>
          <w:rFonts w:hint="eastAsia"/>
          <w:sz w:val="32"/>
          <w:szCs w:val="32"/>
        </w:rPr>
        <w:t>、年度主要工作内容：</w:t>
      </w:r>
      <w:r>
        <w:rPr>
          <w:rFonts w:hint="eastAsia" w:eastAsia="仿宋_GB2312"/>
          <w:sz w:val="32"/>
          <w:szCs w:val="32"/>
        </w:rPr>
        <w:t>分任务明细填报年度主要工作内容，如各子任务名称、内容及用途、金额及计划实施时间等。</w:t>
      </w:r>
    </w:p>
    <w:p>
      <w:pPr>
        <w:adjustRightInd w:val="0"/>
        <w:snapToGrid w:val="0"/>
        <w:spacing w:line="360" w:lineRule="auto"/>
        <w:ind w:firstLine="630" w:firstLineChars="200"/>
        <w:rPr>
          <w:rStyle w:val="10"/>
          <w:rFonts w:ascii="仿宋_GB2312" w:hAnsi="仿宋_GB2312" w:eastAsia="仿宋_GB2312" w:cs="仿宋_GB2312"/>
          <w:b w:val="0"/>
          <w:bCs/>
          <w:sz w:val="32"/>
          <w:szCs w:val="32"/>
        </w:rPr>
      </w:pPr>
      <w:r>
        <w:rPr>
          <w:rStyle w:val="10"/>
          <w:sz w:val="32"/>
          <w:szCs w:val="32"/>
        </w:rPr>
        <w:t>5</w:t>
      </w:r>
      <w:r>
        <w:rPr>
          <w:rStyle w:val="10"/>
          <w:rFonts w:hint="eastAsia"/>
          <w:sz w:val="32"/>
          <w:szCs w:val="32"/>
        </w:rPr>
        <w:t>、年度部门（单位）总体运行情况及取得的成绩：</w:t>
      </w:r>
      <w:r>
        <w:rPr>
          <w:rStyle w:val="10"/>
          <w:rFonts w:hint="eastAsia" w:ascii="仿宋_GB2312" w:hAnsi="仿宋_GB2312" w:eastAsia="仿宋_GB2312" w:cs="仿宋_GB2312"/>
          <w:b w:val="0"/>
          <w:bCs/>
          <w:sz w:val="32"/>
          <w:szCs w:val="32"/>
        </w:rPr>
        <w:t>简述被评价年度本部门（单位）的总体运行情况，罗列取得的成绩。</w:t>
      </w:r>
    </w:p>
    <w:p>
      <w:pPr>
        <w:adjustRightInd w:val="0"/>
        <w:snapToGrid w:val="0"/>
        <w:spacing w:line="360" w:lineRule="auto"/>
        <w:ind w:firstLine="630" w:firstLineChars="200"/>
        <w:rPr>
          <w:rStyle w:val="10"/>
          <w:sz w:val="32"/>
          <w:szCs w:val="32"/>
        </w:rPr>
      </w:pPr>
      <w:r>
        <w:rPr>
          <w:rStyle w:val="10"/>
          <w:sz w:val="32"/>
          <w:szCs w:val="32"/>
        </w:rPr>
        <w:t>6</w:t>
      </w:r>
      <w:r>
        <w:rPr>
          <w:rStyle w:val="10"/>
          <w:rFonts w:hint="eastAsia"/>
          <w:sz w:val="32"/>
          <w:szCs w:val="32"/>
        </w:rPr>
        <w:t>、部门（单位）收支情况：</w:t>
      </w:r>
      <w:r>
        <w:rPr>
          <w:rStyle w:val="10"/>
          <w:rFonts w:hint="eastAsia" w:ascii="仿宋_GB2312" w:hAnsi="仿宋_GB2312" w:eastAsia="仿宋_GB2312" w:cs="仿宋_GB2312"/>
          <w:b w:val="0"/>
          <w:bCs/>
          <w:sz w:val="32"/>
          <w:szCs w:val="32"/>
        </w:rPr>
        <w:t>详细列出被评价年度本部门（单位）的收支明细，需包含二级机构的收支内容。</w:t>
      </w:r>
    </w:p>
    <w:p>
      <w:pPr>
        <w:adjustRightInd w:val="0"/>
        <w:snapToGrid w:val="0"/>
        <w:spacing w:line="360" w:lineRule="auto"/>
        <w:ind w:firstLine="630" w:firstLineChars="200"/>
        <w:rPr>
          <w:rStyle w:val="10"/>
          <w:sz w:val="32"/>
          <w:szCs w:val="32"/>
        </w:rPr>
      </w:pPr>
      <w:r>
        <w:rPr>
          <w:rStyle w:val="10"/>
          <w:sz w:val="32"/>
          <w:szCs w:val="32"/>
        </w:rPr>
        <w:t>7</w:t>
      </w:r>
      <w:r>
        <w:rPr>
          <w:rStyle w:val="10"/>
          <w:rFonts w:hint="eastAsia"/>
          <w:sz w:val="32"/>
          <w:szCs w:val="32"/>
        </w:rPr>
        <w:t>、部门（单位）整体支出绩效定性目标及实施计划完成情况：</w:t>
      </w:r>
      <w:r>
        <w:rPr>
          <w:rStyle w:val="10"/>
          <w:rFonts w:hint="eastAsia" w:ascii="仿宋_GB2312" w:hAnsi="仿宋_GB2312" w:eastAsia="仿宋_GB2312" w:cs="仿宋_GB2312"/>
          <w:b w:val="0"/>
          <w:bCs/>
          <w:sz w:val="32"/>
          <w:szCs w:val="32"/>
        </w:rPr>
        <w:t>“</w:t>
      </w:r>
      <w:r>
        <w:rPr>
          <w:rFonts w:hint="eastAsia" w:ascii="仿宋_GB2312" w:hAnsi="仿宋_GB2312" w:eastAsia="仿宋_GB2312" w:cs="仿宋_GB2312"/>
          <w:bCs/>
          <w:sz w:val="32"/>
          <w:szCs w:val="32"/>
        </w:rPr>
        <w:t>预期</w:t>
      </w:r>
      <w:r>
        <w:rPr>
          <w:rFonts w:hint="eastAsia" w:eastAsia="仿宋_GB2312"/>
          <w:sz w:val="32"/>
          <w:szCs w:val="32"/>
        </w:rPr>
        <w:t>目标”栏按被评价年度申报的部门整体支出预算绩效目标申报表的有关内容直接填写，如年初没有申报绩效目标，可参考本部门（单位）年度工作计划。“实际完成”栏，则按照主要填写绩效目标及实施计划的实际完成情况，应与“预期目标”栏相关内容逐条对应。</w:t>
      </w:r>
    </w:p>
    <w:p>
      <w:pPr>
        <w:adjustRightInd w:val="0"/>
        <w:snapToGrid w:val="0"/>
        <w:spacing w:line="360" w:lineRule="auto"/>
        <w:ind w:firstLine="630" w:firstLineChars="200"/>
        <w:rPr>
          <w:rStyle w:val="10"/>
          <w:sz w:val="32"/>
          <w:szCs w:val="32"/>
        </w:rPr>
      </w:pPr>
      <w:r>
        <w:rPr>
          <w:rStyle w:val="10"/>
          <w:sz w:val="32"/>
          <w:szCs w:val="32"/>
        </w:rPr>
        <w:t>8</w:t>
      </w:r>
      <w:r>
        <w:rPr>
          <w:rStyle w:val="10"/>
          <w:rFonts w:hint="eastAsia"/>
          <w:sz w:val="32"/>
          <w:szCs w:val="32"/>
        </w:rPr>
        <w:t>、部门（单位）整体支出绩效定量目标及实施计划完成情况：</w:t>
      </w:r>
      <w:r>
        <w:rPr>
          <w:rStyle w:val="10"/>
          <w:rFonts w:hint="eastAsia" w:eastAsia="仿宋_GB2312" w:cs="仿宋_GB2312"/>
          <w:b w:val="0"/>
          <w:bCs/>
          <w:sz w:val="32"/>
          <w:szCs w:val="32"/>
        </w:rPr>
        <w:t>对部门（单位）整体支出绩效目标进行细化和量化。本部分内容与附件</w:t>
      </w:r>
      <w:r>
        <w:rPr>
          <w:rStyle w:val="10"/>
          <w:rFonts w:eastAsia="仿宋_GB2312" w:cs="仿宋_GB2312"/>
          <w:b w:val="0"/>
          <w:bCs/>
          <w:sz w:val="32"/>
          <w:szCs w:val="32"/>
        </w:rPr>
        <w:t>4</w:t>
      </w:r>
      <w:r>
        <w:rPr>
          <w:rStyle w:val="10"/>
          <w:rFonts w:hint="eastAsia" w:eastAsia="仿宋_GB2312" w:cs="仿宋_GB2312"/>
          <w:b w:val="0"/>
          <w:bCs/>
          <w:sz w:val="32"/>
          <w:szCs w:val="32"/>
        </w:rPr>
        <w:t>《部门整体支出绩效评价指标体系（参考样表）》中的“产出”指标和“效果”指标相对应，如修改调整了该指标体系，应相应修改本部分指标内容。“实际完成值”栏主要填写项目指标的实际完成情况，应与“指标内容”、“指标（目标）值”栏相关内容逐条对应。</w:t>
      </w:r>
    </w:p>
    <w:p>
      <w:pPr>
        <w:adjustRightInd w:val="0"/>
        <w:snapToGrid w:val="0"/>
        <w:spacing w:line="360" w:lineRule="auto"/>
        <w:ind w:firstLine="630" w:firstLineChars="200"/>
        <w:rPr>
          <w:rFonts w:eastAsia="仿宋_GB2312" w:cs="仿宋_GB2312"/>
          <w:bCs/>
          <w:sz w:val="32"/>
          <w:szCs w:val="32"/>
        </w:rPr>
      </w:pPr>
      <w:r>
        <w:rPr>
          <w:rStyle w:val="10"/>
          <w:sz w:val="32"/>
          <w:szCs w:val="32"/>
        </w:rPr>
        <w:t>9</w:t>
      </w:r>
      <w:r>
        <w:rPr>
          <w:rStyle w:val="10"/>
          <w:rFonts w:hint="eastAsia"/>
          <w:sz w:val="32"/>
          <w:szCs w:val="32"/>
        </w:rPr>
        <w:t>、绩效自评综合得分：</w:t>
      </w:r>
      <w:r>
        <w:rPr>
          <w:rStyle w:val="10"/>
          <w:rFonts w:hint="eastAsia" w:eastAsia="仿宋_GB2312" w:cs="仿宋_GB2312"/>
          <w:b w:val="0"/>
          <w:bCs/>
          <w:sz w:val="32"/>
          <w:szCs w:val="32"/>
        </w:rPr>
        <w:t>对照</w:t>
      </w:r>
      <w:r>
        <w:rPr>
          <w:rFonts w:hint="eastAsia" w:eastAsia="仿宋_GB2312" w:cs="仿宋_GB2312"/>
          <w:bCs/>
          <w:sz w:val="32"/>
          <w:szCs w:val="32"/>
        </w:rPr>
        <w:t>附件</w:t>
      </w:r>
      <w:r>
        <w:rPr>
          <w:rFonts w:eastAsia="仿宋_GB2312" w:cs="仿宋_GB2312"/>
          <w:bCs/>
          <w:sz w:val="32"/>
          <w:szCs w:val="32"/>
        </w:rPr>
        <w:t>3</w:t>
      </w:r>
      <w:r>
        <w:rPr>
          <w:rFonts w:hint="eastAsia" w:eastAsia="仿宋_GB2312" w:cs="仿宋_GB2312"/>
          <w:bCs/>
          <w:sz w:val="32"/>
          <w:szCs w:val="32"/>
        </w:rPr>
        <w:t>《部门整体支出绩效评价指标体系（参考样表）》打分后填写附件</w:t>
      </w:r>
      <w:r>
        <w:rPr>
          <w:rFonts w:eastAsia="仿宋_GB2312" w:cs="仿宋_GB2312"/>
          <w:bCs/>
          <w:sz w:val="32"/>
          <w:szCs w:val="32"/>
        </w:rPr>
        <w:t>4</w:t>
      </w:r>
      <w:r>
        <w:rPr>
          <w:rFonts w:hint="eastAsia" w:eastAsia="仿宋_GB2312" w:cs="仿宋_GB2312"/>
          <w:bCs/>
          <w:sz w:val="32"/>
          <w:szCs w:val="32"/>
        </w:rPr>
        <w:t>《部门整体支出绩效评价评分表》，按照最后综合得分填写“绩效自评综合得分”栏。</w:t>
      </w:r>
    </w:p>
    <w:p>
      <w:pPr>
        <w:adjustRightInd w:val="0"/>
        <w:snapToGrid w:val="0"/>
        <w:spacing w:line="360" w:lineRule="auto"/>
        <w:ind w:firstLine="630" w:firstLineChars="200"/>
        <w:rPr>
          <w:rFonts w:eastAsia="仿宋_GB2312"/>
          <w:bCs/>
          <w:sz w:val="32"/>
          <w:szCs w:val="32"/>
        </w:rPr>
      </w:pPr>
      <w:r>
        <w:rPr>
          <w:rStyle w:val="10"/>
          <w:sz w:val="32"/>
          <w:szCs w:val="32"/>
        </w:rPr>
        <w:t>10</w:t>
      </w:r>
      <w:r>
        <w:rPr>
          <w:rStyle w:val="10"/>
          <w:rFonts w:hint="eastAsia"/>
          <w:sz w:val="32"/>
          <w:szCs w:val="32"/>
        </w:rPr>
        <w:t>、评价等次：</w:t>
      </w:r>
      <w:r>
        <w:rPr>
          <w:rFonts w:hint="eastAsia" w:eastAsia="仿宋_GB2312"/>
          <w:bCs/>
          <w:sz w:val="32"/>
          <w:szCs w:val="32"/>
        </w:rPr>
        <w:t>按照综合得分（</w:t>
      </w:r>
      <w:r>
        <w:rPr>
          <w:rFonts w:eastAsia="仿宋_GB2312"/>
          <w:bCs/>
          <w:sz w:val="32"/>
          <w:szCs w:val="32"/>
        </w:rPr>
        <w:t>S</w:t>
      </w:r>
      <w:r>
        <w:rPr>
          <w:rFonts w:hint="eastAsia" w:eastAsia="仿宋_GB2312"/>
          <w:bCs/>
          <w:sz w:val="32"/>
          <w:szCs w:val="32"/>
        </w:rPr>
        <w:t>）的分值填写相应的评价等次。评价等次分为优秀（</w:t>
      </w:r>
      <w:r>
        <w:rPr>
          <w:rFonts w:eastAsia="仿宋_GB2312"/>
          <w:bCs/>
          <w:sz w:val="32"/>
          <w:szCs w:val="32"/>
        </w:rPr>
        <w:t>S</w:t>
      </w:r>
      <w:r>
        <w:rPr>
          <w:rFonts w:hint="eastAsia" w:eastAsia="仿宋_GB2312"/>
          <w:bCs/>
          <w:sz w:val="32"/>
          <w:szCs w:val="32"/>
        </w:rPr>
        <w:t>≥</w:t>
      </w:r>
      <w:r>
        <w:rPr>
          <w:rFonts w:eastAsia="仿宋_GB2312"/>
          <w:bCs/>
          <w:sz w:val="32"/>
          <w:szCs w:val="32"/>
        </w:rPr>
        <w:t>90</w:t>
      </w:r>
      <w:r>
        <w:rPr>
          <w:rFonts w:hint="eastAsia" w:eastAsia="仿宋_GB2312"/>
          <w:bCs/>
          <w:sz w:val="32"/>
          <w:szCs w:val="32"/>
        </w:rPr>
        <w:t>）、良好（</w:t>
      </w:r>
      <w:r>
        <w:rPr>
          <w:rFonts w:eastAsia="仿宋_GB2312"/>
          <w:bCs/>
          <w:sz w:val="32"/>
          <w:szCs w:val="32"/>
        </w:rPr>
        <w:t>90</w:t>
      </w:r>
      <w:r>
        <w:rPr>
          <w:rFonts w:hint="eastAsia" w:eastAsia="仿宋_GB2312"/>
          <w:bCs/>
          <w:sz w:val="32"/>
          <w:szCs w:val="32"/>
        </w:rPr>
        <w:t>＞</w:t>
      </w:r>
      <w:r>
        <w:rPr>
          <w:rFonts w:eastAsia="仿宋_GB2312"/>
          <w:bCs/>
          <w:sz w:val="32"/>
          <w:szCs w:val="32"/>
        </w:rPr>
        <w:t>S</w:t>
      </w:r>
      <w:r>
        <w:rPr>
          <w:rFonts w:hint="eastAsia" w:eastAsia="仿宋_GB2312"/>
          <w:bCs/>
          <w:sz w:val="32"/>
          <w:szCs w:val="32"/>
        </w:rPr>
        <w:t>≥</w:t>
      </w:r>
      <w:r>
        <w:rPr>
          <w:rFonts w:eastAsia="仿宋_GB2312"/>
          <w:bCs/>
          <w:sz w:val="32"/>
          <w:szCs w:val="32"/>
        </w:rPr>
        <w:t>80</w:t>
      </w:r>
      <w:r>
        <w:rPr>
          <w:rFonts w:hint="eastAsia" w:eastAsia="仿宋_GB2312"/>
          <w:bCs/>
          <w:sz w:val="32"/>
          <w:szCs w:val="32"/>
        </w:rPr>
        <w:t>）、合格（</w:t>
      </w:r>
      <w:r>
        <w:rPr>
          <w:rFonts w:eastAsia="仿宋_GB2312"/>
          <w:bCs/>
          <w:sz w:val="32"/>
          <w:szCs w:val="32"/>
        </w:rPr>
        <w:t>80</w:t>
      </w:r>
      <w:r>
        <w:rPr>
          <w:rFonts w:hint="eastAsia" w:eastAsia="仿宋_GB2312"/>
          <w:bCs/>
          <w:sz w:val="32"/>
          <w:szCs w:val="32"/>
        </w:rPr>
        <w:t>＞</w:t>
      </w:r>
      <w:r>
        <w:rPr>
          <w:rFonts w:eastAsia="仿宋_GB2312"/>
          <w:bCs/>
          <w:sz w:val="32"/>
          <w:szCs w:val="32"/>
        </w:rPr>
        <w:t>S</w:t>
      </w:r>
      <w:r>
        <w:rPr>
          <w:rFonts w:hint="eastAsia" w:eastAsia="仿宋_GB2312"/>
          <w:bCs/>
          <w:sz w:val="32"/>
          <w:szCs w:val="32"/>
        </w:rPr>
        <w:t>≥</w:t>
      </w:r>
      <w:r>
        <w:rPr>
          <w:rFonts w:eastAsia="仿宋_GB2312"/>
          <w:bCs/>
          <w:sz w:val="32"/>
          <w:szCs w:val="32"/>
        </w:rPr>
        <w:t>70</w:t>
      </w:r>
      <w:r>
        <w:rPr>
          <w:rFonts w:hint="eastAsia" w:eastAsia="仿宋_GB2312"/>
          <w:bCs/>
          <w:sz w:val="32"/>
          <w:szCs w:val="32"/>
        </w:rPr>
        <w:t>）、不合格（</w:t>
      </w:r>
      <w:r>
        <w:rPr>
          <w:rFonts w:eastAsia="仿宋_GB2312"/>
          <w:bCs/>
          <w:sz w:val="32"/>
          <w:szCs w:val="32"/>
        </w:rPr>
        <w:t>S</w:t>
      </w:r>
      <w:r>
        <w:rPr>
          <w:rFonts w:hint="eastAsia" w:eastAsia="仿宋_GB2312"/>
          <w:bCs/>
          <w:sz w:val="32"/>
          <w:szCs w:val="32"/>
        </w:rPr>
        <w:t>＜</w:t>
      </w:r>
      <w:r>
        <w:rPr>
          <w:rFonts w:eastAsia="仿宋_GB2312"/>
          <w:bCs/>
          <w:sz w:val="32"/>
          <w:szCs w:val="32"/>
        </w:rPr>
        <w:t>70</w:t>
      </w:r>
      <w:r>
        <w:rPr>
          <w:rFonts w:hint="eastAsia" w:eastAsia="仿宋_GB2312"/>
          <w:bCs/>
          <w:sz w:val="32"/>
          <w:szCs w:val="32"/>
        </w:rPr>
        <w:t>）</w:t>
      </w:r>
      <w:r>
        <w:rPr>
          <w:rFonts w:eastAsia="仿宋_GB2312"/>
          <w:bCs/>
          <w:sz w:val="32"/>
          <w:szCs w:val="32"/>
        </w:rPr>
        <w:t>4</w:t>
      </w:r>
      <w:r>
        <w:rPr>
          <w:rFonts w:hint="eastAsia" w:eastAsia="仿宋_GB2312"/>
          <w:bCs/>
          <w:sz w:val="32"/>
          <w:szCs w:val="32"/>
        </w:rPr>
        <w:t>个评价等次。</w:t>
      </w:r>
    </w:p>
    <w:p>
      <w:pPr>
        <w:adjustRightInd w:val="0"/>
        <w:snapToGrid w:val="0"/>
        <w:spacing w:line="360" w:lineRule="auto"/>
        <w:ind w:firstLine="630" w:firstLineChars="200"/>
        <w:rPr>
          <w:rFonts w:eastAsia="仿宋_GB2312"/>
          <w:bCs/>
          <w:sz w:val="32"/>
          <w:szCs w:val="32"/>
        </w:rPr>
      </w:pPr>
      <w:r>
        <w:rPr>
          <w:rStyle w:val="10"/>
          <w:sz w:val="32"/>
          <w:szCs w:val="32"/>
        </w:rPr>
        <w:t>11</w:t>
      </w:r>
      <w:r>
        <w:rPr>
          <w:rStyle w:val="10"/>
          <w:rFonts w:hint="eastAsia"/>
          <w:sz w:val="32"/>
          <w:szCs w:val="32"/>
        </w:rPr>
        <w:t>、评价人员：</w:t>
      </w:r>
      <w:r>
        <w:rPr>
          <w:rFonts w:hint="eastAsia" w:eastAsia="仿宋_GB2312"/>
          <w:bCs/>
          <w:sz w:val="32"/>
          <w:szCs w:val="32"/>
        </w:rPr>
        <w:t>填写参与部门（单位）整体支出绩效评价的绩效评价工作小组成员名单，并由本人签字。</w:t>
      </w:r>
    </w:p>
    <w:p>
      <w:pPr>
        <w:adjustRightInd w:val="0"/>
        <w:snapToGrid w:val="0"/>
        <w:spacing w:line="360" w:lineRule="auto"/>
        <w:ind w:firstLine="630" w:firstLineChars="200"/>
        <w:rPr>
          <w:rFonts w:eastAsia="仿宋_GB2312"/>
          <w:bCs/>
          <w:sz w:val="32"/>
          <w:szCs w:val="32"/>
        </w:rPr>
      </w:pPr>
      <w:r>
        <w:rPr>
          <w:rStyle w:val="10"/>
          <w:sz w:val="32"/>
          <w:szCs w:val="32"/>
        </w:rPr>
        <w:t>12</w:t>
      </w:r>
      <w:r>
        <w:rPr>
          <w:rStyle w:val="10"/>
          <w:rFonts w:hint="eastAsia"/>
          <w:sz w:val="32"/>
          <w:szCs w:val="32"/>
        </w:rPr>
        <w:t>、部门（单位）意见：</w:t>
      </w:r>
      <w:r>
        <w:rPr>
          <w:rFonts w:hint="eastAsia" w:eastAsia="仿宋_GB2312"/>
          <w:bCs/>
          <w:sz w:val="32"/>
          <w:szCs w:val="32"/>
        </w:rPr>
        <w:t>被评价部门（单位）签署意见，由部门（单位）负责人签字后加盖行政公章。</w:t>
      </w:r>
    </w:p>
    <w:p>
      <w:pPr>
        <w:pStyle w:val="2"/>
        <w:snapToGrid w:val="0"/>
        <w:ind w:firstLine="31680"/>
        <w:rPr>
          <w:rFonts w:ascii="Times New Roman" w:hAnsi="Times New Roman"/>
          <w:b w:val="0"/>
          <w:bCs/>
          <w:szCs w:val="32"/>
        </w:rPr>
      </w:pPr>
      <w:r>
        <w:rPr>
          <w:rFonts w:hint="eastAsia" w:ascii="Times New Roman" w:hAnsi="Times New Roman"/>
          <w:b w:val="0"/>
          <w:bCs/>
          <w:szCs w:val="32"/>
        </w:rPr>
        <w:t>四、自评报告综述（文字部分）</w:t>
      </w:r>
    </w:p>
    <w:p>
      <w:pPr>
        <w:adjustRightInd w:val="0"/>
        <w:snapToGrid w:val="0"/>
        <w:spacing w:line="360" w:lineRule="auto"/>
        <w:ind w:firstLine="630" w:firstLineChars="200"/>
        <w:rPr>
          <w:rFonts w:eastAsia="仿宋_GB2312"/>
          <w:bCs/>
          <w:sz w:val="32"/>
          <w:szCs w:val="32"/>
        </w:rPr>
      </w:pPr>
      <w:r>
        <w:rPr>
          <w:rFonts w:hint="eastAsia" w:eastAsia="仿宋_GB2312"/>
          <w:bCs/>
          <w:sz w:val="32"/>
          <w:szCs w:val="32"/>
        </w:rPr>
        <w:t>评价组应根据下列提纲对各项内容进行详细说明：</w:t>
      </w:r>
    </w:p>
    <w:p>
      <w:pPr>
        <w:adjustRightInd w:val="0"/>
        <w:snapToGrid w:val="0"/>
        <w:spacing w:line="360" w:lineRule="auto"/>
        <w:ind w:firstLine="630" w:firstLineChars="200"/>
        <w:rPr>
          <w:rFonts w:ascii="楷体_GB2312" w:hAnsi="楷体_GB2312" w:eastAsia="楷体_GB2312" w:cs="楷体_GB2312"/>
          <w:b/>
          <w:sz w:val="32"/>
          <w:szCs w:val="32"/>
        </w:rPr>
      </w:pPr>
      <w:r>
        <w:rPr>
          <w:rFonts w:hint="eastAsia" w:ascii="楷体_GB2312" w:hAnsi="楷体_GB2312" w:eastAsia="楷体_GB2312" w:cs="楷体_GB2312"/>
          <w:b/>
          <w:sz w:val="32"/>
          <w:szCs w:val="32"/>
        </w:rPr>
        <w:t>（一）部门（单位）概况</w:t>
      </w:r>
    </w:p>
    <w:p>
      <w:pPr>
        <w:adjustRightInd w:val="0"/>
        <w:snapToGrid w:val="0"/>
        <w:spacing w:line="360" w:lineRule="auto"/>
        <w:ind w:firstLine="630" w:firstLineChars="200"/>
        <w:rPr>
          <w:rFonts w:eastAsia="仿宋_GB2312"/>
          <w:bCs/>
          <w:sz w:val="32"/>
          <w:szCs w:val="32"/>
        </w:rPr>
      </w:pPr>
      <w:r>
        <w:rPr>
          <w:rFonts w:eastAsia="仿宋_GB2312"/>
          <w:bCs/>
          <w:sz w:val="32"/>
          <w:szCs w:val="32"/>
        </w:rPr>
        <w:t>1</w:t>
      </w:r>
      <w:r>
        <w:rPr>
          <w:rFonts w:hint="eastAsia" w:eastAsia="仿宋_GB2312"/>
          <w:bCs/>
          <w:sz w:val="32"/>
          <w:szCs w:val="32"/>
        </w:rPr>
        <w:t>、部门（单位）基本情况（包括部门（单位）的在职人员情况、机构设置、主要职能及重点工作计划等）。</w:t>
      </w:r>
    </w:p>
    <w:p>
      <w:pPr>
        <w:adjustRightInd w:val="0"/>
        <w:snapToGrid w:val="0"/>
        <w:spacing w:line="360" w:lineRule="auto"/>
        <w:ind w:firstLine="630" w:firstLineChars="200"/>
        <w:rPr>
          <w:rFonts w:eastAsia="仿宋_GB2312"/>
          <w:bCs/>
          <w:sz w:val="32"/>
          <w:szCs w:val="32"/>
        </w:rPr>
      </w:pPr>
      <w:r>
        <w:rPr>
          <w:rFonts w:eastAsia="仿宋_GB2312"/>
          <w:bCs/>
          <w:sz w:val="32"/>
          <w:szCs w:val="32"/>
        </w:rPr>
        <w:t>2</w:t>
      </w:r>
      <w:r>
        <w:rPr>
          <w:rFonts w:hint="eastAsia" w:eastAsia="仿宋_GB2312"/>
          <w:bCs/>
          <w:sz w:val="32"/>
          <w:szCs w:val="32"/>
        </w:rPr>
        <w:t>、部门（单位）整体支出规模、使用方向和主要内容、涉及范围等。</w:t>
      </w:r>
    </w:p>
    <w:p>
      <w:pPr>
        <w:adjustRightInd w:val="0"/>
        <w:snapToGrid w:val="0"/>
        <w:spacing w:line="360" w:lineRule="auto"/>
        <w:ind w:firstLine="630" w:firstLineChars="200"/>
        <w:rPr>
          <w:rFonts w:ascii="楷体_GB2312" w:hAnsi="楷体_GB2312" w:eastAsia="楷体_GB2312" w:cs="楷体_GB2312"/>
          <w:b/>
          <w:sz w:val="32"/>
          <w:szCs w:val="32"/>
        </w:rPr>
      </w:pPr>
      <w:r>
        <w:rPr>
          <w:rFonts w:hint="eastAsia" w:ascii="楷体_GB2312" w:hAnsi="楷体_GB2312" w:eastAsia="楷体_GB2312" w:cs="楷体_GB2312"/>
          <w:b/>
          <w:sz w:val="32"/>
          <w:szCs w:val="32"/>
        </w:rPr>
        <w:t>（二）部门（单位）整体支出管理及使用情况</w:t>
      </w:r>
    </w:p>
    <w:p>
      <w:pPr>
        <w:adjustRightInd w:val="0"/>
        <w:snapToGrid w:val="0"/>
        <w:spacing w:line="360" w:lineRule="auto"/>
        <w:ind w:firstLine="630" w:firstLineChars="200"/>
        <w:rPr>
          <w:rFonts w:eastAsia="仿宋_GB2312"/>
          <w:bCs/>
          <w:sz w:val="32"/>
          <w:szCs w:val="32"/>
        </w:rPr>
      </w:pPr>
      <w:r>
        <w:rPr>
          <w:rFonts w:eastAsia="仿宋_GB2312"/>
          <w:bCs/>
          <w:sz w:val="32"/>
          <w:szCs w:val="32"/>
        </w:rPr>
        <w:t>1</w:t>
      </w:r>
      <w:r>
        <w:rPr>
          <w:rFonts w:hint="eastAsia" w:eastAsia="仿宋_GB2312"/>
          <w:bCs/>
          <w:sz w:val="32"/>
          <w:szCs w:val="32"/>
        </w:rPr>
        <w:t>、基本支出</w:t>
      </w:r>
    </w:p>
    <w:p>
      <w:pPr>
        <w:adjustRightInd w:val="0"/>
        <w:snapToGrid w:val="0"/>
        <w:spacing w:line="360" w:lineRule="auto"/>
        <w:ind w:firstLine="630" w:firstLineChars="200"/>
        <w:rPr>
          <w:rFonts w:eastAsia="仿宋_GB2312"/>
          <w:bCs/>
          <w:sz w:val="32"/>
          <w:szCs w:val="32"/>
        </w:rPr>
      </w:pPr>
      <w:r>
        <w:rPr>
          <w:rFonts w:hint="eastAsia" w:eastAsia="仿宋_GB2312"/>
          <w:bCs/>
          <w:sz w:val="32"/>
          <w:szCs w:val="32"/>
        </w:rPr>
        <w:t>介绍基本支出的主要用途、范围以及资金的管理情况，尤其是“三公”经费的使用和管理情况。</w:t>
      </w:r>
    </w:p>
    <w:p>
      <w:pPr>
        <w:adjustRightInd w:val="0"/>
        <w:snapToGrid w:val="0"/>
        <w:spacing w:line="360" w:lineRule="auto"/>
        <w:ind w:firstLine="630" w:firstLineChars="200"/>
        <w:rPr>
          <w:rFonts w:eastAsia="仿宋_GB2312"/>
          <w:bCs/>
          <w:sz w:val="32"/>
          <w:szCs w:val="32"/>
        </w:rPr>
      </w:pPr>
      <w:r>
        <w:rPr>
          <w:rFonts w:eastAsia="仿宋_GB2312"/>
          <w:bCs/>
          <w:sz w:val="32"/>
          <w:szCs w:val="32"/>
        </w:rPr>
        <w:t>2</w:t>
      </w:r>
      <w:r>
        <w:rPr>
          <w:rFonts w:hint="eastAsia" w:eastAsia="仿宋_GB2312"/>
          <w:bCs/>
          <w:sz w:val="32"/>
          <w:szCs w:val="32"/>
        </w:rPr>
        <w:t>、专项支出</w:t>
      </w:r>
    </w:p>
    <w:p>
      <w:pPr>
        <w:adjustRightInd w:val="0"/>
        <w:snapToGrid w:val="0"/>
        <w:spacing w:line="360" w:lineRule="auto"/>
        <w:ind w:firstLine="630" w:firstLineChars="200"/>
        <w:rPr>
          <w:rFonts w:eastAsia="仿宋_GB2312"/>
          <w:bCs/>
          <w:sz w:val="32"/>
          <w:szCs w:val="32"/>
        </w:rPr>
      </w:pPr>
      <w:r>
        <w:rPr>
          <w:rFonts w:hint="eastAsia" w:eastAsia="仿宋_GB2312"/>
          <w:bCs/>
          <w:sz w:val="32"/>
          <w:szCs w:val="32"/>
        </w:rPr>
        <w:t>（</w:t>
      </w:r>
      <w:r>
        <w:rPr>
          <w:rFonts w:eastAsia="仿宋_GB2312"/>
          <w:bCs/>
          <w:sz w:val="32"/>
          <w:szCs w:val="32"/>
        </w:rPr>
        <w:t>1</w:t>
      </w:r>
      <w:r>
        <w:rPr>
          <w:rFonts w:hint="eastAsia" w:eastAsia="仿宋_GB2312"/>
          <w:bCs/>
          <w:sz w:val="32"/>
          <w:szCs w:val="32"/>
        </w:rPr>
        <w:t>）专项资金（包括财政资金、自筹资金等）安排落实、总投入等情况分析。</w:t>
      </w:r>
    </w:p>
    <w:p>
      <w:pPr>
        <w:adjustRightInd w:val="0"/>
        <w:snapToGrid w:val="0"/>
        <w:spacing w:line="360" w:lineRule="auto"/>
        <w:ind w:firstLine="630" w:firstLineChars="200"/>
        <w:rPr>
          <w:rFonts w:eastAsia="仿宋_GB2312"/>
          <w:bCs/>
          <w:sz w:val="32"/>
          <w:szCs w:val="32"/>
        </w:rPr>
      </w:pPr>
      <w:r>
        <w:rPr>
          <w:rFonts w:hint="eastAsia" w:eastAsia="仿宋_GB2312"/>
          <w:bCs/>
          <w:sz w:val="32"/>
          <w:szCs w:val="32"/>
        </w:rPr>
        <w:t>（</w:t>
      </w:r>
      <w:r>
        <w:rPr>
          <w:rFonts w:eastAsia="仿宋_GB2312"/>
          <w:bCs/>
          <w:sz w:val="32"/>
          <w:szCs w:val="32"/>
        </w:rPr>
        <w:t>2</w:t>
      </w:r>
      <w:r>
        <w:rPr>
          <w:rFonts w:hint="eastAsia" w:eastAsia="仿宋_GB2312"/>
          <w:bCs/>
          <w:sz w:val="32"/>
          <w:szCs w:val="32"/>
        </w:rPr>
        <w:t>）专项资金（主要指财政资金）实际使用情况分析。</w:t>
      </w:r>
    </w:p>
    <w:p>
      <w:pPr>
        <w:adjustRightInd w:val="0"/>
        <w:snapToGrid w:val="0"/>
        <w:spacing w:line="360" w:lineRule="auto"/>
        <w:ind w:firstLine="630" w:firstLineChars="200"/>
        <w:rPr>
          <w:rFonts w:eastAsia="仿宋_GB2312"/>
          <w:bCs/>
          <w:sz w:val="32"/>
          <w:szCs w:val="32"/>
        </w:rPr>
      </w:pPr>
      <w:r>
        <w:rPr>
          <w:rFonts w:hint="eastAsia" w:eastAsia="仿宋_GB2312"/>
          <w:bCs/>
          <w:sz w:val="32"/>
          <w:szCs w:val="32"/>
        </w:rPr>
        <w:t>（</w:t>
      </w:r>
      <w:r>
        <w:rPr>
          <w:rFonts w:eastAsia="仿宋_GB2312"/>
          <w:bCs/>
          <w:sz w:val="32"/>
          <w:szCs w:val="32"/>
        </w:rPr>
        <w:t>3</w:t>
      </w:r>
      <w:r>
        <w:rPr>
          <w:rFonts w:hint="eastAsia" w:eastAsia="仿宋_GB2312"/>
          <w:bCs/>
          <w:sz w:val="32"/>
          <w:szCs w:val="32"/>
        </w:rPr>
        <w:t>）专项资金管理情况分析，主要包括管理制度、办法的制订及执行情况。</w:t>
      </w:r>
    </w:p>
    <w:p>
      <w:pPr>
        <w:adjustRightInd w:val="0"/>
        <w:snapToGrid w:val="0"/>
        <w:spacing w:line="360" w:lineRule="auto"/>
        <w:ind w:firstLine="630" w:firstLineChars="200"/>
        <w:rPr>
          <w:rFonts w:ascii="楷体_GB2312" w:hAnsi="楷体_GB2312" w:eastAsia="楷体_GB2312" w:cs="楷体_GB2312"/>
          <w:b/>
          <w:sz w:val="32"/>
          <w:szCs w:val="32"/>
        </w:rPr>
      </w:pPr>
      <w:r>
        <w:rPr>
          <w:rFonts w:hint="eastAsia" w:ascii="楷体_GB2312" w:hAnsi="楷体_GB2312" w:eastAsia="楷体_GB2312" w:cs="楷体_GB2312"/>
          <w:b/>
          <w:sz w:val="32"/>
          <w:szCs w:val="32"/>
        </w:rPr>
        <w:t>（三）部门（单位）专项组织实施情况</w:t>
      </w:r>
    </w:p>
    <w:p>
      <w:pPr>
        <w:adjustRightInd w:val="0"/>
        <w:snapToGrid w:val="0"/>
        <w:spacing w:line="360" w:lineRule="auto"/>
        <w:ind w:firstLine="630" w:firstLineChars="200"/>
        <w:rPr>
          <w:rFonts w:eastAsia="仿宋_GB2312"/>
          <w:bCs/>
          <w:sz w:val="32"/>
          <w:szCs w:val="32"/>
        </w:rPr>
      </w:pPr>
      <w:r>
        <w:rPr>
          <w:rFonts w:eastAsia="仿宋_GB2312"/>
          <w:bCs/>
          <w:sz w:val="32"/>
          <w:szCs w:val="32"/>
        </w:rPr>
        <w:t>1</w:t>
      </w:r>
      <w:r>
        <w:rPr>
          <w:rFonts w:hint="eastAsia" w:eastAsia="仿宋_GB2312"/>
          <w:bCs/>
          <w:sz w:val="32"/>
          <w:szCs w:val="32"/>
        </w:rPr>
        <w:t>、专项组织情况分析，主要包括项目招投标、调整、竣工验收等情况。</w:t>
      </w:r>
    </w:p>
    <w:p>
      <w:pPr>
        <w:adjustRightInd w:val="0"/>
        <w:snapToGrid w:val="0"/>
        <w:spacing w:line="360" w:lineRule="auto"/>
        <w:ind w:firstLine="630" w:firstLineChars="200"/>
        <w:rPr>
          <w:rFonts w:eastAsia="仿宋_GB2312"/>
          <w:bCs/>
          <w:sz w:val="32"/>
          <w:szCs w:val="32"/>
        </w:rPr>
      </w:pPr>
      <w:r>
        <w:rPr>
          <w:rFonts w:eastAsia="仿宋_GB2312"/>
          <w:bCs/>
          <w:sz w:val="32"/>
          <w:szCs w:val="32"/>
        </w:rPr>
        <w:t>2</w:t>
      </w:r>
      <w:r>
        <w:rPr>
          <w:rFonts w:hint="eastAsia" w:eastAsia="仿宋_GB2312"/>
          <w:bCs/>
          <w:sz w:val="32"/>
          <w:szCs w:val="32"/>
        </w:rPr>
        <w:t>、专项管理情况分析，主要包括项目管理制度建设、日常检查监督管理等情况。</w:t>
      </w:r>
    </w:p>
    <w:p>
      <w:pPr>
        <w:adjustRightInd w:val="0"/>
        <w:snapToGrid w:val="0"/>
        <w:spacing w:line="360" w:lineRule="auto"/>
        <w:ind w:firstLine="630" w:firstLineChars="200"/>
        <w:rPr>
          <w:rFonts w:ascii="楷体_GB2312" w:hAnsi="楷体_GB2312" w:eastAsia="楷体_GB2312" w:cs="楷体_GB2312"/>
          <w:b/>
          <w:sz w:val="32"/>
          <w:szCs w:val="32"/>
        </w:rPr>
      </w:pPr>
      <w:r>
        <w:rPr>
          <w:rFonts w:hint="eastAsia" w:ascii="楷体_GB2312" w:hAnsi="楷体_GB2312" w:eastAsia="楷体_GB2312" w:cs="楷体_GB2312"/>
          <w:b/>
          <w:sz w:val="32"/>
          <w:szCs w:val="32"/>
        </w:rPr>
        <w:t>（四）部门（单位）整体支出绩效情况</w:t>
      </w:r>
    </w:p>
    <w:p>
      <w:pPr>
        <w:adjustRightInd w:val="0"/>
        <w:snapToGrid w:val="0"/>
        <w:spacing w:line="360" w:lineRule="auto"/>
        <w:ind w:firstLine="630" w:firstLineChars="200"/>
        <w:rPr>
          <w:rFonts w:eastAsia="仿宋_GB2312"/>
          <w:bCs/>
          <w:sz w:val="32"/>
          <w:szCs w:val="32"/>
        </w:rPr>
      </w:pPr>
      <w:r>
        <w:rPr>
          <w:rFonts w:hint="eastAsia" w:eastAsia="仿宋_GB2312"/>
          <w:bCs/>
          <w:sz w:val="32"/>
          <w:szCs w:val="32"/>
        </w:rPr>
        <w:t>反映部门（单位）履职及履职效益情况。主要从部门（单位）整体支出的经济性、效率性、有效性和可持续性等方面进行量化、具体分析。其中：经济性分析主要是对成本（预算）控制、节约等情况进行分析；效率性分析主要是对各项工作、专项完成的进度及质量等情况进行分析；有效性分析主要是对反映部门（单位）整体支出使用效果的个性指标进行分析；可持续性分析主要是对支出完成后，后续政策、资金、人员机构安排和管理措施等影响项目持续发展的因素进行分析。</w:t>
      </w:r>
    </w:p>
    <w:p>
      <w:pPr>
        <w:adjustRightInd w:val="0"/>
        <w:snapToGrid w:val="0"/>
        <w:spacing w:line="360" w:lineRule="auto"/>
        <w:ind w:firstLine="630" w:firstLineChars="200"/>
        <w:rPr>
          <w:rFonts w:ascii="楷体_GB2312" w:hAnsi="楷体_GB2312" w:eastAsia="楷体_GB2312" w:cs="楷体_GB2312"/>
          <w:b/>
          <w:sz w:val="32"/>
          <w:szCs w:val="32"/>
        </w:rPr>
      </w:pPr>
      <w:r>
        <w:rPr>
          <w:rFonts w:hint="eastAsia" w:ascii="楷体_GB2312" w:hAnsi="楷体_GB2312" w:eastAsia="楷体_GB2312" w:cs="楷体_GB2312"/>
          <w:b/>
          <w:sz w:val="32"/>
          <w:szCs w:val="32"/>
        </w:rPr>
        <w:t>（五）存在的主要问题</w:t>
      </w:r>
    </w:p>
    <w:p>
      <w:pPr>
        <w:adjustRightInd w:val="0"/>
        <w:snapToGrid w:val="0"/>
        <w:spacing w:line="360" w:lineRule="auto"/>
        <w:ind w:firstLine="630" w:firstLineChars="200"/>
        <w:rPr>
          <w:rFonts w:eastAsia="仿宋_GB2312"/>
          <w:bCs/>
          <w:sz w:val="32"/>
          <w:szCs w:val="32"/>
        </w:rPr>
      </w:pPr>
      <w:r>
        <w:rPr>
          <w:rFonts w:hint="eastAsia" w:eastAsia="仿宋_GB2312"/>
          <w:bCs/>
          <w:sz w:val="32"/>
          <w:szCs w:val="32"/>
        </w:rPr>
        <w:t>主要阐述资金安排、使用过程中存在的问题</w:t>
      </w:r>
    </w:p>
    <w:p>
      <w:pPr>
        <w:adjustRightInd w:val="0"/>
        <w:snapToGrid w:val="0"/>
        <w:spacing w:line="360" w:lineRule="auto"/>
        <w:ind w:firstLine="630" w:firstLineChars="200"/>
        <w:rPr>
          <w:rFonts w:ascii="楷体_GB2312" w:hAnsi="楷体_GB2312" w:eastAsia="楷体_GB2312" w:cs="楷体_GB2312"/>
          <w:b/>
          <w:sz w:val="32"/>
          <w:szCs w:val="32"/>
        </w:rPr>
      </w:pPr>
      <w:r>
        <w:rPr>
          <w:rFonts w:hint="eastAsia" w:ascii="楷体_GB2312" w:hAnsi="楷体_GB2312" w:eastAsia="楷体_GB2312" w:cs="楷体_GB2312"/>
          <w:b/>
          <w:sz w:val="32"/>
          <w:szCs w:val="32"/>
        </w:rPr>
        <w:t>（六）改进措施和有关建议</w:t>
      </w:r>
    </w:p>
    <w:p>
      <w:pPr>
        <w:adjustRightInd w:val="0"/>
        <w:snapToGrid w:val="0"/>
        <w:spacing w:line="360" w:lineRule="auto"/>
        <w:ind w:firstLine="630" w:firstLineChars="200"/>
        <w:rPr>
          <w:rFonts w:eastAsia="仿宋_GB2312"/>
          <w:bCs/>
          <w:sz w:val="32"/>
          <w:szCs w:val="32"/>
        </w:rPr>
      </w:pPr>
      <w:r>
        <w:rPr>
          <w:rFonts w:hint="eastAsia" w:eastAsia="仿宋_GB2312"/>
          <w:bCs/>
          <w:sz w:val="32"/>
          <w:szCs w:val="32"/>
        </w:rPr>
        <w:t>对存在的问题提出切实可行的改进措施和有关建议等。</w:t>
      </w:r>
    </w:p>
    <w:p/>
    <w:sectPr>
      <w:footerReference r:id="rId5" w:type="default"/>
      <w:pgSz w:w="11906" w:h="16838"/>
      <w:pgMar w:top="1587" w:right="850" w:bottom="1587" w:left="850" w:header="851" w:footer="850" w:gutter="0"/>
      <w:pgNumType w:fmt="numberInDash" w:start="8"/>
      <w:cols w:space="720" w:num="1"/>
      <w:docGrid w:type="linesAndChars" w:linePitch="602" w:charSpace="-1205"/>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080E0000" w:usb2="00000000"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00007A87" w:usb1="80000000" w:usb2="00000008" w:usb3="00000000" w:csb0="400001FF" w:csb1="FFFF0000"/>
  </w:font>
  <w:font w:name="黑体">
    <w:panose1 w:val="02010600030101010101"/>
    <w:charset w:val="86"/>
    <w:family w:val="auto"/>
    <w:pitch w:val="default"/>
    <w:sig w:usb0="00000001" w:usb1="080E0000" w:usb2="00000000" w:usb3="00000000" w:csb0="00040000" w:csb1="00000000"/>
  </w:font>
  <w:font w:name="Courier New">
    <w:panose1 w:val="02070309020205020404"/>
    <w:charset w:val="01"/>
    <w:family w:val="modern"/>
    <w:pitch w:val="default"/>
    <w:sig w:usb0="00007A87" w:usb1="80000000" w:usb2="00000008"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A00002EF" w:usb1="4000207B" w:usb2="00000000" w:usb3="00000000" w:csb0="2000009F" w:csb1="00000000"/>
  </w:font>
  <w:font w:name="楷体_GB2312">
    <w:panose1 w:val="02010609030101010101"/>
    <w:charset w:val="86"/>
    <w:family w:val="modern"/>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Cambria">
    <w:panose1 w:val="02040503050406030204"/>
    <w:charset w:val="00"/>
    <w:family w:val="roman"/>
    <w:pitch w:val="default"/>
    <w:sig w:usb0="A00002EF" w:usb1="4000004B" w:usb2="00000000" w:usb3="00000000" w:csb0="2000009F" w:csb1="00000000"/>
  </w:font>
  <w:font w:name="方正小标宋简体">
    <w:panose1 w:val="02010601030101010101"/>
    <w:charset w:val="86"/>
    <w:family w:val="script"/>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framePr w:wrap="around" w:vAnchor="text" w:hAnchor="margin" w:xAlign="outside" w:y="1"/>
      <w:rPr>
        <w:rStyle w:val="7"/>
      </w:rPr>
    </w:pPr>
    <w:r>
      <w:rPr>
        <w:rStyle w:val="7"/>
      </w:rPr>
      <w:fldChar w:fldCharType="begin"/>
    </w:r>
    <w:r>
      <w:rPr>
        <w:rStyle w:val="7"/>
      </w:rPr>
      <w:instrText xml:space="preserve">PAGE  </w:instrText>
    </w:r>
    <w:r>
      <w:rPr>
        <w:rStyle w:val="7"/>
      </w:rPr>
      <w:fldChar w:fldCharType="separate"/>
    </w:r>
    <w:r>
      <w:rPr>
        <w:rStyle w:val="7"/>
      </w:rPr>
      <w:t>- 15 -</w:t>
    </w:r>
    <w:r>
      <w:rPr>
        <w:rStyle w:val="7"/>
      </w:rPr>
      <w:fldChar w:fldCharType="end"/>
    </w:r>
  </w:p>
  <w:p>
    <w:pPr>
      <w:pStyle w:val="5"/>
      <w:ind w:right="360"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noLineBreaksAfter w:lang="zh-CN" w:val="$([{£¥·‘“〈《「『【〔〖〝﹙﹛﹝＄（．［｛￡￥"/>
  <w:noLineBreaksBefore w:lang="zh-CN" w:val="!%),.:;&gt;?]}¢¨°·ˇˉ―‖’”…‰′″›℃∶、。〃〉》」』】〕〗〞︶︺︾﹀﹄﹚﹜﹞！＂％＇），．：；？］｀｜｝～￠"/>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C24E2"/>
    <w:rsid w:val="001C24E2"/>
    <w:rsid w:val="001D1C84"/>
    <w:rsid w:val="005401FA"/>
    <w:rsid w:val="006041DE"/>
    <w:rsid w:val="009E3DB8"/>
    <w:rsid w:val="00BF36A6"/>
    <w:rsid w:val="00CB7564"/>
    <w:rsid w:val="00CE0637"/>
    <w:rsid w:val="00F50ECA"/>
    <w:rsid w:val="00F51B61"/>
    <w:rsid w:val="059A34BA"/>
    <w:rsid w:val="385D44BF"/>
    <w:rsid w:val="3D4C4D02"/>
    <w:rsid w:val="61C05F94"/>
    <w:rsid w:val="728C024E"/>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nhideWhenUsed="0" w:uiPriority="99" w:semiHidden="0" w:name="heading 2"/>
    <w:lsdException w:qFormat="1" w:unhideWhenUsed="0" w:uiPriority="99" w:semiHidden="0" w:name="heading 3"/>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nhideWhenUsed="0" w:uiPriority="0" w:semiHidden="0" w:name="toc 1" w:locked="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uiPriority="99" w:name="Normal Indent"/>
    <w:lsdException w:uiPriority="99" w:name="footnote text"/>
    <w:lsdException w:uiPriority="99" w:name="annotation text"/>
    <w:lsdException w:uiPriority="99"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nhideWhenUsed="0" w:uiPriority="99"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nhideWhenUsed="0" w:uiPriority="99"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qFormat="1" w:unhideWhenUsed="0" w:uiPriority="99" w:semiHidden="0"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0" w:semiHidden="0" w:name="Table Grid" w:locked="1"/>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2"/>
    <w:basedOn w:val="1"/>
    <w:next w:val="1"/>
    <w:link w:val="9"/>
    <w:qFormat/>
    <w:uiPriority w:val="99"/>
    <w:pPr>
      <w:keepNext/>
      <w:keepLines/>
      <w:spacing w:line="360" w:lineRule="auto"/>
      <w:ind w:firstLine="720" w:firstLineChars="200"/>
      <w:outlineLvl w:val="1"/>
    </w:pPr>
    <w:rPr>
      <w:rFonts w:ascii="Arial" w:hAnsi="Arial" w:eastAsia="黑体"/>
      <w:b/>
      <w:sz w:val="32"/>
    </w:rPr>
  </w:style>
  <w:style w:type="paragraph" w:styleId="3">
    <w:name w:val="heading 3"/>
    <w:basedOn w:val="1"/>
    <w:next w:val="1"/>
    <w:link w:val="10"/>
    <w:qFormat/>
    <w:uiPriority w:val="99"/>
    <w:pPr>
      <w:keepNext/>
      <w:keepLines/>
      <w:spacing w:line="360" w:lineRule="auto"/>
      <w:outlineLvl w:val="2"/>
    </w:pPr>
    <w:rPr>
      <w:rFonts w:ascii="Times New Roman" w:hAnsi="Times New Roman" w:eastAsia="楷体_GB2312"/>
      <w:b/>
      <w:kern w:val="0"/>
      <w:sz w:val="32"/>
    </w:rPr>
  </w:style>
  <w:style w:type="character" w:default="1" w:styleId="6">
    <w:name w:val="Default Paragraph Font"/>
    <w:semiHidden/>
    <w:qFormat/>
    <w:uiPriority w:val="99"/>
  </w:style>
  <w:style w:type="table" w:default="1" w:styleId="8">
    <w:name w:val="Normal Table"/>
    <w:semiHidden/>
    <w:unhideWhenUsed/>
    <w:qFormat/>
    <w:uiPriority w:val="99"/>
    <w:tblPr>
      <w:tblLayout w:type="fixed"/>
      <w:tblCellMar>
        <w:top w:w="0" w:type="dxa"/>
        <w:left w:w="108" w:type="dxa"/>
        <w:bottom w:w="0" w:type="dxa"/>
        <w:right w:w="108" w:type="dxa"/>
      </w:tblCellMar>
    </w:tblPr>
  </w:style>
  <w:style w:type="paragraph" w:styleId="4">
    <w:name w:val="Body Text Indent 2"/>
    <w:basedOn w:val="1"/>
    <w:link w:val="11"/>
    <w:qFormat/>
    <w:uiPriority w:val="99"/>
    <w:pPr>
      <w:ind w:firstLine="588" w:firstLineChars="200"/>
    </w:pPr>
    <w:rPr>
      <w:rFonts w:ascii="仿宋_GB2312" w:eastAsia="仿宋_GB2312"/>
      <w:sz w:val="32"/>
    </w:rPr>
  </w:style>
  <w:style w:type="paragraph" w:styleId="5">
    <w:name w:val="footer"/>
    <w:basedOn w:val="1"/>
    <w:link w:val="12"/>
    <w:qFormat/>
    <w:uiPriority w:val="99"/>
    <w:pPr>
      <w:tabs>
        <w:tab w:val="center" w:pos="4153"/>
        <w:tab w:val="right" w:pos="8306"/>
      </w:tabs>
      <w:snapToGrid w:val="0"/>
      <w:jc w:val="left"/>
    </w:pPr>
    <w:rPr>
      <w:rFonts w:eastAsia="黑体"/>
      <w:kern w:val="0"/>
      <w:sz w:val="18"/>
      <w:szCs w:val="18"/>
    </w:rPr>
  </w:style>
  <w:style w:type="character" w:styleId="7">
    <w:name w:val="page number"/>
    <w:basedOn w:val="6"/>
    <w:uiPriority w:val="99"/>
    <w:rPr>
      <w:rFonts w:cs="Times New Roman"/>
    </w:rPr>
  </w:style>
  <w:style w:type="character" w:customStyle="1" w:styleId="9">
    <w:name w:val="Heading 2 Char"/>
    <w:basedOn w:val="6"/>
    <w:link w:val="2"/>
    <w:semiHidden/>
    <w:locked/>
    <w:uiPriority w:val="99"/>
    <w:rPr>
      <w:rFonts w:ascii="Cambria" w:hAnsi="Cambria" w:eastAsia="宋体" w:cs="Times New Roman"/>
      <w:b/>
      <w:bCs/>
      <w:sz w:val="32"/>
      <w:szCs w:val="32"/>
    </w:rPr>
  </w:style>
  <w:style w:type="character" w:customStyle="1" w:styleId="10">
    <w:name w:val="Heading 3 Char"/>
    <w:basedOn w:val="6"/>
    <w:link w:val="3"/>
    <w:locked/>
    <w:uiPriority w:val="99"/>
    <w:rPr>
      <w:rFonts w:ascii="Times New Roman" w:hAnsi="Times New Roman" w:eastAsia="楷体_GB2312" w:cs="Times New Roman"/>
      <w:b/>
      <w:sz w:val="24"/>
    </w:rPr>
  </w:style>
  <w:style w:type="character" w:customStyle="1" w:styleId="11">
    <w:name w:val="Body Text Indent 2 Char"/>
    <w:basedOn w:val="6"/>
    <w:link w:val="4"/>
    <w:semiHidden/>
    <w:locked/>
    <w:uiPriority w:val="99"/>
    <w:rPr>
      <w:rFonts w:cs="Times New Roman"/>
      <w:sz w:val="24"/>
      <w:szCs w:val="24"/>
    </w:rPr>
  </w:style>
  <w:style w:type="character" w:customStyle="1" w:styleId="12">
    <w:name w:val="Footer Char"/>
    <w:basedOn w:val="6"/>
    <w:link w:val="5"/>
    <w:semiHidden/>
    <w:locked/>
    <w:uiPriority w:val="99"/>
    <w:rPr>
      <w:rFonts w:cs="Times New Roman"/>
      <w:sz w:val="18"/>
      <w:szCs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Normal_Wordconv.dotm</Template>
  <Pages>10</Pages>
  <Words>654</Words>
  <Characters>3729</Characters>
  <Lines>0</Lines>
  <Paragraphs>0</Paragraphs>
  <TotalTime>13</TotalTime>
  <ScaleCrop>false</ScaleCrop>
  <LinksUpToDate>false</LinksUpToDate>
  <CharactersWithSpaces>0</CharactersWithSpaces>
  <Application>WPS Office_10.1.0.7469_F1E327BC-269C-435d-A152-05C5408002CA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Administrator</cp:lastModifiedBy>
  <cp:lastPrinted>2017-11-14T02:36:00Z</cp:lastPrinted>
  <dcterms:modified xsi:type="dcterms:W3CDTF">2018-08-27T02:21:00Z</dcterms:modified>
  <cp:revision>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2052-10.1.0.7469</vt:lpwstr>
  </property>
</Properties>
</file>