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黑体"/>
          <w:sz w:val="32"/>
          <w:szCs w:val="32"/>
        </w:rPr>
      </w:pPr>
      <w:bookmarkStart w:id="0" w:name="_GoBack"/>
      <w:bookmarkEnd w:id="0"/>
      <w:r>
        <w:rPr>
          <w:rFonts w:hint="eastAsia" w:ascii="黑体" w:hAnsi="黑体" w:eastAsia="黑体" w:cs="黑体"/>
          <w:sz w:val="32"/>
          <w:szCs w:val="32"/>
        </w:rPr>
        <w:t>附件</w:t>
      </w:r>
      <w:r>
        <w:rPr>
          <w:rFonts w:ascii="黑体" w:hAnsi="黑体" w:eastAsia="黑体" w:cs="黑体"/>
          <w:sz w:val="32"/>
          <w:szCs w:val="32"/>
        </w:rPr>
        <w:t>4-1</w:t>
      </w:r>
    </w:p>
    <w:p>
      <w:pPr>
        <w:spacing w:beforeLines="100" w:afterLines="100"/>
        <w:jc w:val="center"/>
        <w:rPr>
          <w:rFonts w:ascii="方正小标宋简体" w:eastAsia="方正小标宋简体"/>
          <w:sz w:val="36"/>
          <w:szCs w:val="36"/>
        </w:rPr>
      </w:pPr>
      <w:r>
        <w:rPr>
          <w:rFonts w:hint="eastAsia" w:ascii="方正小标宋简体" w:eastAsia="方正小标宋简体" w:cs="方正小标宋简体"/>
          <w:sz w:val="36"/>
          <w:szCs w:val="36"/>
        </w:rPr>
        <w:t>部门整体支出绩效评价评分表（）</w:t>
      </w:r>
    </w:p>
    <w:tbl>
      <w:tblPr>
        <w:tblStyle w:val="3"/>
        <w:tblW w:w="9894" w:type="dxa"/>
        <w:jc w:val="center"/>
        <w:tblInd w:w="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一级指标</w:t>
            </w:r>
          </w:p>
        </w:tc>
        <w:tc>
          <w:tcPr>
            <w:tcW w:w="93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二级指标</w:t>
            </w:r>
          </w:p>
        </w:tc>
        <w:tc>
          <w:tcPr>
            <w:tcW w:w="138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三级指标</w:t>
            </w:r>
          </w:p>
        </w:tc>
        <w:tc>
          <w:tcPr>
            <w:tcW w:w="417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评分标准</w:t>
            </w:r>
          </w:p>
        </w:tc>
        <w:tc>
          <w:tcPr>
            <w:tcW w:w="61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b/>
                <w:bCs/>
                <w:spacing w:val="-10"/>
                <w:kern w:val="0"/>
                <w:sz w:val="18"/>
                <w:szCs w:val="18"/>
              </w:rPr>
            </w:pPr>
            <w:r>
              <w:rPr>
                <w:rFonts w:hint="eastAsia" w:ascii="仿宋_GB2312" w:hAnsi="宋体" w:eastAsia="仿宋_GB2312" w:cs="仿宋_GB2312"/>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投</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入</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15</w:t>
            </w:r>
            <w:r>
              <w:rPr>
                <w:rFonts w:hint="eastAsia" w:ascii="仿宋_GB2312" w:hAnsi="宋体" w:eastAsia="仿宋_GB2312" w:cs="仿宋_GB2312"/>
                <w:kern w:val="0"/>
                <w:sz w:val="18"/>
                <w:szCs w:val="18"/>
              </w:rPr>
              <w:t>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预算配置</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15</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财政供养人员</w:t>
            </w:r>
          </w:p>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以</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为标准。在职人员控制率</w:t>
            </w:r>
            <w:r>
              <w:rPr>
                <w:rFonts w:hint="eastAsia" w:ascii="宋体" w:hAnsi="宋体" w:cs="宋体"/>
                <w:kern w:val="0"/>
                <w:sz w:val="18"/>
                <w:szCs w:val="18"/>
              </w:rPr>
              <w:t>≦</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5</w:t>
            </w:r>
            <w:r>
              <w:rPr>
                <w:rFonts w:hint="eastAsia" w:ascii="仿宋_GB2312" w:hAnsi="宋体" w:eastAsia="仿宋_GB2312" w:cs="仿宋_GB2312"/>
                <w:kern w:val="0"/>
                <w:sz w:val="18"/>
                <w:szCs w:val="18"/>
              </w:rPr>
              <w:t>分；每超过一个百分点扣</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“三公经费”</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“三公经费”变动率</w:t>
            </w:r>
            <w:r>
              <w:rPr>
                <w:rFonts w:hint="eastAsia" w:ascii="宋体" w:hAnsi="宋体" w:cs="宋体"/>
                <w:kern w:val="0"/>
                <w:sz w:val="18"/>
                <w:szCs w:val="18"/>
              </w:rPr>
              <w:t>≦</w:t>
            </w:r>
            <w:r>
              <w:rPr>
                <w:rFonts w:ascii="仿宋_GB2312" w:hAnsi="宋体" w:eastAsia="仿宋_GB2312" w:cs="仿宋_GB2312"/>
                <w:kern w:val="0"/>
                <w:sz w:val="18"/>
                <w:szCs w:val="18"/>
              </w:rPr>
              <w:t>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5</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“三公经费”＞</w:t>
            </w:r>
            <w:r>
              <w:rPr>
                <w:rFonts w:ascii="仿宋_GB2312" w:hAnsi="宋体" w:eastAsia="仿宋_GB2312" w:cs="仿宋_GB2312"/>
                <w:kern w:val="0"/>
                <w:sz w:val="18"/>
                <w:szCs w:val="18"/>
              </w:rPr>
              <w:t>0</w:t>
            </w:r>
            <w:r>
              <w:rPr>
                <w:rFonts w:hint="eastAsia" w:ascii="仿宋_GB2312" w:hAnsi="宋体" w:eastAsia="仿宋_GB2312" w:cs="仿宋_GB2312"/>
                <w:kern w:val="0"/>
                <w:sz w:val="18"/>
                <w:szCs w:val="18"/>
              </w:rPr>
              <w:t>，每超过一个百分点扣</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重点支出</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重点支出安排率≥</w:t>
            </w:r>
            <w:r>
              <w:rPr>
                <w:rFonts w:ascii="仿宋_GB2312" w:hAnsi="宋体" w:eastAsia="仿宋_GB2312" w:cs="仿宋_GB2312"/>
                <w:kern w:val="0"/>
                <w:sz w:val="18"/>
                <w:szCs w:val="18"/>
              </w:rPr>
              <w:t>90%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5</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80%</w:t>
            </w:r>
            <w:r>
              <w:rPr>
                <w:rFonts w:hint="eastAsia" w:ascii="仿宋_GB2312" w:hAnsi="宋体" w:eastAsia="仿宋_GB2312" w:cs="仿宋_GB2312"/>
                <w:kern w:val="0"/>
                <w:sz w:val="18"/>
                <w:szCs w:val="18"/>
              </w:rPr>
              <w:t>（含）</w:t>
            </w:r>
            <w:r>
              <w:rPr>
                <w:rFonts w:ascii="仿宋_GB2312" w:hAnsi="宋体" w:eastAsia="仿宋_GB2312" w:cs="仿宋_GB2312"/>
                <w:kern w:val="0"/>
                <w:sz w:val="18"/>
                <w:szCs w:val="18"/>
              </w:rPr>
              <w:t>-90%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4</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70%</w:t>
            </w:r>
            <w:r>
              <w:rPr>
                <w:rFonts w:hint="eastAsia" w:ascii="仿宋_GB2312" w:hAnsi="宋体" w:eastAsia="仿宋_GB2312" w:cs="仿宋_GB2312"/>
                <w:kern w:val="0"/>
                <w:sz w:val="18"/>
                <w:szCs w:val="18"/>
              </w:rPr>
              <w:t>（含）</w:t>
            </w:r>
            <w:r>
              <w:rPr>
                <w:rFonts w:ascii="仿宋_GB2312" w:hAnsi="宋体" w:eastAsia="仿宋_GB2312" w:cs="仿宋_GB2312"/>
                <w:kern w:val="0"/>
                <w:sz w:val="18"/>
                <w:szCs w:val="18"/>
              </w:rPr>
              <w:t>-80%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60%</w:t>
            </w:r>
            <w:r>
              <w:rPr>
                <w:rFonts w:hint="eastAsia" w:ascii="仿宋_GB2312" w:hAnsi="宋体" w:eastAsia="仿宋_GB2312" w:cs="仿宋_GB2312"/>
                <w:kern w:val="0"/>
                <w:sz w:val="18"/>
                <w:szCs w:val="18"/>
              </w:rPr>
              <w:t>（含）</w:t>
            </w:r>
            <w:r>
              <w:rPr>
                <w:rFonts w:ascii="仿宋_GB2312" w:hAnsi="宋体" w:eastAsia="仿宋_GB2312" w:cs="仿宋_GB2312"/>
                <w:kern w:val="0"/>
                <w:sz w:val="18"/>
                <w:szCs w:val="18"/>
              </w:rPr>
              <w:t>-70%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2</w:t>
            </w:r>
            <w:r>
              <w:rPr>
                <w:rFonts w:hint="eastAsia" w:ascii="仿宋_GB2312" w:hAnsi="宋体" w:eastAsia="仿宋_GB2312" w:cs="仿宋_GB2312"/>
                <w:kern w:val="0"/>
                <w:sz w:val="18"/>
                <w:szCs w:val="18"/>
              </w:rPr>
              <w:t>分；低于</w:t>
            </w:r>
            <w:r>
              <w:rPr>
                <w:rFonts w:ascii="仿宋_GB2312" w:hAnsi="宋体" w:eastAsia="仿宋_GB2312" w:cs="仿宋_GB2312"/>
                <w:kern w:val="0"/>
                <w:sz w:val="18"/>
                <w:szCs w:val="18"/>
              </w:rPr>
              <w:t>60%</w:t>
            </w:r>
            <w:r>
              <w:rPr>
                <w:rFonts w:hint="eastAsia" w:ascii="仿宋_GB2312" w:hAnsi="宋体" w:eastAsia="仿宋_GB2312" w:cs="仿宋_GB2312"/>
                <w:kern w:val="0"/>
                <w:sz w:val="18"/>
                <w:szCs w:val="18"/>
              </w:rPr>
              <w:t>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过</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程</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40</w:t>
            </w:r>
            <w:r>
              <w:rPr>
                <w:rFonts w:hint="eastAsia" w:ascii="仿宋_GB2312" w:hAnsi="宋体" w:eastAsia="仿宋_GB2312" w:cs="仿宋_GB2312"/>
                <w:kern w:val="0"/>
                <w:sz w:val="18"/>
                <w:szCs w:val="18"/>
              </w:rPr>
              <w:t>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预算执行</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15</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预算调整率</w:t>
            </w:r>
            <w:r>
              <w:rPr>
                <w:rFonts w:ascii="仿宋_GB2312" w:hAnsi="宋体" w:eastAsia="仿宋_GB2312" w:cs="仿宋_GB2312"/>
                <w:kern w:val="0"/>
                <w:sz w:val="18"/>
                <w:szCs w:val="18"/>
              </w:rPr>
              <w:t>=0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0-10%</w:t>
            </w:r>
            <w:r>
              <w:rPr>
                <w:rFonts w:hint="eastAsia" w:ascii="仿宋_GB2312" w:hAnsi="宋体" w:eastAsia="仿宋_GB2312" w:cs="仿宋_GB2312"/>
                <w:kern w:val="0"/>
                <w:sz w:val="18"/>
                <w:szCs w:val="18"/>
              </w:rPr>
              <w:t>（含），计</w:t>
            </w:r>
            <w:r>
              <w:rPr>
                <w:rFonts w:ascii="仿宋_GB2312" w:hAnsi="宋体" w:eastAsia="仿宋_GB2312" w:cs="仿宋_GB2312"/>
                <w:kern w:val="0"/>
                <w:sz w:val="18"/>
                <w:szCs w:val="18"/>
              </w:rPr>
              <w:t>2</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10-20%</w:t>
            </w:r>
            <w:r>
              <w:rPr>
                <w:rFonts w:hint="eastAsia" w:ascii="仿宋_GB2312" w:hAnsi="宋体" w:eastAsia="仿宋_GB2312" w:cs="仿宋_GB2312"/>
                <w:kern w:val="0"/>
                <w:sz w:val="18"/>
                <w:szCs w:val="18"/>
              </w:rPr>
              <w:t>（含），计</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20-30%</w:t>
            </w:r>
            <w:r>
              <w:rPr>
                <w:rFonts w:hint="eastAsia" w:ascii="仿宋_GB2312" w:hAnsi="宋体" w:eastAsia="仿宋_GB2312" w:cs="仿宋_GB2312"/>
                <w:kern w:val="0"/>
                <w:sz w:val="18"/>
                <w:szCs w:val="18"/>
              </w:rPr>
              <w:t>（含），计</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分；大于</w:t>
            </w:r>
            <w:r>
              <w:rPr>
                <w:rFonts w:ascii="仿宋_GB2312" w:hAnsi="宋体" w:eastAsia="仿宋_GB2312" w:cs="仿宋_GB2312"/>
                <w:kern w:val="0"/>
                <w:sz w:val="18"/>
                <w:szCs w:val="18"/>
              </w:rPr>
              <w:t>30%</w:t>
            </w:r>
            <w:r>
              <w:rPr>
                <w:rFonts w:hint="eastAsia" w:ascii="仿宋_GB2312" w:hAnsi="宋体" w:eastAsia="仿宋_GB2312" w:cs="仿宋_GB2312"/>
                <w:kern w:val="0"/>
                <w:sz w:val="18"/>
                <w:szCs w:val="18"/>
              </w:rPr>
              <w:t>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春节前下达全部专项资金的</w:t>
            </w:r>
            <w:r>
              <w:rPr>
                <w:rFonts w:ascii="仿宋_GB2312" w:hAnsi="宋体" w:eastAsia="仿宋_GB2312" w:cs="仿宋_GB2312"/>
                <w:kern w:val="0"/>
                <w:sz w:val="18"/>
                <w:szCs w:val="18"/>
              </w:rPr>
              <w:t>50%</w:t>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6</w:t>
            </w:r>
            <w:r>
              <w:rPr>
                <w:rFonts w:hint="eastAsia" w:ascii="仿宋_GB2312" w:hAnsi="宋体" w:eastAsia="仿宋_GB2312" w:cs="仿宋_GB2312"/>
                <w:kern w:val="0"/>
                <w:sz w:val="18"/>
                <w:szCs w:val="18"/>
              </w:rPr>
              <w:t>月底前所有专项资金指标全部下达完。</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每出现一个专项未按进度完成资金下达扣</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无结余，</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分；有结余，但不超过上年结转，</w:t>
            </w:r>
            <w:r>
              <w:rPr>
                <w:rFonts w:ascii="仿宋_GB2312" w:hAnsi="宋体" w:eastAsia="仿宋_GB2312" w:cs="仿宋_GB2312"/>
                <w:kern w:val="0"/>
                <w:sz w:val="18"/>
                <w:szCs w:val="18"/>
              </w:rPr>
              <w:t>2</w:t>
            </w:r>
            <w:r>
              <w:rPr>
                <w:rFonts w:hint="eastAsia" w:ascii="仿宋_GB2312" w:hAnsi="宋体" w:eastAsia="仿宋_GB2312" w:cs="仿宋_GB2312"/>
                <w:kern w:val="0"/>
                <w:sz w:val="18"/>
                <w:szCs w:val="18"/>
              </w:rPr>
              <w:t>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“三公经费”</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以</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为标准。三公经费控制率</w:t>
            </w:r>
            <w:r>
              <w:rPr>
                <w:rFonts w:hint="eastAsia" w:ascii="宋体" w:hAnsi="宋体" w:cs="宋体"/>
                <w:kern w:val="0"/>
                <w:sz w:val="18"/>
                <w:szCs w:val="18"/>
              </w:rPr>
              <w:t>≦</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6</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每超过一个百分点扣</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预算管理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15</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管理制度</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①已制定或具有预算资金管理办法，内部财务管理制度、会计核算制度等管理制度，</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②相关管理制度合法、合规、完整，</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③相关管理制度得到有效执行，</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资金使用</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①支出符合国家财经法规和财务管理制度规定以及有关专项资金管理办法的规定；</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②资金拨付有完整的审批程序和手续；</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③项目支出按规定经过评估论证；</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④支出符合部门预算批复的用途；</w:t>
            </w:r>
            <w:r>
              <w:rPr>
                <w:rFonts w:ascii="仿宋_GB2312" w:hAnsi="宋体" w:eastAsia="仿宋_GB2312"/>
                <w:kern w:val="0"/>
                <w:sz w:val="18"/>
                <w:szCs w:val="18"/>
              </w:rPr>
              <w:br w:type="textWrapping"/>
            </w:r>
            <w:r>
              <w:rPr>
                <w:rFonts w:hint="eastAsia" w:ascii="仿宋_GB2312" w:hAnsi="宋体" w:eastAsia="仿宋_GB2312" w:cs="仿宋_GB2312"/>
                <w:spacing w:val="-6"/>
                <w:kern w:val="0"/>
                <w:sz w:val="18"/>
                <w:szCs w:val="18"/>
              </w:rPr>
              <w:t>⑤资金使用无截留、挤占、挪用、虚列支出等情况。</w:t>
            </w:r>
            <w:r>
              <w:rPr>
                <w:rFonts w:ascii="仿宋_GB2312" w:hAnsi="宋体" w:eastAsia="仿宋_GB2312"/>
                <w:spacing w:val="-6"/>
                <w:kern w:val="0"/>
                <w:sz w:val="18"/>
                <w:szCs w:val="18"/>
              </w:rPr>
              <w:br w:type="textWrapping"/>
            </w:r>
            <w:r>
              <w:rPr>
                <w:rFonts w:hint="eastAsia" w:ascii="仿宋_GB2312" w:hAnsi="宋体" w:eastAsia="仿宋_GB2312" w:cs="仿宋_GB2312"/>
                <w:spacing w:val="-6"/>
                <w:kern w:val="0"/>
                <w:sz w:val="18"/>
                <w:szCs w:val="18"/>
              </w:rPr>
              <w:t>以上情况每出现一例不符合要求的扣</w:t>
            </w:r>
            <w:r>
              <w:rPr>
                <w:rFonts w:ascii="仿宋_GB2312" w:hAnsi="宋体" w:eastAsia="仿宋_GB2312" w:cs="仿宋_GB2312"/>
                <w:spacing w:val="-6"/>
                <w:kern w:val="0"/>
                <w:sz w:val="18"/>
                <w:szCs w:val="18"/>
              </w:rPr>
              <w:t>1</w:t>
            </w:r>
            <w:r>
              <w:rPr>
                <w:rFonts w:hint="eastAsia" w:ascii="仿宋_GB2312" w:hAnsi="宋体" w:eastAsia="仿宋_GB2312" w:cs="仿宋_GB2312"/>
                <w:spacing w:val="-6"/>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预决算信息公开性和完善性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仿宋_GB2312"/>
                <w:kern w:val="0"/>
                <w:sz w:val="18"/>
                <w:szCs w:val="18"/>
              </w:rPr>
            </w:pPr>
            <w:r>
              <w:rPr>
                <w:rFonts w:hint="eastAsia" w:ascii="仿宋_GB2312" w:hAnsi="宋体" w:eastAsia="仿宋_GB2312" w:cs="仿宋_GB2312"/>
                <w:kern w:val="0"/>
                <w:sz w:val="18"/>
                <w:szCs w:val="18"/>
              </w:rPr>
              <w:t>①按规定内容公开预决算信息，</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②按规定时限公开预决算信息，</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③基础数据信息和会计信息资料真实，</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④基础数据信息和会计信息资料完整，</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⑤基础数据信息和汇集信息资料准确，</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 xml:space="preserve">                                            </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　</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政府采购</w:t>
            </w:r>
          </w:p>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执行率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政府采购执行率等于</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的，得</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每减少一个百分点，扣</w:t>
            </w:r>
            <w:r>
              <w:rPr>
                <w:rFonts w:ascii="仿宋_GB2312" w:hAnsi="宋体" w:eastAsia="仿宋_GB2312" w:cs="仿宋_GB2312"/>
                <w:kern w:val="0"/>
                <w:sz w:val="18"/>
                <w:szCs w:val="18"/>
              </w:rPr>
              <w:t>0.2</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公务卡刷卡率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仿宋_GB2312"/>
                <w:kern w:val="0"/>
                <w:sz w:val="18"/>
                <w:szCs w:val="18"/>
              </w:rPr>
            </w:pPr>
            <w:r>
              <w:rPr>
                <w:rFonts w:hint="eastAsia" w:ascii="仿宋_GB2312" w:hAnsi="宋体" w:eastAsia="仿宋_GB2312" w:cs="仿宋_GB2312"/>
                <w:kern w:val="0"/>
                <w:sz w:val="18"/>
                <w:szCs w:val="18"/>
              </w:rPr>
              <w:t>公务卡刷卡率达</w:t>
            </w:r>
            <w:r>
              <w:rPr>
                <w:rFonts w:ascii="仿宋_GB2312" w:hAnsi="宋体" w:eastAsia="仿宋_GB2312" w:cs="仿宋_GB2312"/>
                <w:kern w:val="0"/>
                <w:sz w:val="18"/>
                <w:szCs w:val="18"/>
              </w:rPr>
              <w:t>50</w:t>
            </w:r>
            <w:r>
              <w:rPr>
                <w:rFonts w:hint="eastAsia" w:ascii="仿宋_GB2312" w:hAnsi="宋体" w:eastAsia="仿宋_GB2312" w:cs="仿宋_GB2312"/>
                <w:kern w:val="0"/>
                <w:sz w:val="18"/>
                <w:szCs w:val="18"/>
              </w:rPr>
              <w:t>％以上的，得</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每减少一个百分点，扣</w:t>
            </w:r>
            <w:r>
              <w:rPr>
                <w:rFonts w:ascii="仿宋_GB2312" w:hAnsi="宋体" w:eastAsia="仿宋_GB2312" w:cs="仿宋_GB2312"/>
                <w:kern w:val="0"/>
                <w:sz w:val="18"/>
                <w:szCs w:val="18"/>
              </w:rPr>
              <w:t>0.2</w:t>
            </w:r>
            <w:r>
              <w:rPr>
                <w:rFonts w:hint="eastAsia" w:ascii="仿宋_GB2312" w:hAnsi="宋体" w:eastAsia="仿宋_GB2312" w:cs="仿宋_GB2312"/>
                <w:kern w:val="0"/>
                <w:sz w:val="18"/>
                <w:szCs w:val="18"/>
              </w:rPr>
              <w:t>分，扣完为止。</w:t>
            </w:r>
            <w:r>
              <w:rPr>
                <w:rFonts w:ascii="仿宋_GB2312" w:hAnsi="宋体" w:eastAsia="仿宋_GB2312" w:cs="仿宋_GB2312"/>
                <w:kern w:val="0"/>
                <w:sz w:val="18"/>
                <w:szCs w:val="18"/>
              </w:rPr>
              <w:t xml:space="preserve">                                            </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2.8</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资产管理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10</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管理制度</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仿宋_GB2312"/>
                <w:kern w:val="0"/>
                <w:sz w:val="18"/>
                <w:szCs w:val="18"/>
              </w:rPr>
            </w:pPr>
            <w:r>
              <w:rPr>
                <w:rFonts w:hint="eastAsia" w:ascii="仿宋_GB2312" w:hAnsi="宋体" w:eastAsia="仿宋_GB2312" w:cs="仿宋_GB2312"/>
                <w:kern w:val="0"/>
                <w:sz w:val="18"/>
                <w:szCs w:val="18"/>
              </w:rPr>
              <w:t>①已制定或具有资产管理制度，且相关资产管理制度合法、合规、完整，</w:t>
            </w:r>
            <w:r>
              <w:rPr>
                <w:rFonts w:ascii="仿宋_GB2312" w:hAnsi="宋体" w:eastAsia="仿宋_GB2312" w:cs="仿宋_GB2312"/>
                <w:kern w:val="0"/>
                <w:sz w:val="18"/>
                <w:szCs w:val="18"/>
              </w:rPr>
              <w:t>2</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②相关资产管理制度得到有效执行，</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 xml:space="preserve">                                           </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bl>
    <w:p/>
    <w:tbl>
      <w:tblPr>
        <w:tblStyle w:val="3"/>
        <w:tblW w:w="9894" w:type="dxa"/>
        <w:jc w:val="center"/>
        <w:tblInd w:w="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二级指标</w:t>
            </w:r>
          </w:p>
        </w:tc>
        <w:tc>
          <w:tcPr>
            <w:tcW w:w="138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三级指标</w:t>
            </w:r>
          </w:p>
        </w:tc>
        <w:tc>
          <w:tcPr>
            <w:tcW w:w="417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评分标准</w:t>
            </w:r>
          </w:p>
        </w:tc>
        <w:tc>
          <w:tcPr>
            <w:tcW w:w="61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b/>
                <w:bCs/>
                <w:spacing w:val="-12"/>
                <w:kern w:val="0"/>
                <w:sz w:val="18"/>
                <w:szCs w:val="18"/>
              </w:rPr>
            </w:pPr>
            <w:r>
              <w:rPr>
                <w:rFonts w:hint="eastAsia" w:ascii="仿宋_GB2312" w:hAnsi="宋体" w:eastAsia="仿宋_GB2312" w:cs="仿宋_GB2312"/>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过</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程</w:t>
            </w:r>
          </w:p>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40</w:t>
            </w:r>
            <w:r>
              <w:rPr>
                <w:rFonts w:hint="eastAsia" w:ascii="仿宋_GB2312" w:hAnsi="宋体" w:eastAsia="仿宋_GB2312" w:cs="仿宋_GB2312"/>
                <w:kern w:val="0"/>
                <w:sz w:val="18"/>
                <w:szCs w:val="18"/>
              </w:rPr>
              <w:t>分）</w:t>
            </w:r>
          </w:p>
        </w:tc>
        <w:tc>
          <w:tcPr>
            <w:tcW w:w="93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资产管理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10</w:t>
            </w:r>
            <w:r>
              <w:rPr>
                <w:rFonts w:hint="eastAsia" w:ascii="仿宋_GB2312" w:hAnsi="宋体" w:eastAsia="仿宋_GB2312" w:cs="仿宋_GB2312"/>
                <w:kern w:val="0"/>
                <w:sz w:val="18"/>
                <w:szCs w:val="18"/>
              </w:rPr>
              <w:t>分）</w:t>
            </w:r>
          </w:p>
        </w:tc>
        <w:tc>
          <w:tcPr>
            <w:tcW w:w="138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资产管理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安全性</w:t>
            </w:r>
          </w:p>
        </w:tc>
        <w:tc>
          <w:tcPr>
            <w:tcW w:w="4171"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①资产保存完整；</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②资产配置合理；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③资产处置规范；</w:t>
            </w:r>
            <w:r>
              <w:rPr>
                <w:rFonts w:ascii="仿宋_GB2312" w:hAnsi="宋体" w:eastAsia="仿宋_GB2312" w:cs="仿宋_GB2312"/>
                <w:kern w:val="0"/>
                <w:sz w:val="18"/>
                <w:szCs w:val="18"/>
              </w:rPr>
              <w:t xml:space="preserve"> </w:t>
            </w:r>
            <w:r>
              <w:rPr>
                <w:rFonts w:ascii="仿宋_GB2312" w:hAnsi="宋体" w:eastAsia="仿宋_GB2312" w:cs="仿宋_GB2312"/>
                <w:kern w:val="0"/>
                <w:sz w:val="18"/>
                <w:szCs w:val="18"/>
              </w:rPr>
              <w:br w:type="textWrapping"/>
            </w:r>
            <w:r>
              <w:rPr>
                <w:rFonts w:hint="eastAsia" w:ascii="仿宋_GB2312" w:hAnsi="宋体" w:eastAsia="仿宋_GB2312" w:cs="仿宋_GB2312"/>
                <w:kern w:val="0"/>
                <w:sz w:val="18"/>
                <w:szCs w:val="18"/>
              </w:rPr>
              <w:t>④资产账务管理合规，帐实相符；</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⑤资产有偿使用及处置收入及时足额上缴；</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以上情况每出现一例不符合有关要求的扣</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分，扣完为止。</w:t>
            </w:r>
          </w:p>
        </w:tc>
        <w:tc>
          <w:tcPr>
            <w:tcW w:w="61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固定资产</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利用率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每低于</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一个百分点扣</w:t>
            </w:r>
            <w:r>
              <w:rPr>
                <w:rFonts w:ascii="仿宋_GB2312" w:hAnsi="宋体" w:eastAsia="仿宋_GB2312" w:cs="仿宋_GB2312"/>
                <w:kern w:val="0"/>
                <w:sz w:val="18"/>
                <w:szCs w:val="18"/>
              </w:rPr>
              <w:t>0.1</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产</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出（</w:t>
            </w:r>
            <w:r>
              <w:rPr>
                <w:rFonts w:ascii="仿宋_GB2312" w:hAnsi="宋体" w:eastAsia="仿宋_GB2312" w:cs="仿宋_GB2312"/>
                <w:kern w:val="0"/>
                <w:sz w:val="18"/>
                <w:szCs w:val="18"/>
              </w:rPr>
              <w:t>25</w:t>
            </w:r>
            <w:r>
              <w:rPr>
                <w:rFonts w:hint="eastAsia" w:ascii="仿宋_GB2312" w:hAnsi="宋体" w:eastAsia="仿宋_GB2312" w:cs="仿宋_GB2312"/>
                <w:kern w:val="0"/>
                <w:sz w:val="18"/>
                <w:szCs w:val="18"/>
              </w:rPr>
              <w:t>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职责履行</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25</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此项指标根据《中共岳阳区委</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岳阳区人民政府</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关于做好岳阳区加快推进湖南发展新增长极建设</w:t>
            </w:r>
            <w:r>
              <w:rPr>
                <w:rFonts w:ascii="仿宋_GB2312" w:hAnsi="宋体" w:eastAsia="仿宋_GB2312" w:cs="仿宋_GB2312"/>
                <w:kern w:val="0"/>
                <w:sz w:val="18"/>
                <w:szCs w:val="18"/>
              </w:rPr>
              <w:t>2015</w:t>
            </w:r>
            <w:r>
              <w:rPr>
                <w:rFonts w:hint="eastAsia" w:ascii="仿宋_GB2312" w:hAnsi="宋体" w:eastAsia="仿宋_GB2312" w:cs="仿宋_GB2312"/>
                <w:kern w:val="0"/>
                <w:sz w:val="18"/>
                <w:szCs w:val="18"/>
              </w:rPr>
              <w:t>年度综合绩效考评工作的通知》（岳发〔</w:t>
            </w:r>
            <w:r>
              <w:rPr>
                <w:rFonts w:ascii="仿宋_GB2312" w:hAnsi="宋体" w:eastAsia="仿宋_GB2312" w:cs="仿宋_GB2312"/>
                <w:kern w:val="0"/>
                <w:sz w:val="18"/>
                <w:szCs w:val="18"/>
              </w:rPr>
              <w:t>2015</w:t>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11</w:t>
            </w:r>
            <w:r>
              <w:rPr>
                <w:rFonts w:hint="eastAsia" w:ascii="仿宋_GB2312" w:hAnsi="宋体" w:eastAsia="仿宋_GB2312" w:cs="仿宋_GB2312"/>
                <w:kern w:val="0"/>
                <w:sz w:val="18"/>
                <w:szCs w:val="18"/>
              </w:rPr>
              <w:t>号）和《中共岳阳区委</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岳阳区人民政府</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关于做好</w:t>
            </w:r>
            <w:r>
              <w:rPr>
                <w:rFonts w:ascii="仿宋_GB2312" w:hAnsi="宋体" w:eastAsia="仿宋_GB2312" w:cs="仿宋_GB2312"/>
                <w:kern w:val="0"/>
                <w:sz w:val="18"/>
                <w:szCs w:val="18"/>
              </w:rPr>
              <w:t>2015</w:t>
            </w:r>
            <w:r>
              <w:rPr>
                <w:rFonts w:hint="eastAsia" w:ascii="仿宋_GB2312" w:hAnsi="宋体" w:eastAsia="仿宋_GB2312" w:cs="仿宋_GB2312"/>
                <w:kern w:val="0"/>
                <w:sz w:val="18"/>
                <w:szCs w:val="18"/>
              </w:rPr>
              <w:t>年度综合绩效考评工作的补充通知》（岳发〔</w:t>
            </w:r>
            <w:r>
              <w:rPr>
                <w:rFonts w:ascii="仿宋_GB2312" w:hAnsi="宋体" w:eastAsia="仿宋_GB2312" w:cs="仿宋_GB2312"/>
                <w:kern w:val="0"/>
                <w:sz w:val="18"/>
                <w:szCs w:val="18"/>
              </w:rPr>
              <w:t>2015</w:t>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19</w:t>
            </w:r>
            <w:r>
              <w:rPr>
                <w:rFonts w:hint="eastAsia" w:ascii="仿宋_GB2312" w:hAnsi="宋体" w:eastAsia="仿宋_GB2312" w:cs="仿宋_GB2312"/>
                <w:kern w:val="0"/>
                <w:sz w:val="18"/>
                <w:szCs w:val="18"/>
              </w:rPr>
              <w:t>号）附件</w:t>
            </w:r>
            <w:r>
              <w:rPr>
                <w:rFonts w:ascii="仿宋_GB2312" w:hAnsi="宋体" w:eastAsia="仿宋_GB2312" w:cs="仿宋_GB2312"/>
                <w:kern w:val="0"/>
                <w:sz w:val="18"/>
                <w:szCs w:val="18"/>
              </w:rPr>
              <w:t>2</w:t>
            </w:r>
            <w:r>
              <w:rPr>
                <w:rFonts w:hint="eastAsia" w:ascii="仿宋_GB2312" w:hAnsi="宋体" w:eastAsia="仿宋_GB2312" w:cs="仿宋_GB2312"/>
                <w:kern w:val="0"/>
                <w:sz w:val="18"/>
                <w:szCs w:val="18"/>
              </w:rPr>
              <w:t>第一大项“工作实绩指标”（</w:t>
            </w:r>
            <w:r>
              <w:rPr>
                <w:rFonts w:ascii="仿宋_GB2312" w:hAnsi="宋体" w:eastAsia="仿宋_GB2312" w:cs="仿宋_GB2312"/>
                <w:kern w:val="0"/>
                <w:sz w:val="18"/>
                <w:szCs w:val="18"/>
              </w:rPr>
              <w:t>700</w:t>
            </w:r>
            <w:r>
              <w:rPr>
                <w:rFonts w:hint="eastAsia" w:ascii="仿宋_GB2312" w:hAnsi="宋体" w:eastAsia="仿宋_GB2312" w:cs="仿宋_GB2312"/>
                <w:kern w:val="0"/>
                <w:sz w:val="18"/>
                <w:szCs w:val="18"/>
              </w:rPr>
              <w:t>分）考核内容设置。</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6</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省区重点民生实事完成情况</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省区重点工程和重大项目建设完成情况</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效</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果</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20</w:t>
            </w:r>
            <w:r>
              <w:rPr>
                <w:rFonts w:hint="eastAsia" w:ascii="仿宋_GB2312" w:hAnsi="宋体" w:eastAsia="仿宋_GB2312" w:cs="仿宋_GB2312"/>
                <w:kern w:val="0"/>
                <w:sz w:val="18"/>
                <w:szCs w:val="18"/>
              </w:rPr>
              <w:t>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履职效益</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20</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ascii="仿宋_GB2312" w:hAnsi="宋体" w:eastAsia="仿宋_GB2312" w:cs="仿宋_GB2312"/>
                <w:kern w:val="0"/>
                <w:sz w:val="18"/>
                <w:szCs w:val="18"/>
              </w:rPr>
              <w:t>95%</w:t>
            </w:r>
            <w:r>
              <w:rPr>
                <w:rFonts w:hint="eastAsia" w:ascii="仿宋_GB2312" w:hAnsi="宋体" w:eastAsia="仿宋_GB2312" w:cs="仿宋_GB2312"/>
                <w:kern w:val="0"/>
                <w:sz w:val="18"/>
                <w:szCs w:val="18"/>
              </w:rPr>
              <w:t>（含）以上计</w:t>
            </w:r>
            <w:r>
              <w:rPr>
                <w:rFonts w:ascii="仿宋_GB2312" w:hAnsi="宋体" w:eastAsia="仿宋_GB2312" w:cs="仿宋_GB2312"/>
                <w:kern w:val="0"/>
                <w:sz w:val="18"/>
                <w:szCs w:val="18"/>
              </w:rPr>
              <w:t>5</w:t>
            </w:r>
            <w:r>
              <w:rPr>
                <w:rFonts w:hint="eastAsia" w:ascii="仿宋_GB2312" w:hAnsi="宋体" w:eastAsia="仿宋_GB2312" w:cs="仿宋_GB2312"/>
                <w:kern w:val="0"/>
                <w:sz w:val="18"/>
                <w:szCs w:val="18"/>
              </w:rPr>
              <w:t>分；</w:t>
            </w:r>
          </w:p>
          <w:p>
            <w:pPr>
              <w:widowControl/>
              <w:spacing w:line="240" w:lineRule="exact"/>
              <w:jc w:val="left"/>
              <w:rPr>
                <w:rFonts w:ascii="仿宋_GB2312" w:hAnsi="宋体" w:eastAsia="仿宋_GB2312"/>
                <w:kern w:val="0"/>
                <w:sz w:val="18"/>
                <w:szCs w:val="18"/>
              </w:rPr>
            </w:pPr>
            <w:r>
              <w:rPr>
                <w:rFonts w:ascii="仿宋_GB2312" w:hAnsi="宋体" w:eastAsia="仿宋_GB2312" w:cs="仿宋_GB2312"/>
                <w:kern w:val="0"/>
                <w:sz w:val="18"/>
                <w:szCs w:val="18"/>
              </w:rPr>
              <w:t>85%</w:t>
            </w:r>
            <w:r>
              <w:rPr>
                <w:rFonts w:hint="eastAsia" w:ascii="仿宋_GB2312" w:hAnsi="宋体" w:eastAsia="仿宋_GB2312" w:cs="仿宋_GB2312"/>
                <w:kern w:val="0"/>
                <w:sz w:val="18"/>
                <w:szCs w:val="18"/>
              </w:rPr>
              <w:t>（含）</w:t>
            </w:r>
            <w:r>
              <w:rPr>
                <w:rFonts w:ascii="仿宋_GB2312" w:hAnsi="宋体" w:eastAsia="仿宋_GB2312" w:cs="仿宋_GB2312"/>
                <w:kern w:val="0"/>
                <w:sz w:val="18"/>
                <w:szCs w:val="18"/>
              </w:rPr>
              <w:t>-95%</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w:t>
            </w:r>
          </w:p>
          <w:p>
            <w:pPr>
              <w:widowControl/>
              <w:spacing w:line="240" w:lineRule="exact"/>
              <w:jc w:val="left"/>
              <w:rPr>
                <w:rFonts w:ascii="仿宋_GB2312" w:hAnsi="宋体" w:eastAsia="仿宋_GB2312"/>
                <w:kern w:val="0"/>
                <w:sz w:val="18"/>
                <w:szCs w:val="18"/>
              </w:rPr>
            </w:pPr>
            <w:r>
              <w:rPr>
                <w:rFonts w:ascii="仿宋_GB2312" w:hAnsi="宋体" w:eastAsia="仿宋_GB2312" w:cs="仿宋_GB2312"/>
                <w:kern w:val="0"/>
                <w:sz w:val="18"/>
                <w:szCs w:val="18"/>
              </w:rPr>
              <w:t>75%</w:t>
            </w:r>
            <w:r>
              <w:rPr>
                <w:rFonts w:hint="eastAsia" w:ascii="仿宋_GB2312" w:hAnsi="宋体" w:eastAsia="仿宋_GB2312" w:cs="仿宋_GB2312"/>
                <w:kern w:val="0"/>
                <w:sz w:val="18"/>
                <w:szCs w:val="18"/>
              </w:rPr>
              <w:t>（含）</w:t>
            </w:r>
            <w:r>
              <w:rPr>
                <w:rFonts w:ascii="仿宋_GB2312" w:hAnsi="宋体" w:eastAsia="仿宋_GB2312" w:cs="仿宋_GB2312"/>
                <w:kern w:val="0"/>
                <w:sz w:val="18"/>
                <w:szCs w:val="18"/>
              </w:rPr>
              <w:t>-85%</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p>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低于</w:t>
            </w:r>
            <w:r>
              <w:rPr>
                <w:rFonts w:ascii="仿宋_GB2312" w:hAnsi="宋体" w:eastAsia="仿宋_GB2312" w:cs="仿宋_GB2312"/>
                <w:kern w:val="0"/>
                <w:sz w:val="18"/>
                <w:szCs w:val="18"/>
              </w:rPr>
              <w:t>75%</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0</w:t>
            </w:r>
            <w:r>
              <w:rPr>
                <w:rFonts w:hint="eastAsia" w:ascii="仿宋_GB2312" w:hAnsi="宋体" w:eastAsia="仿宋_GB2312" w:cs="仿宋_GB2312"/>
                <w:kern w:val="0"/>
                <w:sz w:val="18"/>
                <w:szCs w:val="18"/>
              </w:rPr>
              <w:t>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总</w:t>
            </w:r>
            <w:r>
              <w:rPr>
                <w:rFonts w:ascii="仿宋_GB2312" w:hAnsi="宋体" w:eastAsia="仿宋_GB2312" w:cs="仿宋_GB2312"/>
                <w:b/>
                <w:bCs/>
                <w:kern w:val="0"/>
                <w:sz w:val="18"/>
                <w:szCs w:val="18"/>
              </w:rPr>
              <w:t xml:space="preserve"> </w:t>
            </w:r>
            <w:r>
              <w:rPr>
                <w:rFonts w:hint="eastAsia" w:ascii="仿宋_GB2312" w:hAnsi="宋体" w:eastAsia="仿宋_GB2312" w:cs="仿宋_GB2312"/>
                <w:b/>
                <w:bCs/>
                <w:kern w:val="0"/>
                <w:sz w:val="18"/>
                <w:szCs w:val="18"/>
              </w:rPr>
              <w:t>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b/>
                <w:bCs/>
                <w:spacing w:val="-8"/>
                <w:kern w:val="0"/>
                <w:sz w:val="18"/>
                <w:szCs w:val="18"/>
              </w:rPr>
            </w:pPr>
            <w:r>
              <w:rPr>
                <w:rFonts w:ascii="仿宋_GB2312" w:hAnsi="宋体" w:eastAsia="仿宋_GB2312" w:cs="仿宋_GB2312"/>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ascii="仿宋_GB2312" w:hAnsi="宋体" w:eastAsia="仿宋_GB2312" w:cs="仿宋_GB2312"/>
                <w:b/>
                <w:bCs/>
                <w:kern w:val="0"/>
                <w:sz w:val="18"/>
                <w:szCs w:val="18"/>
              </w:rPr>
              <w:t>97.8</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p>
        </w:tc>
      </w:tr>
    </w:tbl>
    <w:p>
      <w:pPr>
        <w:spacing w:beforeLines="50"/>
        <w:rPr>
          <w:rFonts w:ascii="仿宋_GB2312" w:hAnsi="宋体" w:eastAsia="仿宋_GB2312"/>
          <w:kern w:val="0"/>
        </w:rPr>
      </w:pPr>
      <w:r>
        <w:rPr>
          <w:rFonts w:hint="eastAsia" w:ascii="仿宋_GB2312" w:hAnsi="宋体" w:eastAsia="仿宋_GB2312" w:cs="仿宋_GB2312"/>
          <w:kern w:val="0"/>
        </w:rPr>
        <w:t>备注：如部门（单位）根据本部门实际情况修改调整了附件</w:t>
      </w:r>
      <w:r>
        <w:rPr>
          <w:rFonts w:ascii="仿宋_GB2312" w:hAnsi="宋体" w:eastAsia="仿宋_GB2312" w:cs="仿宋_GB2312"/>
          <w:kern w:val="0"/>
        </w:rPr>
        <w:t>3</w:t>
      </w:r>
      <w:r>
        <w:rPr>
          <w:rFonts w:hint="eastAsia" w:ascii="仿宋_GB2312" w:hAnsi="宋体" w:eastAsia="仿宋_GB2312" w:cs="仿宋_GB2312"/>
          <w:kern w:val="0"/>
        </w:rPr>
        <w:t>《部门整体支出绩效评价指标体系（参考样表）》，须相应修改调整本表中的对应部分。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000B1A19"/>
    <w:rsid w:val="00195B09"/>
    <w:rsid w:val="003F27B6"/>
    <w:rsid w:val="0047184E"/>
    <w:rsid w:val="004D44EC"/>
    <w:rsid w:val="005D2522"/>
    <w:rsid w:val="006916A2"/>
    <w:rsid w:val="00813BFB"/>
    <w:rsid w:val="00822464"/>
    <w:rsid w:val="008B4408"/>
    <w:rsid w:val="00BB322B"/>
    <w:rsid w:val="00C15CF8"/>
    <w:rsid w:val="00DE2A75"/>
    <w:rsid w:val="1BCD72C4"/>
    <w:rsid w:val="52330919"/>
    <w:rsid w:val="6D53502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2">
    <w:name w:val="Default Paragraph Font"/>
    <w:semiHidden/>
    <w:uiPriority w:val="99"/>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China</Company>
  <Pages>2</Pages>
  <Words>324</Words>
  <Characters>1853</Characters>
  <Lines>0</Lines>
  <Paragraphs>0</Paragraphs>
  <TotalTime>44</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2018-08-22T01:11:43Z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