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君山区委</w:t>
      </w:r>
      <w:r>
        <w:rPr>
          <w:rFonts w:hint="eastAsia" w:ascii="方正小标宋简体" w:hAnsi="方正小标" w:eastAsia="方正小标宋简体" w:cs="方正小标"/>
          <w:b/>
          <w:bCs/>
          <w:sz w:val="44"/>
          <w:szCs w:val="44"/>
          <w:lang w:eastAsia="zh-CN"/>
        </w:rPr>
        <w:t>编办</w:t>
      </w:r>
      <w:r>
        <w:rPr>
          <w:rFonts w:hint="eastAsia" w:ascii="方正小标宋简体" w:hAnsi="方正小标" w:eastAsia="方正小标宋简体" w:cs="方正小标"/>
          <w:b/>
          <w:bCs/>
          <w:sz w:val="44"/>
          <w:szCs w:val="44"/>
        </w:rPr>
        <w:t>2016年</w:t>
      </w:r>
    </w:p>
    <w:p>
      <w:pPr>
        <w:spacing w:line="600" w:lineRule="exact"/>
        <w:jc w:val="center"/>
        <w:rPr>
          <w:rFonts w:hint="eastAsia"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整体支出绩效评价报告</w:t>
      </w:r>
    </w:p>
    <w:p>
      <w:pPr>
        <w:spacing w:line="600" w:lineRule="exact"/>
        <w:jc w:val="center"/>
        <w:rPr>
          <w:rFonts w:hint="eastAsia" w:ascii="方正小标宋简体" w:hAnsi="方正小标" w:eastAsia="方正小标宋简体" w:cs="方正小标"/>
          <w:b/>
          <w:bCs/>
          <w:sz w:val="44"/>
          <w:szCs w:val="44"/>
        </w:rPr>
      </w:pPr>
    </w:p>
    <w:p>
      <w:pPr>
        <w:spacing w:line="60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根据《</w:t>
      </w:r>
      <w:r>
        <w:rPr>
          <w:rFonts w:hint="eastAsia" w:ascii="仿宋_GB2312" w:hAnsi="方正小标" w:eastAsia="仿宋_GB2312" w:cs="方正小标"/>
          <w:bCs/>
          <w:sz w:val="32"/>
          <w:szCs w:val="32"/>
        </w:rPr>
        <w:t>岳阳</w:t>
      </w:r>
      <w:r>
        <w:rPr>
          <w:rFonts w:hint="eastAsia" w:ascii="仿宋_GB2312" w:hAnsi="仿宋_GB2312" w:eastAsia="仿宋_GB2312" w:cs="仿宋_GB2312"/>
          <w:sz w:val="32"/>
          <w:szCs w:val="28"/>
        </w:rPr>
        <w:t>市财政局关于开展201</w:t>
      </w:r>
      <w:r>
        <w:rPr>
          <w:rFonts w:hint="eastAsia" w:ascii="仿宋_GB2312" w:hAnsi="方正小标" w:eastAsia="仿宋_GB2312" w:cs="方正小标"/>
          <w:bCs/>
          <w:sz w:val="32"/>
          <w:szCs w:val="32"/>
        </w:rPr>
        <w:t>6</w:t>
      </w:r>
      <w:r>
        <w:rPr>
          <w:rFonts w:hint="eastAsia" w:ascii="仿宋_GB2312" w:hAnsi="仿宋_GB2312" w:eastAsia="仿宋_GB2312" w:cs="仿宋_GB2312"/>
          <w:sz w:val="32"/>
          <w:szCs w:val="28"/>
        </w:rPr>
        <w:t>年度部门整体支出绩效自评工作通知》要求，现对</w:t>
      </w:r>
      <w:r>
        <w:rPr>
          <w:rFonts w:hint="eastAsia" w:ascii="仿宋_GB2312" w:hAnsi="方正小标" w:eastAsia="仿宋_GB2312" w:cs="方正小标"/>
          <w:bCs/>
          <w:sz w:val="32"/>
          <w:szCs w:val="32"/>
        </w:rPr>
        <w:t>君山区</w:t>
      </w:r>
      <w:r>
        <w:rPr>
          <w:rFonts w:hint="eastAsia" w:ascii="仿宋_GB2312" w:hAnsi="仿宋_GB2312" w:eastAsia="仿宋_GB2312" w:cs="仿宋_GB2312"/>
          <w:sz w:val="32"/>
          <w:szCs w:val="28"/>
          <w:lang w:eastAsia="zh-CN"/>
        </w:rPr>
        <w:t>委编办</w:t>
      </w:r>
      <w:r>
        <w:rPr>
          <w:rFonts w:hint="eastAsia" w:ascii="仿宋_GB2312" w:hAnsi="仿宋_GB2312" w:eastAsia="仿宋_GB2312" w:cs="仿宋_GB2312"/>
          <w:sz w:val="32"/>
          <w:szCs w:val="28"/>
        </w:rPr>
        <w:t>2016年度的部门整体支出开展绩效自评，现将情况汇报如下：</w:t>
      </w:r>
    </w:p>
    <w:p>
      <w:pPr>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（一）单位概况</w:t>
      </w:r>
    </w:p>
    <w:p>
      <w:pPr>
        <w:spacing w:line="600" w:lineRule="exact"/>
        <w:ind w:firstLine="640" w:firstLineChars="200"/>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1、基本情况</w:t>
      </w:r>
    </w:p>
    <w:p>
      <w:pPr>
        <w:keepNext w:val="0"/>
        <w:keepLines w:val="0"/>
        <w:pageBreakBefore w:val="0"/>
        <w:shd w:val="solid" w:color="FFFFFF" w:fill="auto"/>
        <w:kinsoku/>
        <w:wordWrap/>
        <w:overflowPunct/>
        <w:topLinePunct w:val="0"/>
        <w:autoSpaceDE/>
        <w:autoSpaceDN w:val="0"/>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区委编办系正科级</w:t>
      </w:r>
      <w:r>
        <w:rPr>
          <w:rFonts w:hint="eastAsia" w:ascii="仿宋_GB2312" w:hAnsi="仿宋_GB2312" w:eastAsia="仿宋_GB2312" w:cs="仿宋_GB2312"/>
          <w:sz w:val="32"/>
        </w:rPr>
        <w:t>全额预算拨款单位。</w:t>
      </w:r>
      <w:r>
        <w:rPr>
          <w:rFonts w:hint="eastAsia" w:ascii="仿宋_GB2312" w:hAnsi="仿宋_GB2312" w:eastAsia="仿宋_GB2312" w:cs="仿宋_GB2312"/>
          <w:sz w:val="32"/>
          <w:lang w:eastAsia="zh-CN"/>
        </w:rPr>
        <w:t>核定行政编制</w:t>
      </w:r>
      <w:r>
        <w:rPr>
          <w:rFonts w:hint="eastAsia" w:ascii="仿宋_GB2312" w:hAnsi="仿宋_GB2312" w:eastAsia="仿宋_GB2312" w:cs="仿宋_GB2312"/>
          <w:sz w:val="32"/>
          <w:lang w:val="en-US" w:eastAsia="zh-CN"/>
        </w:rPr>
        <w:t>4名，事业编制2名，截止2016年12月31日，实有5人，</w:t>
      </w:r>
      <w:r>
        <w:rPr>
          <w:rFonts w:hint="eastAsia" w:ascii="仿宋_GB2312" w:hAnsi="仿宋_GB2312" w:eastAsia="仿宋_GB2312" w:cs="仿宋_GB2312"/>
          <w:sz w:val="32"/>
        </w:rPr>
        <w:t>其中机关本级行政编制</w:t>
      </w:r>
      <w:r>
        <w:rPr>
          <w:rFonts w:hint="eastAsia" w:ascii="仿宋_GB2312" w:hAnsi="仿宋_GB2312" w:eastAsia="仿宋_GB2312" w:cs="仿宋_GB2312"/>
          <w:sz w:val="32"/>
          <w:lang w:eastAsia="zh-CN"/>
        </w:rPr>
        <w:t>人员</w:t>
      </w:r>
      <w:r>
        <w:rPr>
          <w:rFonts w:hint="eastAsia" w:ascii="仿宋_GB2312" w:hAnsi="仿宋_GB2312" w:eastAsia="仿宋_GB2312" w:cs="仿宋_GB2312"/>
          <w:sz w:val="32"/>
          <w:lang w:val="en-US" w:eastAsia="zh-CN"/>
        </w:rPr>
        <w:t>4名，事登办事业编制人员1名，离退休0人。</w:t>
      </w:r>
    </w:p>
    <w:p>
      <w:pPr>
        <w:numPr>
          <w:ilvl w:val="0"/>
          <w:numId w:val="2"/>
        </w:numPr>
        <w:spacing w:line="600" w:lineRule="exact"/>
        <w:ind w:firstLine="640" w:firstLineChars="200"/>
        <w:jc w:val="both"/>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部门职能</w:t>
      </w:r>
    </w:p>
    <w:p>
      <w:pPr>
        <w:numPr>
          <w:ilvl w:val="0"/>
          <w:numId w:val="0"/>
        </w:numPr>
        <w:spacing w:line="600" w:lineRule="exact"/>
        <w:ind w:firstLine="640" w:firstLineChars="200"/>
        <w:jc w:val="both"/>
        <w:rPr>
          <w:rFonts w:hint="eastAsia"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贯彻执行党和国家关于行政管理体制改革和机构改革及机构编制工作的方针、政策和法规，拟定我</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行政管理体制改革和机构改革及机构编制工作的政策、法规，统一管理全</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各级党政机关和人大、政协、法院、检察院机关以及各民主党派、人民团体机关和机构编制工作，检查监督各级行政管理体制改革和机构改革方案以及机构编制的执行情况。</w:t>
      </w:r>
      <w:r>
        <w:rPr>
          <w:rFonts w:hint="eastAsia" w:ascii="仿宋_GB2312" w:hAnsi="仿宋_GB2312" w:eastAsia="仿宋_GB2312" w:cs="仿宋_GB2312"/>
          <w:sz w:val="32"/>
          <w:szCs w:val="28"/>
          <w:lang w:val="en-US" w:eastAsia="zh-CN"/>
        </w:rPr>
        <w:t xml:space="preserve"> </w:t>
      </w:r>
    </w:p>
    <w:p>
      <w:pPr>
        <w:spacing w:line="600" w:lineRule="exact"/>
        <w:ind w:firstLine="640" w:firstLineChars="200"/>
        <w:jc w:val="both"/>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研究拟定全</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行政管理体制改革与机构改革方案及有关规定；指导、协调各级行政管理体制改革和机构改革以及机构编制管理工作。</w:t>
      </w:r>
    </w:p>
    <w:p>
      <w:pPr>
        <w:spacing w:line="600" w:lineRule="exact"/>
        <w:ind w:firstLine="640" w:firstLineChars="200"/>
        <w:jc w:val="both"/>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协调</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委、</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政府各部门的职能配置及其调整；协调</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委各部门之间、</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政府各部门之间、</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委各部门与</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政府各部门之间以及各部门与</w:t>
      </w:r>
      <w:r>
        <w:rPr>
          <w:rFonts w:hint="eastAsia" w:ascii="仿宋_GB2312" w:hAnsi="仿宋_GB2312" w:eastAsia="仿宋_GB2312" w:cs="仿宋_GB2312"/>
          <w:sz w:val="32"/>
          <w:szCs w:val="28"/>
          <w:lang w:val="en-US" w:eastAsia="zh-CN"/>
        </w:rPr>
        <w:t>镇办</w:t>
      </w:r>
      <w:r>
        <w:rPr>
          <w:rFonts w:hint="default" w:ascii="仿宋_GB2312" w:hAnsi="仿宋_GB2312" w:eastAsia="仿宋_GB2312" w:cs="仿宋_GB2312"/>
          <w:sz w:val="32"/>
          <w:szCs w:val="28"/>
          <w:lang w:val="en-US" w:eastAsia="zh-CN"/>
        </w:rPr>
        <w:t>之间的职责分工。</w:t>
      </w:r>
    </w:p>
    <w:p>
      <w:pPr>
        <w:spacing w:line="600" w:lineRule="exact"/>
        <w:ind w:firstLine="640" w:firstLineChars="200"/>
        <w:jc w:val="both"/>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审核</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人大、</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政协、</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中级人民法院、</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人民检察院机关和各民主党派、人民团体机关的内设机构、人员编制，协同</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委组织部向</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委提出领导班子职数配备的建议</w:t>
      </w:r>
      <w:r>
        <w:rPr>
          <w:rFonts w:hint="eastAsia" w:ascii="仿宋_GB2312" w:hAnsi="仿宋_GB2312" w:eastAsia="仿宋_GB2312" w:cs="仿宋_GB2312"/>
          <w:sz w:val="32"/>
          <w:szCs w:val="28"/>
          <w:lang w:val="en-US" w:eastAsia="zh-CN"/>
        </w:rPr>
        <w:t>。</w:t>
      </w:r>
    </w:p>
    <w:p>
      <w:pPr>
        <w:spacing w:line="600" w:lineRule="exact"/>
        <w:ind w:firstLine="640" w:firstLineChars="200"/>
        <w:jc w:val="both"/>
        <w:rPr>
          <w:rFonts w:hint="eastAsia"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研究拟定全</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事业单位管理体制和机构改革方案，负责事业单位机构编制管理工作；审核</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委、</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政府直属各部门所属事业单位的机构设置、人员编制；制订全</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性事业单位机构编制标准；指导、协调各级各类事业单位管理体制改革和机构编制管理工作</w:t>
      </w:r>
      <w:r>
        <w:rPr>
          <w:rFonts w:hint="eastAsia" w:ascii="仿宋_GB2312" w:hAnsi="仿宋_GB2312" w:eastAsia="仿宋_GB2312" w:cs="仿宋_GB2312"/>
          <w:sz w:val="32"/>
          <w:szCs w:val="28"/>
          <w:lang w:val="en-US" w:eastAsia="zh-CN"/>
        </w:rPr>
        <w:t>。</w:t>
      </w:r>
    </w:p>
    <w:p>
      <w:pPr>
        <w:spacing w:line="600" w:lineRule="exact"/>
        <w:ind w:firstLine="640" w:firstLineChars="200"/>
        <w:jc w:val="both"/>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贯彻执行国家有关事业单位登记管理的法律、法规、规章，拟定全</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事业单位登记管理的规章和政策，并组织实施；负责本级登记管辖范围内事业单位的登记、年审和监督管理工作；负责事业单位登记管理的行政复议、行政诉讼应诉工作，检查监督和指导协调全</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事业单位登记管理工作。</w:t>
      </w:r>
    </w:p>
    <w:p>
      <w:pPr>
        <w:spacing w:line="600" w:lineRule="exact"/>
        <w:ind w:firstLine="640" w:firstLineChars="200"/>
        <w:jc w:val="both"/>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负责机构改革和机构编制管理有关信息和采集和情况的综合，负责机构编制统计工作。</w:t>
      </w:r>
    </w:p>
    <w:p>
      <w:pPr>
        <w:spacing w:line="600" w:lineRule="exact"/>
        <w:ind w:firstLine="640" w:firstLineChars="200"/>
        <w:jc w:val="both"/>
        <w:rPr>
          <w:rFonts w:hint="eastAsia"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承办</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委、</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人民政府和</w:t>
      </w:r>
      <w:r>
        <w:rPr>
          <w:rFonts w:hint="eastAsia" w:ascii="仿宋_GB2312" w:hAnsi="仿宋_GB2312" w:eastAsia="仿宋_GB2312" w:cs="仿宋_GB2312"/>
          <w:sz w:val="32"/>
          <w:szCs w:val="28"/>
          <w:lang w:val="en-US" w:eastAsia="zh-CN"/>
        </w:rPr>
        <w:t>区</w:t>
      </w:r>
      <w:r>
        <w:rPr>
          <w:rFonts w:hint="default" w:ascii="仿宋_GB2312" w:hAnsi="仿宋_GB2312" w:eastAsia="仿宋_GB2312" w:cs="仿宋_GB2312"/>
          <w:sz w:val="32"/>
          <w:szCs w:val="28"/>
          <w:lang w:val="en-US" w:eastAsia="zh-CN"/>
        </w:rPr>
        <w:t>机构编制委员会交办的其他事项。</w:t>
      </w:r>
    </w:p>
    <w:p>
      <w:pPr>
        <w:spacing w:line="600" w:lineRule="exact"/>
        <w:ind w:firstLine="640" w:firstLineChars="200"/>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3、重点工作计划</w:t>
      </w:r>
    </w:p>
    <w:p>
      <w:pPr>
        <w:spacing w:line="600" w:lineRule="exact"/>
        <w:ind w:firstLine="640" w:firstLineChars="200"/>
        <w:jc w:val="both"/>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政府机构改革；人员编制清理（吃空饷）；干部人事和机构编制领域专项治理；行政审批制度改革工作；事业单位履职评估；网上域名管理</w:t>
      </w:r>
    </w:p>
    <w:p>
      <w:pPr>
        <w:numPr>
          <w:ilvl w:val="0"/>
          <w:numId w:val="3"/>
        </w:numPr>
        <w:spacing w:line="600" w:lineRule="exact"/>
        <w:ind w:firstLine="472" w:firstLineChars="147"/>
        <w:jc w:val="left"/>
        <w:rPr>
          <w:rFonts w:hint="eastAsia" w:ascii="楷体_GB2312" w:hAnsi="楷体_GB2312" w:eastAsia="楷体_GB2312" w:cs="楷体_GB2312"/>
          <w:b/>
          <w:bCs/>
          <w:sz w:val="32"/>
          <w:szCs w:val="28"/>
          <w:lang w:eastAsia="zh-CN"/>
        </w:rPr>
      </w:pPr>
      <w:r>
        <w:rPr>
          <w:rFonts w:hint="eastAsia" w:ascii="楷体_GB2312" w:hAnsi="楷体_GB2312" w:eastAsia="楷体_GB2312" w:cs="楷体_GB2312"/>
          <w:b/>
          <w:bCs/>
          <w:sz w:val="32"/>
          <w:szCs w:val="28"/>
        </w:rPr>
        <w:t>单位</w:t>
      </w:r>
      <w:r>
        <w:rPr>
          <w:rFonts w:hint="eastAsia" w:ascii="楷体_GB2312" w:hAnsi="楷体_GB2312" w:eastAsia="楷体_GB2312" w:cs="楷体_GB2312"/>
          <w:b/>
          <w:bCs/>
          <w:sz w:val="32"/>
          <w:szCs w:val="28"/>
          <w:lang w:eastAsia="zh-CN"/>
        </w:rPr>
        <w:t>整体</w:t>
      </w:r>
      <w:r>
        <w:rPr>
          <w:rFonts w:hint="eastAsia" w:ascii="楷体_GB2312" w:hAnsi="楷体_GB2312" w:eastAsia="楷体_GB2312" w:cs="楷体_GB2312"/>
          <w:b/>
          <w:bCs/>
          <w:sz w:val="32"/>
          <w:szCs w:val="28"/>
        </w:rPr>
        <w:t>收支情况</w:t>
      </w:r>
    </w:p>
    <w:p>
      <w:pPr>
        <w:numPr>
          <w:ilvl w:val="0"/>
          <w:numId w:val="4"/>
        </w:numPr>
        <w:spacing w:line="600" w:lineRule="exact"/>
        <w:ind w:firstLine="642"/>
        <w:jc w:val="left"/>
        <w:rPr>
          <w:rFonts w:hint="eastAsia"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28"/>
          <w:lang w:val="en-US" w:eastAsia="zh-CN"/>
        </w:rPr>
        <w:t>单位整体收支情况。</w:t>
      </w:r>
      <w:r>
        <w:rPr>
          <w:rFonts w:hint="eastAsia" w:ascii="仿宋_GB2312" w:eastAsia="仿宋_GB2312" w:cs="仿宋_GB2312"/>
          <w:color w:val="000000" w:themeColor="text1"/>
          <w:sz w:val="32"/>
          <w:szCs w:val="32"/>
          <w14:textFill>
            <w14:solidFill>
              <w14:schemeClr w14:val="tx1"/>
            </w14:solidFill>
          </w14:textFill>
        </w:rPr>
        <w:t>本年度收入总计</w:t>
      </w:r>
      <w:r>
        <w:rPr>
          <w:rFonts w:hint="eastAsia" w:ascii="仿宋_GB2312" w:eastAsia="仿宋_GB2312" w:cs="仿宋_GB2312"/>
          <w:color w:val="000000" w:themeColor="text1"/>
          <w:sz w:val="32"/>
          <w:szCs w:val="32"/>
          <w:lang w:val="en-US" w:eastAsia="zh-CN"/>
          <w14:textFill>
            <w14:solidFill>
              <w14:schemeClr w14:val="tx1"/>
            </w14:solidFill>
          </w14:textFill>
        </w:rPr>
        <w:t>83.97</w:t>
      </w:r>
      <w:r>
        <w:rPr>
          <w:rFonts w:hint="eastAsia" w:ascii="仿宋_GB2312" w:eastAsia="仿宋_GB2312" w:cs="仿宋_GB2312"/>
          <w:color w:val="000000" w:themeColor="text1"/>
          <w:sz w:val="32"/>
          <w:szCs w:val="32"/>
          <w14:textFill>
            <w14:solidFill>
              <w14:schemeClr w14:val="tx1"/>
            </w14:solidFill>
          </w14:textFill>
        </w:rPr>
        <w:t>万元，其中：财政拨款收入</w:t>
      </w:r>
      <w:r>
        <w:rPr>
          <w:rFonts w:hint="eastAsia" w:ascii="仿宋_GB2312" w:eastAsia="仿宋_GB2312" w:cs="仿宋_GB2312"/>
          <w:color w:val="000000" w:themeColor="text1"/>
          <w:sz w:val="32"/>
          <w:szCs w:val="32"/>
          <w:lang w:val="en-US" w:eastAsia="zh-CN"/>
          <w14:textFill>
            <w14:solidFill>
              <w14:schemeClr w14:val="tx1"/>
            </w14:solidFill>
          </w14:textFill>
        </w:rPr>
        <w:t>83.97</w:t>
      </w:r>
      <w:r>
        <w:rPr>
          <w:rFonts w:hint="eastAsia" w:ascii="仿宋_GB2312" w:eastAsia="仿宋_GB2312" w:cs="仿宋_GB2312"/>
          <w:color w:val="000000" w:themeColor="text1"/>
          <w:sz w:val="32"/>
          <w:szCs w:val="32"/>
          <w14:textFill>
            <w14:solidFill>
              <w14:schemeClr w14:val="tx1"/>
            </w14:solidFill>
          </w14:textFill>
        </w:rPr>
        <w:t>万元。年初结转和结余</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14:textFill>
            <w14:solidFill>
              <w14:schemeClr w14:val="tx1"/>
            </w14:solidFill>
          </w14:textFill>
        </w:rPr>
        <w:t>万元。本年度支出总计</w:t>
      </w:r>
      <w:r>
        <w:rPr>
          <w:rFonts w:hint="eastAsia" w:ascii="仿宋_GB2312" w:eastAsia="仿宋_GB2312" w:cs="仿宋_GB2312"/>
          <w:color w:val="000000" w:themeColor="text1"/>
          <w:sz w:val="32"/>
          <w:szCs w:val="32"/>
          <w:lang w:val="en-US" w:eastAsia="zh-CN"/>
          <w14:textFill>
            <w14:solidFill>
              <w14:schemeClr w14:val="tx1"/>
            </w14:solidFill>
          </w14:textFill>
        </w:rPr>
        <w:t>83.97</w:t>
      </w:r>
      <w:r>
        <w:rPr>
          <w:rFonts w:hint="eastAsia" w:ascii="仿宋_GB2312" w:eastAsia="仿宋_GB2312" w:cs="仿宋_GB2312"/>
          <w:color w:val="000000" w:themeColor="text1"/>
          <w:sz w:val="32"/>
          <w:szCs w:val="32"/>
          <w14:textFill>
            <w14:solidFill>
              <w14:schemeClr w14:val="tx1"/>
            </w14:solidFill>
          </w14:textFill>
        </w:rPr>
        <w:t>万元，其中：一般公共预算财政拨款</w:t>
      </w:r>
      <w:r>
        <w:rPr>
          <w:rFonts w:hint="eastAsia" w:ascii="仿宋_GB2312" w:eastAsia="仿宋_GB2312" w:cs="仿宋_GB2312"/>
          <w:color w:val="000000" w:themeColor="text1"/>
          <w:sz w:val="32"/>
          <w:szCs w:val="32"/>
          <w:lang w:val="en-US" w:eastAsia="zh-CN"/>
          <w14:textFill>
            <w14:solidFill>
              <w14:schemeClr w14:val="tx1"/>
            </w14:solidFill>
          </w14:textFill>
        </w:rPr>
        <w:t>83.97</w:t>
      </w:r>
      <w:r>
        <w:rPr>
          <w:rFonts w:hint="eastAsia" w:asci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（1）本年度基本支出</w:t>
      </w:r>
      <w:r>
        <w:rPr>
          <w:rFonts w:hint="eastAsia" w:ascii="仿宋_GB2312" w:eastAsia="仿宋_GB2312" w:cs="仿宋_GB2312"/>
          <w:color w:val="000000" w:themeColor="text1"/>
          <w:sz w:val="32"/>
          <w:szCs w:val="32"/>
          <w:lang w:val="en-US" w:eastAsia="zh-CN"/>
          <w14:textFill>
            <w14:solidFill>
              <w14:schemeClr w14:val="tx1"/>
            </w14:solidFill>
          </w14:textFill>
        </w:rPr>
        <w:t>66.37</w:t>
      </w:r>
      <w:r>
        <w:rPr>
          <w:rFonts w:hint="eastAsia" w:ascii="仿宋_GB2312" w:eastAsia="仿宋_GB2312" w:cs="仿宋_GB2312"/>
          <w:color w:val="000000" w:themeColor="text1"/>
          <w:sz w:val="32"/>
          <w:szCs w:val="32"/>
          <w14:textFill>
            <w14:solidFill>
              <w14:schemeClr w14:val="tx1"/>
            </w14:solidFill>
          </w14:textFill>
        </w:rPr>
        <w:t>万元，系保障单位日常公用支出和人员支出，包括水电、邮电、差旅费及工资津补贴等。其中：人员经费支出</w:t>
      </w:r>
      <w:r>
        <w:rPr>
          <w:rFonts w:hint="eastAsia" w:ascii="仿宋_GB2312" w:eastAsia="仿宋_GB2312" w:cs="仿宋_GB2312"/>
          <w:color w:val="000000" w:themeColor="text1"/>
          <w:sz w:val="32"/>
          <w:szCs w:val="32"/>
          <w:lang w:val="en-US" w:eastAsia="zh-CN"/>
          <w14:textFill>
            <w14:solidFill>
              <w14:schemeClr w14:val="tx1"/>
            </w14:solidFill>
          </w14:textFill>
        </w:rPr>
        <w:t>30.43</w:t>
      </w:r>
      <w:r>
        <w:rPr>
          <w:rFonts w:hint="eastAsia" w:ascii="仿宋_GB2312" w:eastAsia="仿宋_GB2312" w:cs="仿宋_GB2312"/>
          <w:color w:val="000000" w:themeColor="text1"/>
          <w:sz w:val="32"/>
          <w:szCs w:val="32"/>
          <w14:textFill>
            <w14:solidFill>
              <w14:schemeClr w14:val="tx1"/>
            </w14:solidFill>
          </w14:textFill>
        </w:rPr>
        <w:t>万元，公用经费支出</w:t>
      </w:r>
      <w:r>
        <w:rPr>
          <w:rFonts w:hint="eastAsia" w:ascii="仿宋_GB2312" w:eastAsia="仿宋_GB2312" w:cs="仿宋_GB2312"/>
          <w:color w:val="000000" w:themeColor="text1"/>
          <w:sz w:val="32"/>
          <w:szCs w:val="32"/>
          <w:lang w:val="en-US" w:eastAsia="zh-CN"/>
          <w14:textFill>
            <w14:solidFill>
              <w14:schemeClr w14:val="tx1"/>
            </w14:solidFill>
          </w14:textFill>
        </w:rPr>
        <w:t>35.93</w:t>
      </w:r>
      <w:r>
        <w:rPr>
          <w:rFonts w:hint="eastAsia" w:asci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464"/>
        <w:jc w:val="left"/>
        <w:textAlignment w:val="auto"/>
        <w:outlineLvl w:val="9"/>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（2）本年度项目支出</w:t>
      </w:r>
      <w:r>
        <w:rPr>
          <w:rFonts w:hint="eastAsia" w:ascii="仿宋_GB2312" w:eastAsia="仿宋_GB2312" w:cs="仿宋_GB2312"/>
          <w:color w:val="000000" w:themeColor="text1"/>
          <w:sz w:val="32"/>
          <w:szCs w:val="32"/>
          <w:lang w:val="en-US" w:eastAsia="zh-CN"/>
          <w14:textFill>
            <w14:solidFill>
              <w14:schemeClr w14:val="tx1"/>
            </w14:solidFill>
          </w14:textFill>
        </w:rPr>
        <w:t>17.6</w:t>
      </w:r>
      <w:r>
        <w:rPr>
          <w:rFonts w:hint="eastAsia" w:ascii="仿宋_GB2312" w:eastAsia="仿宋_GB2312" w:cs="仿宋_GB2312"/>
          <w:color w:val="000000" w:themeColor="text1"/>
          <w:sz w:val="32"/>
          <w:szCs w:val="32"/>
          <w14:textFill>
            <w14:solidFill>
              <w14:schemeClr w14:val="tx1"/>
            </w14:solidFill>
          </w14:textFill>
        </w:rPr>
        <w:t>万元，</w:t>
      </w:r>
      <w:r>
        <w:rPr>
          <w:rFonts w:hint="eastAsia" w:ascii="仿宋_GB2312" w:eastAsia="仿宋_GB2312" w:cs="仿宋_GB2312"/>
          <w:color w:val="000000" w:themeColor="text1"/>
          <w:sz w:val="32"/>
          <w:szCs w:val="32"/>
          <w:lang w:eastAsia="zh-CN"/>
          <w14:textFill>
            <w14:solidFill>
              <w14:schemeClr w14:val="tx1"/>
            </w14:solidFill>
          </w14:textFill>
        </w:rPr>
        <w:t>其中，一般公共服务支出</w:t>
      </w:r>
      <w:r>
        <w:rPr>
          <w:rFonts w:hint="eastAsia" w:ascii="仿宋_GB2312" w:eastAsia="仿宋_GB2312" w:cs="仿宋_GB2312"/>
          <w:color w:val="000000" w:themeColor="text1"/>
          <w:sz w:val="32"/>
          <w:szCs w:val="32"/>
          <w:lang w:val="en-US" w:eastAsia="zh-CN"/>
          <w14:textFill>
            <w14:solidFill>
              <w14:schemeClr w14:val="tx1"/>
            </w14:solidFill>
          </w14:textFill>
        </w:rPr>
        <w:t>17.6万元，</w:t>
      </w:r>
      <w:r>
        <w:rPr>
          <w:rFonts w:hint="eastAsia" w:ascii="仿宋_GB2312" w:eastAsia="仿宋_GB2312" w:cs="仿宋_GB2312"/>
          <w:color w:val="000000" w:themeColor="text1"/>
          <w:sz w:val="32"/>
          <w:szCs w:val="32"/>
          <w:lang w:eastAsia="zh-CN"/>
          <w14:textFill>
            <w14:solidFill>
              <w14:schemeClr w14:val="tx1"/>
            </w14:solidFill>
          </w14:textFill>
        </w:rPr>
        <w:t>是我办为完成政府机构改革等专项改革工作而发生的支出</w:t>
      </w:r>
      <w:r>
        <w:rPr>
          <w:rFonts w:hint="eastAsia" w:asci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sz w:val="32"/>
          <w:szCs w:val="28"/>
        </w:rPr>
        <w:t xml:space="preserve"> </w:t>
      </w: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hAnsi="宋体" w:eastAsia="仿宋_GB2312" w:cs="宋体"/>
          <w:b/>
          <w:bCs/>
          <w:sz w:val="32"/>
          <w:szCs w:val="28"/>
          <w:lang w:eastAsia="zh-CN"/>
        </w:rPr>
        <w:t>。</w:t>
      </w:r>
      <w:r>
        <w:rPr>
          <w:rFonts w:hint="eastAsia" w:ascii="仿宋_GB2312" w:eastAsia="仿宋_GB2312" w:cs="仿宋_GB2312"/>
          <w:sz w:val="32"/>
          <w:szCs w:val="32"/>
          <w:lang w:eastAsia="zh-CN"/>
        </w:rPr>
        <w:t>本年度“三公”经费支出合计</w:t>
      </w:r>
      <w:r>
        <w:rPr>
          <w:rFonts w:hint="eastAsia" w:ascii="仿宋_GB2312" w:eastAsia="仿宋_GB2312" w:cs="仿宋_GB2312"/>
          <w:sz w:val="32"/>
          <w:szCs w:val="32"/>
          <w:lang w:val="en-US" w:eastAsia="zh-CN"/>
        </w:rPr>
        <w:t>6.06</w:t>
      </w:r>
      <w:r>
        <w:rPr>
          <w:rFonts w:hint="eastAsia" w:ascii="仿宋_GB2312" w:eastAsia="仿宋_GB2312" w:cs="仿宋_GB2312"/>
          <w:sz w:val="32"/>
          <w:szCs w:val="32"/>
          <w:lang w:eastAsia="zh-CN"/>
        </w:rPr>
        <w:t>万元，比公开的部门预算数减少</w:t>
      </w:r>
      <w:r>
        <w:rPr>
          <w:rFonts w:hint="eastAsia" w:ascii="仿宋_GB2312" w:eastAsia="仿宋_GB2312" w:cs="仿宋_GB2312"/>
          <w:sz w:val="32"/>
          <w:szCs w:val="32"/>
          <w:lang w:val="en-US" w:eastAsia="zh-CN"/>
        </w:rPr>
        <w:t>0.42</w:t>
      </w:r>
      <w:r>
        <w:rPr>
          <w:rFonts w:hint="eastAsia" w:ascii="仿宋_GB2312" w:eastAsia="仿宋_GB2312" w:cs="仿宋_GB2312"/>
          <w:sz w:val="32"/>
          <w:szCs w:val="32"/>
          <w:lang w:eastAsia="zh-CN"/>
        </w:rPr>
        <w:t>万元，主要原因为单位严格执行中央、省、市有关厉行节约的规定，并制定了财务管理制度、公务接待制度等，严格控制三公经费的支出。具体项目为：因公出国(境)费支出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万元；公务接待费支出</w:t>
      </w:r>
      <w:r>
        <w:rPr>
          <w:rFonts w:hint="eastAsia" w:ascii="仿宋_GB2312" w:eastAsia="仿宋_GB2312" w:cs="仿宋_GB2312"/>
          <w:sz w:val="32"/>
          <w:szCs w:val="32"/>
          <w:lang w:val="en-US" w:eastAsia="zh-CN"/>
        </w:rPr>
        <w:t>3.1</w:t>
      </w:r>
      <w:r>
        <w:rPr>
          <w:rFonts w:hint="eastAsia" w:ascii="仿宋_GB2312" w:eastAsia="仿宋_GB2312" w:cs="仿宋_GB2312"/>
          <w:sz w:val="32"/>
          <w:szCs w:val="32"/>
          <w:lang w:eastAsia="zh-CN"/>
        </w:rPr>
        <w:t>万元，比预算减少</w:t>
      </w:r>
      <w:r>
        <w:rPr>
          <w:rFonts w:hint="eastAsia" w:ascii="仿宋_GB2312" w:eastAsia="仿宋_GB2312" w:cs="仿宋_GB2312"/>
          <w:sz w:val="32"/>
          <w:szCs w:val="32"/>
          <w:lang w:val="en-US" w:eastAsia="zh-CN"/>
        </w:rPr>
        <w:t>0.14</w:t>
      </w:r>
      <w:r>
        <w:rPr>
          <w:rFonts w:hint="eastAsia" w:ascii="仿宋_GB2312" w:eastAsia="仿宋_GB2312" w:cs="仿宋_GB2312"/>
          <w:sz w:val="32"/>
          <w:szCs w:val="32"/>
          <w:lang w:eastAsia="zh-CN"/>
        </w:rPr>
        <w:t>万元，降低</w:t>
      </w:r>
      <w:r>
        <w:rPr>
          <w:rFonts w:hint="eastAsia" w:ascii="仿宋_GB2312" w:eastAsia="仿宋_GB2312" w:cs="仿宋_GB2312"/>
          <w:sz w:val="32"/>
          <w:szCs w:val="32"/>
          <w:lang w:val="en-US" w:eastAsia="zh-CN"/>
        </w:rPr>
        <w:t>4.3</w:t>
      </w:r>
      <w:r>
        <w:rPr>
          <w:rFonts w:hint="eastAsia" w:ascii="仿宋_GB2312" w:eastAsia="仿宋_GB2312" w:cs="仿宋_GB2312"/>
          <w:sz w:val="32"/>
          <w:szCs w:val="32"/>
          <w:lang w:eastAsia="zh-CN"/>
        </w:rPr>
        <w:t>%，公务接待共</w:t>
      </w:r>
      <w:r>
        <w:rPr>
          <w:rFonts w:hint="eastAsia" w:ascii="仿宋_GB2312" w:eastAsia="仿宋_GB2312" w:cs="仿宋_GB2312"/>
          <w:sz w:val="32"/>
          <w:szCs w:val="32"/>
          <w:lang w:val="en-US" w:eastAsia="zh-CN"/>
        </w:rPr>
        <w:t>56</w:t>
      </w:r>
      <w:r>
        <w:rPr>
          <w:rFonts w:hint="eastAsia" w:ascii="仿宋_GB2312" w:eastAsia="仿宋_GB2312" w:cs="仿宋_GB2312"/>
          <w:sz w:val="32"/>
          <w:szCs w:val="32"/>
          <w:lang w:eastAsia="zh-CN"/>
        </w:rPr>
        <w:t>批</w:t>
      </w:r>
      <w:r>
        <w:rPr>
          <w:rFonts w:hint="eastAsia" w:ascii="仿宋_GB2312" w:eastAsia="仿宋_GB2312" w:cs="仿宋_GB2312"/>
          <w:sz w:val="32"/>
          <w:szCs w:val="32"/>
          <w:lang w:val="en-US" w:eastAsia="zh-CN"/>
        </w:rPr>
        <w:t>395</w:t>
      </w:r>
      <w:r>
        <w:rPr>
          <w:rFonts w:hint="eastAsia" w:ascii="仿宋_GB2312" w:eastAsia="仿宋_GB2312" w:cs="仿宋_GB2312"/>
          <w:sz w:val="32"/>
          <w:szCs w:val="32"/>
          <w:lang w:eastAsia="zh-CN"/>
        </w:rPr>
        <w:t>人次。公务用车运行维护费支出为</w:t>
      </w:r>
      <w:r>
        <w:rPr>
          <w:rFonts w:hint="eastAsia" w:ascii="仿宋_GB2312" w:eastAsia="仿宋_GB2312" w:cs="仿宋_GB2312"/>
          <w:sz w:val="32"/>
          <w:szCs w:val="32"/>
          <w:lang w:val="en-US" w:eastAsia="zh-CN"/>
        </w:rPr>
        <w:t>2.96</w:t>
      </w:r>
      <w:r>
        <w:rPr>
          <w:rFonts w:hint="eastAsia" w:ascii="仿宋_GB2312" w:eastAsia="仿宋_GB2312" w:cs="仿宋_GB2312"/>
          <w:sz w:val="32"/>
          <w:szCs w:val="32"/>
          <w:lang w:eastAsia="zh-CN"/>
        </w:rPr>
        <w:t xml:space="preserve"> 万元，比预算减少</w:t>
      </w:r>
      <w:r>
        <w:rPr>
          <w:rFonts w:hint="eastAsia" w:ascii="仿宋_GB2312" w:eastAsia="仿宋_GB2312" w:cs="仿宋_GB2312"/>
          <w:sz w:val="32"/>
          <w:szCs w:val="32"/>
          <w:lang w:val="en-US" w:eastAsia="zh-CN"/>
        </w:rPr>
        <w:t>0.28</w:t>
      </w:r>
      <w:r>
        <w:rPr>
          <w:rFonts w:hint="eastAsia" w:ascii="仿宋_GB2312" w:eastAsia="仿宋_GB2312" w:cs="仿宋_GB2312"/>
          <w:sz w:val="32"/>
          <w:szCs w:val="32"/>
          <w:lang w:eastAsia="zh-CN"/>
        </w:rPr>
        <w:t>万元。</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二、绩效评价工作情况</w:t>
      </w:r>
    </w:p>
    <w:p>
      <w:pPr>
        <w:spacing w:line="600" w:lineRule="exact"/>
        <w:ind w:firstLine="472" w:firstLineChars="147"/>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（一）</w:t>
      </w:r>
      <w:r>
        <w:rPr>
          <w:rFonts w:hint="eastAsia" w:ascii="仿宋_GB2312" w:hAnsi="仿宋_GB2312" w:eastAsia="仿宋_GB2312" w:cs="仿宋_GB2312"/>
          <w:b/>
          <w:bCs/>
          <w:sz w:val="32"/>
          <w:szCs w:val="32"/>
        </w:rPr>
        <w:t>部门整体支出绩效评价依据</w:t>
      </w:r>
    </w:p>
    <w:p>
      <w:pPr>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28"/>
        </w:rPr>
        <w:t xml:space="preserve"> 《</w:t>
      </w:r>
      <w:r>
        <w:rPr>
          <w:rFonts w:hint="eastAsia" w:ascii="仿宋_GB2312" w:hAnsi="方正小标" w:eastAsia="仿宋_GB2312" w:cs="方正小标"/>
          <w:bCs/>
          <w:sz w:val="32"/>
          <w:szCs w:val="32"/>
        </w:rPr>
        <w:t>岳阳市君山区</w:t>
      </w:r>
      <w:r>
        <w:rPr>
          <w:rFonts w:hint="eastAsia" w:ascii="仿宋_GB2312" w:hAnsi="仿宋_GB2312" w:eastAsia="仿宋_GB2312" w:cs="仿宋_GB2312"/>
          <w:sz w:val="32"/>
          <w:szCs w:val="28"/>
        </w:rPr>
        <w:t>财政局关于开展201</w:t>
      </w:r>
      <w:r>
        <w:rPr>
          <w:rFonts w:hint="eastAsia" w:ascii="仿宋_GB2312" w:hAnsi="方正小标" w:eastAsia="仿宋_GB2312" w:cs="方正小标"/>
          <w:bCs/>
          <w:sz w:val="32"/>
          <w:szCs w:val="32"/>
        </w:rPr>
        <w:t>6</w:t>
      </w:r>
      <w:r>
        <w:rPr>
          <w:rFonts w:hint="eastAsia" w:ascii="仿宋_GB2312" w:hAnsi="仿宋_GB2312" w:eastAsia="仿宋_GB2312" w:cs="仿宋_GB2312"/>
          <w:sz w:val="32"/>
          <w:szCs w:val="28"/>
        </w:rPr>
        <w:t>年度部门整体支出绩效自评工作通知》；</w:t>
      </w:r>
    </w:p>
    <w:p>
      <w:pPr>
        <w:spacing w:line="600" w:lineRule="exact"/>
        <w:ind w:firstLine="643" w:firstLineChars="200"/>
        <w:jc w:val="left"/>
        <w:rPr>
          <w:rFonts w:hint="eastAsia" w:ascii="仿宋_GB2312" w:hAnsi="宋体" w:eastAsia="仿宋_GB2312" w:cs="宋体"/>
          <w:color w:val="000000"/>
          <w:sz w:val="32"/>
          <w:szCs w:val="32"/>
        </w:rPr>
      </w:pPr>
      <w:r>
        <w:rPr>
          <w:rFonts w:hint="eastAsia" w:ascii="仿宋_GB2312" w:hAnsi="宋体" w:eastAsia="仿宋_GB2312" w:cs="宋体"/>
          <w:b/>
          <w:bCs/>
          <w:sz w:val="32"/>
          <w:szCs w:val="32"/>
        </w:rPr>
        <w:t>2.</w:t>
      </w:r>
      <w:r>
        <w:rPr>
          <w:rFonts w:hint="eastAsia" w:ascii="仿宋_GB2312" w:hAnsi="宋体" w:eastAsia="仿宋_GB2312" w:cs="宋体"/>
          <w:sz w:val="32"/>
          <w:szCs w:val="32"/>
        </w:rPr>
        <w:t>《</w:t>
      </w:r>
      <w:r>
        <w:rPr>
          <w:rFonts w:hint="eastAsia" w:ascii="仿宋_GB2312" w:hAnsi="方正小标" w:eastAsia="仿宋_GB2312" w:cs="方正小标"/>
          <w:bCs/>
          <w:sz w:val="32"/>
          <w:szCs w:val="32"/>
        </w:rPr>
        <w:t>岳阳</w:t>
      </w:r>
      <w:r>
        <w:rPr>
          <w:rFonts w:hint="eastAsia" w:ascii="仿宋_GB2312" w:hAnsi="宋体" w:eastAsia="仿宋_GB2312" w:cs="宋体"/>
          <w:color w:val="000000"/>
          <w:sz w:val="32"/>
          <w:szCs w:val="32"/>
        </w:rPr>
        <w:t>市君山区财政局关于批复201</w:t>
      </w:r>
      <w:r>
        <w:rPr>
          <w:rFonts w:hint="eastAsia" w:ascii="仿宋_GB2312" w:hAnsi="方正小标" w:eastAsia="仿宋_GB2312" w:cs="方正小标"/>
          <w:bCs/>
          <w:sz w:val="32"/>
          <w:szCs w:val="32"/>
        </w:rPr>
        <w:t>6</w:t>
      </w:r>
      <w:r>
        <w:rPr>
          <w:rFonts w:hint="eastAsia" w:ascii="仿宋_GB2312" w:hAnsi="宋体" w:eastAsia="仿宋_GB2312" w:cs="宋体"/>
          <w:color w:val="000000"/>
          <w:sz w:val="32"/>
          <w:szCs w:val="32"/>
        </w:rPr>
        <w:t>年市本级部门预算的通知》；</w:t>
      </w:r>
    </w:p>
    <w:p>
      <w:pPr>
        <w:spacing w:line="600" w:lineRule="exact"/>
        <w:ind w:firstLine="643" w:firstLineChars="200"/>
        <w:jc w:val="left"/>
        <w:rPr>
          <w:rFonts w:hint="eastAsia" w:ascii="仿宋_GB2312" w:hAnsi="宋体" w:eastAsia="仿宋_GB2312" w:cs="宋体"/>
          <w:color w:val="000000"/>
          <w:sz w:val="32"/>
          <w:szCs w:val="32"/>
        </w:rPr>
      </w:pPr>
      <w:r>
        <w:rPr>
          <w:rFonts w:hint="eastAsia" w:ascii="仿宋_GB2312" w:hAnsi="宋体" w:eastAsia="仿宋_GB2312" w:cs="宋体"/>
          <w:b/>
          <w:color w:val="000000"/>
          <w:sz w:val="32"/>
          <w:szCs w:val="32"/>
        </w:rPr>
        <w:t>3.</w:t>
      </w:r>
      <w:r>
        <w:rPr>
          <w:rFonts w:hint="eastAsia" w:ascii="仿宋_GB2312" w:hAnsi="宋体" w:eastAsia="仿宋_GB2312" w:cs="宋体"/>
          <w:color w:val="000000"/>
          <w:sz w:val="32"/>
          <w:szCs w:val="32"/>
        </w:rPr>
        <w:t>《</w:t>
      </w:r>
      <w:r>
        <w:rPr>
          <w:rFonts w:hint="eastAsia" w:ascii="仿宋_GB2312" w:hAnsi="方正小标" w:eastAsia="仿宋_GB2312" w:cs="方正小标"/>
          <w:bCs/>
          <w:sz w:val="32"/>
          <w:szCs w:val="32"/>
        </w:rPr>
        <w:t>岳阳</w:t>
      </w:r>
      <w:r>
        <w:rPr>
          <w:rFonts w:hint="eastAsia" w:ascii="仿宋_GB2312" w:hAnsi="宋体" w:eastAsia="仿宋_GB2312" w:cs="宋体"/>
          <w:color w:val="000000"/>
          <w:sz w:val="32"/>
          <w:szCs w:val="32"/>
        </w:rPr>
        <w:t>市君山区委</w:t>
      </w:r>
      <w:r>
        <w:rPr>
          <w:rFonts w:hint="eastAsia" w:ascii="仿宋_GB2312" w:hAnsi="宋体" w:eastAsia="仿宋_GB2312" w:cs="宋体"/>
          <w:color w:val="000000"/>
          <w:sz w:val="32"/>
          <w:szCs w:val="32"/>
          <w:lang w:eastAsia="zh-CN"/>
        </w:rPr>
        <w:t>编办</w:t>
      </w:r>
      <w:r>
        <w:rPr>
          <w:rFonts w:hint="eastAsia" w:ascii="仿宋_GB2312" w:hAnsi="宋体" w:eastAsia="仿宋_GB2312" w:cs="宋体"/>
          <w:color w:val="000000"/>
          <w:sz w:val="32"/>
          <w:szCs w:val="32"/>
        </w:rPr>
        <w:t>201</w:t>
      </w:r>
      <w:r>
        <w:rPr>
          <w:rFonts w:hint="eastAsia" w:ascii="仿宋_GB2312" w:hAnsi="方正小标" w:eastAsia="仿宋_GB2312" w:cs="方正小标"/>
          <w:bCs/>
          <w:sz w:val="32"/>
          <w:szCs w:val="32"/>
        </w:rPr>
        <w:t>6</w:t>
      </w:r>
      <w:r>
        <w:rPr>
          <w:rFonts w:hint="eastAsia" w:ascii="仿宋_GB2312" w:hAnsi="宋体" w:eastAsia="仿宋_GB2312" w:cs="宋体"/>
          <w:color w:val="000000"/>
          <w:sz w:val="32"/>
          <w:szCs w:val="32"/>
        </w:rPr>
        <w:t>年绩效评估实施办法和评估指标的通知》。</w:t>
      </w:r>
    </w:p>
    <w:p>
      <w:pPr>
        <w:spacing w:line="620" w:lineRule="exact"/>
        <w:ind w:firstLine="63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（二）</w:t>
      </w:r>
      <w:r>
        <w:rPr>
          <w:rFonts w:hint="eastAsia" w:ascii="楷体_GB2312" w:hAnsi="楷体_GB2312" w:eastAsia="楷体_GB2312" w:cs="楷体_GB2312"/>
          <w:b/>
          <w:bCs/>
          <w:sz w:val="32"/>
          <w:szCs w:val="32"/>
        </w:rPr>
        <w:t>部门整体支出绩效评价目的</w:t>
      </w:r>
    </w:p>
    <w:p>
      <w:pPr>
        <w:spacing w:line="60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sz w:val="32"/>
          <w:szCs w:val="32"/>
        </w:rPr>
        <w:t>通过对2016年</w:t>
      </w:r>
      <w:r>
        <w:rPr>
          <w:rFonts w:hint="eastAsia" w:ascii="仿宋_GB2312" w:hAnsi="方正小标" w:eastAsia="仿宋_GB2312" w:cs="方正小标"/>
          <w:bCs/>
          <w:sz w:val="32"/>
          <w:szCs w:val="32"/>
        </w:rPr>
        <w:t>君山区</w:t>
      </w:r>
      <w:r>
        <w:rPr>
          <w:rFonts w:hint="eastAsia" w:ascii="仿宋_GB2312" w:hAnsi="宋体" w:eastAsia="仿宋_GB2312" w:cs="宋体"/>
          <w:sz w:val="32"/>
          <w:szCs w:val="32"/>
          <w:lang w:eastAsia="zh-CN"/>
        </w:rPr>
        <w:t>委编办</w:t>
      </w:r>
      <w:r>
        <w:rPr>
          <w:rFonts w:hint="eastAsia" w:ascii="仿宋_GB2312" w:hAnsi="宋体" w:eastAsia="仿宋_GB2312" w:cs="宋体"/>
          <w:sz w:val="32"/>
          <w:szCs w:val="32"/>
        </w:rPr>
        <w:t>的预算配置、预算管理、资产管理、职责履行、履职效益等内容的绩效考评，提高财政资金的使用效率，为财政部门预算管理提供决策依据。</w:t>
      </w:r>
    </w:p>
    <w:p>
      <w:pPr>
        <w:shd w:val="solid" w:color="FFFFFF" w:fill="auto"/>
        <w:autoSpaceDN w:val="0"/>
        <w:spacing w:line="620" w:lineRule="exact"/>
        <w:ind w:firstLine="472" w:firstLineChars="147"/>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（三）部门整体支出评价原则、指标评价体系、评价方法</w:t>
      </w:r>
    </w:p>
    <w:p>
      <w:pPr>
        <w:shd w:val="solid" w:color="FFFFFF" w:fill="auto"/>
        <w:autoSpaceDN w:val="0"/>
        <w:spacing w:line="620" w:lineRule="exact"/>
        <w:ind w:firstLine="643" w:firstLineChars="200"/>
        <w:jc w:val="left"/>
        <w:rPr>
          <w:rFonts w:hint="eastAsia" w:ascii="仿宋_GB2312" w:hAnsi="宋体" w:eastAsia="仿宋_GB2312" w:cs="宋体"/>
          <w:sz w:val="32"/>
          <w:szCs w:val="32"/>
          <w:shd w:val="clear" w:color="auto" w:fill="FFFFFF"/>
        </w:rPr>
      </w:pPr>
      <w:r>
        <w:rPr>
          <w:rFonts w:hint="eastAsia" w:ascii="仿宋_GB2312" w:hAnsi="宋体" w:eastAsia="仿宋_GB2312" w:cs="宋体"/>
          <w:b/>
          <w:bCs/>
          <w:sz w:val="32"/>
          <w:szCs w:val="32"/>
          <w:shd w:val="clear" w:color="auto" w:fill="FFFFFF"/>
        </w:rPr>
        <w:t>1.部门整体支出绩效评价原则：</w:t>
      </w:r>
      <w:r>
        <w:rPr>
          <w:rFonts w:hint="eastAsia" w:ascii="仿宋_GB2312" w:hAnsi="宋体" w:eastAsia="仿宋_GB2312" w:cs="宋体"/>
          <w:sz w:val="32"/>
          <w:szCs w:val="32"/>
          <w:shd w:val="clear" w:color="auto" w:fill="FFFFFF"/>
        </w:rPr>
        <w:t>遵循客观公正，操作简便高效，尊重客观实际，实事求是的原则。</w:t>
      </w:r>
    </w:p>
    <w:p>
      <w:pPr>
        <w:shd w:val="solid" w:color="FFFFFF" w:fill="auto"/>
        <w:autoSpaceDN w:val="0"/>
        <w:spacing w:line="620" w:lineRule="exact"/>
        <w:ind w:firstLine="643" w:firstLineChars="200"/>
        <w:jc w:val="left"/>
        <w:rPr>
          <w:rFonts w:hint="eastAsia" w:ascii="仿宋_GB2312" w:hAnsi="仿宋" w:eastAsia="仿宋_GB2312" w:cs="仿宋_GB2312"/>
          <w:sz w:val="32"/>
          <w:szCs w:val="32"/>
        </w:rPr>
      </w:pPr>
      <w:r>
        <w:rPr>
          <w:rFonts w:hint="eastAsia" w:ascii="仿宋_GB2312" w:hAnsi="宋体" w:eastAsia="仿宋_GB2312" w:cs="宋体"/>
          <w:b/>
          <w:bCs/>
          <w:sz w:val="32"/>
          <w:szCs w:val="32"/>
          <w:shd w:val="clear" w:color="auto" w:fill="FFFFFF"/>
        </w:rPr>
        <w:t>2</w:t>
      </w:r>
      <w:r>
        <w:rPr>
          <w:rFonts w:hint="eastAsia" w:ascii="仿宋_GB2312" w:hAnsi="宋体" w:eastAsia="仿宋_GB2312" w:cs="宋体"/>
          <w:b/>
          <w:sz w:val="32"/>
          <w:szCs w:val="32"/>
          <w:shd w:val="clear" w:color="auto" w:fill="FFFFFF"/>
        </w:rPr>
        <w:t>.整体支出绩效评价体系：</w:t>
      </w:r>
      <w:r>
        <w:rPr>
          <w:rFonts w:hint="eastAsia" w:ascii="仿宋_GB2312" w:hAnsi="仿宋" w:eastAsia="仿宋_GB2312" w:cs="仿宋_GB2312"/>
          <w:sz w:val="32"/>
          <w:szCs w:val="32"/>
        </w:rPr>
        <w:t>指标体系包括共性指标和个性指标两部分，本次主要参照了财政部门制定的《部门整体支出绩效评价指标体系》的相关内容，根据部门具体情况对个性指标进行了调整细化，形成《</w:t>
      </w:r>
      <w:r>
        <w:rPr>
          <w:rFonts w:hint="eastAsia" w:ascii="仿宋_GB2312" w:hAnsi="方正小标" w:eastAsia="仿宋_GB2312" w:cs="方正小标"/>
          <w:bCs/>
          <w:sz w:val="32"/>
          <w:szCs w:val="32"/>
        </w:rPr>
        <w:t>岳阳市君山区</w:t>
      </w:r>
      <w:r>
        <w:rPr>
          <w:rFonts w:hint="eastAsia" w:ascii="仿宋_GB2312" w:hAnsi="仿宋" w:eastAsia="仿宋_GB2312" w:cs="仿宋_GB2312"/>
          <w:sz w:val="32"/>
          <w:szCs w:val="32"/>
        </w:rPr>
        <w:t>2016年度</w:t>
      </w:r>
      <w:r>
        <w:rPr>
          <w:rFonts w:hint="eastAsia" w:ascii="仿宋_GB2312" w:hAnsi="仿宋" w:eastAsia="仿宋_GB2312" w:cs="仿宋_GB2312"/>
          <w:sz w:val="32"/>
          <w:szCs w:val="32"/>
          <w:lang w:eastAsia="zh-CN"/>
        </w:rPr>
        <w:t>区委编办</w:t>
      </w:r>
      <w:r>
        <w:rPr>
          <w:rFonts w:hint="eastAsia" w:ascii="仿宋_GB2312" w:hAnsi="仿宋" w:eastAsia="仿宋_GB2312" w:cs="仿宋_GB2312"/>
          <w:sz w:val="32"/>
          <w:szCs w:val="32"/>
        </w:rPr>
        <w:t>整体支出绩效评价指标体系》</w:t>
      </w:r>
    </w:p>
    <w:p>
      <w:pPr>
        <w:shd w:val="solid" w:color="FFFFFF" w:fill="auto"/>
        <w:autoSpaceDN w:val="0"/>
        <w:spacing w:line="620" w:lineRule="exact"/>
        <w:ind w:firstLine="643" w:firstLineChars="200"/>
        <w:jc w:val="left"/>
        <w:rPr>
          <w:rFonts w:hint="eastAsia" w:ascii="仿宋_GB2312" w:hAnsi="宋体" w:eastAsia="仿宋_GB2312" w:cs="宋体"/>
          <w:sz w:val="32"/>
          <w:szCs w:val="32"/>
          <w:shd w:val="clear" w:color="auto" w:fill="FFFFFF"/>
        </w:rPr>
      </w:pPr>
      <w:r>
        <w:rPr>
          <w:rFonts w:hint="eastAsia" w:ascii="仿宋_GB2312" w:hAnsi="宋体" w:eastAsia="仿宋_GB2312" w:cs="宋体"/>
          <w:b/>
          <w:bCs/>
          <w:sz w:val="32"/>
          <w:szCs w:val="32"/>
          <w:shd w:val="clear" w:color="auto" w:fill="FFFFFF"/>
        </w:rPr>
        <w:t>3.整体支出绩效评价方法：</w:t>
      </w:r>
      <w:r>
        <w:rPr>
          <w:rFonts w:hint="eastAsia" w:ascii="仿宋_GB2312" w:hAnsi="宋体" w:eastAsia="仿宋_GB2312" w:cs="宋体"/>
          <w:sz w:val="32"/>
          <w:szCs w:val="32"/>
          <w:shd w:val="clear" w:color="auto" w:fill="FFFFFF"/>
        </w:rPr>
        <w:t>主要采用因素分析法、投入产出效益分析法，比较法，相关部门问卷调查等方法。</w:t>
      </w:r>
    </w:p>
    <w:p>
      <w:pPr>
        <w:shd w:val="solid" w:color="FFFFFF" w:fill="auto"/>
        <w:autoSpaceDN w:val="0"/>
        <w:spacing w:line="620" w:lineRule="exact"/>
        <w:ind w:firstLine="480" w:firstLineChars="150"/>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w:t>
      </w:r>
      <w:r>
        <w:rPr>
          <w:rFonts w:hint="eastAsia" w:ascii="楷体_GB2312" w:hAnsi="楷体_GB2312" w:eastAsia="楷体_GB2312" w:cs="楷体_GB2312"/>
          <w:b/>
          <w:bCs/>
          <w:sz w:val="32"/>
          <w:szCs w:val="32"/>
          <w:shd w:val="clear" w:color="auto" w:fill="FFFFFF"/>
        </w:rPr>
        <w:t>四）整体支出绩效评价过程</w:t>
      </w:r>
    </w:p>
    <w:p>
      <w:pPr>
        <w:shd w:val="solid" w:color="FFFFFF" w:fill="auto"/>
        <w:autoSpaceDN w:val="0"/>
        <w:spacing w:line="600" w:lineRule="exact"/>
        <w:jc w:val="left"/>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 xml:space="preserve">    </w:t>
      </w:r>
      <w:r>
        <w:rPr>
          <w:rFonts w:hint="eastAsia" w:ascii="仿宋_GB2312" w:hAnsi="宋体" w:eastAsia="仿宋_GB2312" w:cs="宋体"/>
          <w:b/>
          <w:bCs/>
          <w:sz w:val="32"/>
          <w:szCs w:val="32"/>
          <w:shd w:val="clear" w:color="auto" w:fill="FFFFFF"/>
        </w:rPr>
        <w:t>1</w:t>
      </w:r>
      <w:r>
        <w:rPr>
          <w:rFonts w:hint="eastAsia" w:ascii="仿宋_GB2312" w:hAnsi="宋体" w:eastAsia="仿宋_GB2312" w:cs="宋体"/>
          <w:b/>
          <w:sz w:val="32"/>
          <w:szCs w:val="32"/>
          <w:shd w:val="clear" w:color="auto" w:fill="FFFFFF"/>
        </w:rPr>
        <w:t>.前期准备：</w:t>
      </w:r>
      <w:r>
        <w:rPr>
          <w:rFonts w:hint="eastAsia" w:ascii="仿宋_GB2312" w:hAnsi="宋体" w:eastAsia="仿宋_GB2312" w:cs="宋体"/>
          <w:sz w:val="32"/>
          <w:szCs w:val="32"/>
          <w:shd w:val="clear" w:color="auto" w:fill="FFFFFF"/>
        </w:rPr>
        <w:t>按照绩效自评工作要求，组成以</w:t>
      </w:r>
      <w:r>
        <w:rPr>
          <w:rFonts w:hint="eastAsia" w:ascii="仿宋_GB2312" w:hAnsi="宋体" w:eastAsia="仿宋_GB2312" w:cs="宋体"/>
          <w:sz w:val="32"/>
          <w:szCs w:val="32"/>
          <w:shd w:val="clear" w:color="auto" w:fill="FFFFFF"/>
          <w:lang w:eastAsia="zh-CN"/>
        </w:rPr>
        <w:t>陈实践</w:t>
      </w:r>
      <w:r>
        <w:rPr>
          <w:rFonts w:hint="eastAsia" w:ascii="仿宋_GB2312" w:hAnsi="宋体" w:eastAsia="仿宋_GB2312" w:cs="宋体"/>
          <w:sz w:val="32"/>
          <w:szCs w:val="32"/>
          <w:shd w:val="clear" w:color="auto" w:fill="FFFFFF"/>
        </w:rPr>
        <w:t>同志为组长的绩效评价工作小组，对相关的国家法律法规进行了认真学习，掌握政策，根据部门整体收支情况制定了部门整体支出绩效评价实施方案，设计了绩效评价指标体系和问卷调查表。</w:t>
      </w:r>
    </w:p>
    <w:p>
      <w:pPr>
        <w:shd w:val="solid" w:color="FFFFFF" w:fill="auto"/>
        <w:autoSpaceDN w:val="0"/>
        <w:spacing w:line="600" w:lineRule="exact"/>
        <w:jc w:val="left"/>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 xml:space="preserve">    </w:t>
      </w:r>
      <w:r>
        <w:rPr>
          <w:rFonts w:hint="eastAsia" w:ascii="仿宋_GB2312" w:hAnsi="宋体" w:eastAsia="仿宋_GB2312" w:cs="宋体"/>
          <w:b/>
          <w:bCs/>
          <w:sz w:val="32"/>
          <w:szCs w:val="32"/>
          <w:shd w:val="clear" w:color="auto" w:fill="FFFFFF"/>
        </w:rPr>
        <w:t>2.</w:t>
      </w:r>
      <w:r>
        <w:rPr>
          <w:rFonts w:hint="eastAsia" w:ascii="仿宋_GB2312" w:hAnsi="宋体" w:eastAsia="仿宋_GB2312" w:cs="宋体"/>
          <w:b/>
          <w:sz w:val="32"/>
          <w:szCs w:val="32"/>
          <w:shd w:val="clear" w:color="auto" w:fill="FFFFFF"/>
        </w:rPr>
        <w:t>组织实施：</w:t>
      </w:r>
      <w:r>
        <w:rPr>
          <w:rFonts w:hint="eastAsia" w:ascii="仿宋_GB2312" w:hAnsi="宋体" w:eastAsia="仿宋_GB2312" w:cs="宋体"/>
          <w:sz w:val="32"/>
          <w:szCs w:val="32"/>
          <w:shd w:val="clear" w:color="auto" w:fill="FFFFFF"/>
        </w:rPr>
        <w:t>采用核查法核查2016年同级财政预算批复执行及部门整体支出情况，着重核查了“三公”经费及资产管理、内部控制制度情况，对内设机构，根据部门职能和年初制定的绩效考核目标，进行了实地绩效考评。针对</w:t>
      </w:r>
      <w:r>
        <w:rPr>
          <w:rFonts w:hint="eastAsia" w:ascii="仿宋_GB2312" w:hAnsi="宋体" w:eastAsia="仿宋_GB2312" w:cs="宋体"/>
          <w:sz w:val="32"/>
          <w:szCs w:val="32"/>
          <w:shd w:val="clear" w:color="auto" w:fill="FFFFFF"/>
          <w:lang w:eastAsia="zh-CN"/>
        </w:rPr>
        <w:t>编办</w:t>
      </w:r>
      <w:r>
        <w:rPr>
          <w:rFonts w:hint="eastAsia" w:ascii="仿宋_GB2312" w:hAnsi="宋体" w:eastAsia="仿宋_GB2312" w:cs="宋体"/>
          <w:sz w:val="32"/>
          <w:szCs w:val="32"/>
          <w:shd w:val="clear" w:color="auto" w:fill="FFFFFF"/>
        </w:rPr>
        <w:t>工作职能和履职情况，进行了社会问卷调查。</w:t>
      </w:r>
    </w:p>
    <w:p>
      <w:pPr>
        <w:shd w:val="solid" w:color="FFFFFF" w:fill="auto"/>
        <w:autoSpaceDN w:val="0"/>
        <w:spacing w:line="600" w:lineRule="exact"/>
        <w:ind w:firstLine="643" w:firstLineChars="200"/>
        <w:jc w:val="left"/>
        <w:rPr>
          <w:rFonts w:hint="eastAsia" w:ascii="仿宋_GB2312" w:hAnsi="宋体" w:eastAsia="仿宋_GB2312" w:cs="宋体"/>
          <w:sz w:val="32"/>
          <w:szCs w:val="32"/>
          <w:shd w:val="clear" w:color="auto" w:fill="FFFFFF"/>
        </w:rPr>
      </w:pPr>
      <w:r>
        <w:rPr>
          <w:rFonts w:hint="eastAsia" w:ascii="仿宋_GB2312" w:hAnsi="宋体" w:eastAsia="仿宋_GB2312" w:cs="宋体"/>
          <w:b/>
          <w:bCs/>
          <w:sz w:val="32"/>
          <w:szCs w:val="32"/>
          <w:shd w:val="clear" w:color="auto" w:fill="FFFFFF"/>
        </w:rPr>
        <w:t>3.</w:t>
      </w:r>
      <w:r>
        <w:rPr>
          <w:rFonts w:hint="eastAsia" w:ascii="仿宋_GB2312" w:hAnsi="宋体" w:eastAsia="仿宋_GB2312" w:cs="宋体"/>
          <w:b/>
          <w:sz w:val="32"/>
          <w:szCs w:val="32"/>
          <w:shd w:val="clear" w:color="auto" w:fill="FFFFFF"/>
        </w:rPr>
        <w:t>分析评价：</w:t>
      </w:r>
      <w:r>
        <w:rPr>
          <w:rFonts w:hint="eastAsia" w:ascii="仿宋_GB2312" w:hAnsi="宋体" w:eastAsia="仿宋_GB2312" w:cs="宋体"/>
          <w:sz w:val="32"/>
          <w:szCs w:val="32"/>
          <w:shd w:val="clear" w:color="auto" w:fill="FFFFFF"/>
        </w:rPr>
        <w:t>对评价过程中收集资料进行归纳，汇总分析，依据设定的部门整体支出绩效评价指标体系进行了评分，形成了综合性书面报告。</w:t>
      </w:r>
    </w:p>
    <w:p>
      <w:pPr>
        <w:shd w:val="solid" w:color="FFFFFF" w:fill="auto"/>
        <w:autoSpaceDN w:val="0"/>
        <w:spacing w:line="620" w:lineRule="exact"/>
        <w:ind w:firstLine="643" w:firstLineChars="200"/>
        <w:rPr>
          <w:rFonts w:hint="eastAsia" w:ascii="黑体" w:hAnsi="宋体" w:eastAsia="黑体" w:cs="宋体"/>
          <w:b/>
          <w:sz w:val="32"/>
          <w:szCs w:val="32"/>
          <w:shd w:val="clear" w:color="auto" w:fill="FFFFFF"/>
        </w:rPr>
      </w:pPr>
      <w:r>
        <w:rPr>
          <w:rFonts w:hint="eastAsia" w:ascii="黑体" w:hAnsi="宋体" w:eastAsia="黑体" w:cs="宋体"/>
          <w:b/>
          <w:sz w:val="32"/>
          <w:szCs w:val="32"/>
          <w:shd w:val="clear" w:color="auto" w:fill="FFFFFF"/>
        </w:rPr>
        <w:t>三、部门整体支出管理和使用情况分析</w:t>
      </w:r>
    </w:p>
    <w:p>
      <w:pPr>
        <w:shd w:val="solid" w:color="FFFFFF" w:fill="auto"/>
        <w:autoSpaceDN w:val="0"/>
        <w:spacing w:line="620" w:lineRule="exact"/>
        <w:ind w:firstLine="482" w:firstLineChars="15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（一）</w:t>
      </w:r>
      <w:r>
        <w:rPr>
          <w:rFonts w:hint="eastAsia" w:ascii="楷体_GB2312" w:hAnsi="楷体_GB2312" w:eastAsia="楷体_GB2312" w:cs="楷体_GB2312"/>
          <w:b/>
          <w:bCs/>
          <w:sz w:val="32"/>
          <w:szCs w:val="32"/>
        </w:rPr>
        <w:t>部门整体支出情况分析</w:t>
      </w:r>
    </w:p>
    <w:p>
      <w:pPr>
        <w:shd w:val="solid" w:color="FFFFFF" w:fill="auto"/>
        <w:autoSpaceDN w:val="0"/>
        <w:spacing w:line="600" w:lineRule="exact"/>
        <w:ind w:firstLine="643" w:firstLineChars="200"/>
        <w:jc w:val="left"/>
        <w:rPr>
          <w:rFonts w:hint="eastAsia" w:ascii="仿宋_GB2312" w:hAnsi="宋体" w:eastAsia="仿宋_GB2312" w:cs="宋体"/>
          <w:sz w:val="32"/>
          <w:szCs w:val="32"/>
          <w:shd w:val="clear" w:color="auto" w:fill="FFFFFF"/>
        </w:rPr>
      </w:pPr>
      <w:r>
        <w:rPr>
          <w:rFonts w:hint="eastAsia" w:ascii="仿宋_GB2312" w:hAnsi="宋体" w:eastAsia="仿宋_GB2312" w:cs="宋体"/>
          <w:b/>
          <w:bCs/>
          <w:sz w:val="32"/>
          <w:szCs w:val="32"/>
          <w:shd w:val="clear" w:color="auto" w:fill="FFFFFF"/>
        </w:rPr>
        <w:t>1.部门整体支出情况分析</w:t>
      </w:r>
      <w:r>
        <w:rPr>
          <w:rFonts w:hint="eastAsia" w:ascii="仿宋_GB2312" w:hAnsi="宋体" w:eastAsia="仿宋_GB2312" w:cs="宋体"/>
          <w:sz w:val="32"/>
          <w:szCs w:val="32"/>
          <w:shd w:val="clear" w:color="auto" w:fill="FFFFFF"/>
        </w:rPr>
        <w:t>：2016年</w:t>
      </w:r>
      <w:r>
        <w:rPr>
          <w:rFonts w:hint="eastAsia" w:ascii="仿宋_GB2312" w:hAnsi="宋体" w:eastAsia="仿宋_GB2312" w:cs="宋体"/>
          <w:sz w:val="32"/>
          <w:szCs w:val="32"/>
          <w:shd w:val="clear" w:color="auto" w:fill="FFFFFF"/>
          <w:lang w:eastAsia="zh-CN"/>
        </w:rPr>
        <w:t>编办</w:t>
      </w:r>
      <w:r>
        <w:rPr>
          <w:rFonts w:hint="eastAsia" w:ascii="仿宋_GB2312" w:hAnsi="宋体" w:eastAsia="仿宋_GB2312" w:cs="宋体"/>
          <w:sz w:val="32"/>
          <w:szCs w:val="32"/>
          <w:shd w:val="clear" w:color="auto" w:fill="FFFFFF"/>
        </w:rPr>
        <w:t>整体支出</w:t>
      </w:r>
      <w:r>
        <w:rPr>
          <w:rFonts w:hint="eastAsia" w:ascii="仿宋_GB2312" w:hAnsi="宋体" w:eastAsia="仿宋_GB2312" w:cs="宋体"/>
          <w:sz w:val="32"/>
          <w:szCs w:val="32"/>
          <w:shd w:val="clear" w:color="auto" w:fill="FFFFFF"/>
          <w:lang w:val="en-US" w:eastAsia="zh-CN"/>
        </w:rPr>
        <w:t>83.97</w:t>
      </w:r>
      <w:r>
        <w:rPr>
          <w:rFonts w:hint="eastAsia" w:ascii="仿宋_GB2312" w:hAnsi="宋体" w:eastAsia="仿宋_GB2312" w:cs="宋体"/>
          <w:sz w:val="32"/>
          <w:szCs w:val="32"/>
          <w:shd w:val="clear" w:color="auto" w:fill="FFFFFF"/>
        </w:rPr>
        <w:t>万元，其中基本支出</w:t>
      </w:r>
      <w:r>
        <w:rPr>
          <w:rFonts w:hint="eastAsia" w:ascii="仿宋_GB2312" w:hAnsi="宋体" w:eastAsia="仿宋_GB2312" w:cs="宋体"/>
          <w:sz w:val="32"/>
          <w:szCs w:val="32"/>
          <w:shd w:val="clear" w:color="auto" w:fill="FFFFFF"/>
          <w:lang w:val="en-US" w:eastAsia="zh-CN"/>
        </w:rPr>
        <w:t>66.37</w:t>
      </w:r>
      <w:r>
        <w:rPr>
          <w:rFonts w:hint="eastAsia" w:ascii="仿宋_GB2312" w:hAnsi="宋体" w:eastAsia="仿宋_GB2312" w:cs="宋体"/>
          <w:sz w:val="32"/>
          <w:szCs w:val="32"/>
          <w:shd w:val="clear" w:color="auto" w:fill="FFFFFF"/>
        </w:rPr>
        <w:t>万元，占总支出</w:t>
      </w:r>
      <w:r>
        <w:rPr>
          <w:rFonts w:hint="eastAsia" w:ascii="仿宋_GB2312" w:hAnsi="宋体" w:eastAsia="仿宋_GB2312" w:cs="宋体"/>
          <w:sz w:val="32"/>
          <w:szCs w:val="32"/>
          <w:shd w:val="clear" w:color="auto" w:fill="FFFFFF"/>
          <w:lang w:val="en-US" w:eastAsia="zh-CN"/>
        </w:rPr>
        <w:t>79</w:t>
      </w:r>
      <w:r>
        <w:rPr>
          <w:rFonts w:hint="eastAsia" w:ascii="仿宋_GB2312" w:hAnsi="宋体" w:eastAsia="仿宋_GB2312" w:cs="宋体"/>
          <w:sz w:val="32"/>
          <w:szCs w:val="32"/>
          <w:shd w:val="clear" w:color="auto" w:fill="FFFFFF"/>
        </w:rPr>
        <w:t>%，人员支出</w:t>
      </w:r>
      <w:r>
        <w:rPr>
          <w:rFonts w:hint="eastAsia" w:ascii="仿宋_GB2312" w:hAnsi="宋体" w:eastAsia="仿宋_GB2312" w:cs="宋体"/>
          <w:sz w:val="32"/>
          <w:szCs w:val="32"/>
          <w:shd w:val="clear" w:color="auto" w:fill="FFFFFF"/>
          <w:lang w:val="en-US" w:eastAsia="zh-CN"/>
        </w:rPr>
        <w:t>30.43</w:t>
      </w:r>
      <w:r>
        <w:rPr>
          <w:rFonts w:hint="eastAsia" w:ascii="仿宋_GB2312" w:hAnsi="宋体" w:eastAsia="仿宋_GB2312" w:cs="宋体"/>
          <w:sz w:val="32"/>
          <w:szCs w:val="32"/>
          <w:shd w:val="clear" w:color="auto" w:fill="FFFFFF"/>
        </w:rPr>
        <w:t>万元占基本支出</w:t>
      </w:r>
      <w:r>
        <w:rPr>
          <w:rFonts w:hint="eastAsia" w:ascii="仿宋_GB2312" w:hAnsi="宋体" w:eastAsia="仿宋_GB2312" w:cs="宋体"/>
          <w:sz w:val="32"/>
          <w:szCs w:val="32"/>
          <w:shd w:val="clear" w:color="auto" w:fill="FFFFFF"/>
          <w:lang w:val="en-US" w:eastAsia="zh-CN"/>
        </w:rPr>
        <w:t>45</w:t>
      </w:r>
      <w:r>
        <w:rPr>
          <w:rFonts w:hint="eastAsia"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lang w:val="en-US" w:eastAsia="zh-CN"/>
        </w:rPr>
        <w:t>9</w:t>
      </w:r>
      <w:r>
        <w:rPr>
          <w:rFonts w:hint="eastAsia" w:ascii="仿宋_GB2312" w:hAnsi="宋体" w:eastAsia="仿宋_GB2312" w:cs="宋体"/>
          <w:sz w:val="32"/>
          <w:szCs w:val="32"/>
          <w:shd w:val="clear" w:color="auto" w:fill="FFFFFF"/>
        </w:rPr>
        <w:t>%，公用支出</w:t>
      </w:r>
      <w:r>
        <w:rPr>
          <w:rFonts w:hint="eastAsia" w:ascii="仿宋_GB2312" w:hAnsi="宋体" w:eastAsia="仿宋_GB2312" w:cs="宋体"/>
          <w:sz w:val="32"/>
          <w:szCs w:val="32"/>
          <w:shd w:val="clear" w:color="auto" w:fill="FFFFFF"/>
          <w:lang w:val="en-US" w:eastAsia="zh-CN"/>
        </w:rPr>
        <w:t>35.93</w:t>
      </w:r>
      <w:r>
        <w:rPr>
          <w:rFonts w:hint="eastAsia" w:ascii="仿宋_GB2312" w:hAnsi="宋体" w:eastAsia="仿宋_GB2312" w:cs="宋体"/>
          <w:sz w:val="32"/>
          <w:szCs w:val="32"/>
          <w:shd w:val="clear" w:color="auto" w:fill="FFFFFF"/>
        </w:rPr>
        <w:t>万元占基本支出</w:t>
      </w:r>
      <w:r>
        <w:rPr>
          <w:rFonts w:hint="eastAsia" w:ascii="仿宋_GB2312" w:hAnsi="宋体" w:eastAsia="仿宋_GB2312" w:cs="宋体"/>
          <w:sz w:val="32"/>
          <w:szCs w:val="32"/>
          <w:shd w:val="clear" w:color="auto" w:fill="FFFFFF"/>
          <w:lang w:val="en-US" w:eastAsia="zh-CN"/>
        </w:rPr>
        <w:t>54.1</w:t>
      </w:r>
      <w:r>
        <w:rPr>
          <w:rFonts w:hint="eastAsia" w:ascii="仿宋_GB2312" w:hAnsi="宋体" w:eastAsia="仿宋_GB2312" w:cs="宋体"/>
          <w:sz w:val="32"/>
          <w:szCs w:val="32"/>
          <w:shd w:val="clear" w:color="auto" w:fill="FFFFFF"/>
        </w:rPr>
        <w:t>%，项目支出</w:t>
      </w:r>
      <w:r>
        <w:rPr>
          <w:rFonts w:hint="eastAsia" w:ascii="仿宋_GB2312" w:hAnsi="宋体" w:eastAsia="仿宋_GB2312" w:cs="宋体"/>
          <w:sz w:val="32"/>
          <w:szCs w:val="32"/>
          <w:shd w:val="clear" w:color="auto" w:fill="FFFFFF"/>
          <w:lang w:val="en-US" w:eastAsia="zh-CN"/>
        </w:rPr>
        <w:t>17.6</w:t>
      </w:r>
      <w:r>
        <w:rPr>
          <w:rFonts w:hint="eastAsia" w:ascii="仿宋_GB2312" w:hAnsi="宋体" w:eastAsia="仿宋_GB2312" w:cs="宋体"/>
          <w:sz w:val="32"/>
          <w:szCs w:val="32"/>
          <w:shd w:val="clear" w:color="auto" w:fill="FFFFFF"/>
        </w:rPr>
        <w:t>万元，占总支出</w:t>
      </w:r>
      <w:r>
        <w:rPr>
          <w:rFonts w:hint="eastAsia" w:ascii="仿宋_GB2312" w:hAnsi="宋体" w:eastAsia="仿宋_GB2312" w:cs="宋体"/>
          <w:sz w:val="32"/>
          <w:szCs w:val="32"/>
          <w:shd w:val="clear" w:color="auto" w:fill="FFFFFF"/>
          <w:lang w:val="en-US" w:eastAsia="zh-CN"/>
        </w:rPr>
        <w:t>21</w:t>
      </w:r>
      <w:r>
        <w:rPr>
          <w:rFonts w:hint="eastAsia" w:ascii="仿宋_GB2312" w:hAnsi="宋体" w:eastAsia="仿宋_GB2312" w:cs="宋体"/>
          <w:sz w:val="32"/>
          <w:szCs w:val="32"/>
          <w:shd w:val="clear" w:color="auto" w:fill="FFFFFF"/>
        </w:rPr>
        <w:t>%。</w:t>
      </w:r>
    </w:p>
    <w:p>
      <w:pPr>
        <w:tabs>
          <w:tab w:val="center" w:pos="4153"/>
        </w:tabs>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“三公</w:t>
      </w:r>
      <w:r>
        <w:rPr>
          <w:rFonts w:hint="eastAsia" w:ascii="仿宋_GB2312" w:hAnsi="仿宋_GB2312" w:eastAsia="仿宋_GB2312" w:cs="仿宋_GB2312"/>
          <w:b/>
          <w:bCs/>
          <w:sz w:val="32"/>
          <w:szCs w:val="32"/>
        </w:rPr>
        <w:t>经费”支出情况分析：</w:t>
      </w:r>
      <w:r>
        <w:rPr>
          <w:rFonts w:hint="eastAsia" w:ascii="仿宋_GB2312" w:hAnsi="仿宋_GB2312" w:eastAsia="仿宋_GB2312" w:cs="仿宋_GB2312"/>
          <w:sz w:val="32"/>
          <w:szCs w:val="32"/>
        </w:rPr>
        <w:t>201</w:t>
      </w:r>
      <w:r>
        <w:rPr>
          <w:rFonts w:hint="eastAsia" w:ascii="仿宋_GB2312" w:hAnsi="楷体" w:eastAsia="仿宋_GB2312" w:cs="仿宋_GB2312"/>
          <w:kern w:val="0"/>
          <w:sz w:val="32"/>
          <w:szCs w:val="32"/>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编办</w:t>
      </w:r>
      <w:r>
        <w:rPr>
          <w:rFonts w:hint="eastAsia" w:ascii="仿宋_GB2312" w:hAnsi="仿宋_GB2312" w:eastAsia="仿宋_GB2312" w:cs="仿宋_GB2312"/>
          <w:sz w:val="32"/>
          <w:szCs w:val="32"/>
        </w:rPr>
        <w:t>“三公经费”预算拨入</w:t>
      </w:r>
      <w:r>
        <w:rPr>
          <w:rFonts w:hint="eastAsia" w:ascii="仿宋_GB2312" w:hAnsi="楷体" w:eastAsia="仿宋_GB2312" w:cs="仿宋_GB2312"/>
          <w:kern w:val="0"/>
          <w:sz w:val="32"/>
          <w:szCs w:val="32"/>
          <w:lang w:val="en-US" w:eastAsia="zh-CN"/>
        </w:rPr>
        <w:t>6.48</w:t>
      </w:r>
      <w:r>
        <w:rPr>
          <w:rFonts w:hint="eastAsia" w:ascii="仿宋_GB2312" w:hAnsi="仿宋_GB2312" w:eastAsia="仿宋_GB2312" w:cs="仿宋_GB2312"/>
          <w:sz w:val="32"/>
          <w:szCs w:val="32"/>
        </w:rPr>
        <w:t>万元，实际开支</w:t>
      </w:r>
      <w:r>
        <w:rPr>
          <w:rFonts w:hint="eastAsia" w:ascii="仿宋_GB2312" w:hAnsi="楷体" w:eastAsia="仿宋_GB2312"/>
          <w:sz w:val="32"/>
          <w:szCs w:val="32"/>
          <w:lang w:val="en-US" w:eastAsia="zh-CN"/>
        </w:rPr>
        <w:t>6.06</w:t>
      </w:r>
      <w:r>
        <w:rPr>
          <w:rFonts w:hint="eastAsia" w:ascii="仿宋_GB2312" w:hAnsi="仿宋_GB2312" w:eastAsia="仿宋_GB2312" w:cs="仿宋_GB2312"/>
          <w:sz w:val="32"/>
          <w:szCs w:val="32"/>
        </w:rPr>
        <w:t>万元。超预算开支</w:t>
      </w:r>
      <w:r>
        <w:rPr>
          <w:rFonts w:hint="eastAsia" w:ascii="仿宋_GB2312" w:hAnsi="楷体" w:eastAsia="仿宋_GB2312" w:cs="仿宋_GB2312"/>
          <w:kern w:val="0"/>
          <w:sz w:val="32"/>
          <w:szCs w:val="32"/>
        </w:rPr>
        <w:t>0</w:t>
      </w:r>
      <w:r>
        <w:rPr>
          <w:rFonts w:hint="eastAsia" w:ascii="仿宋_GB2312" w:hAnsi="仿宋_GB2312" w:eastAsia="仿宋_GB2312" w:cs="仿宋_GB2312"/>
          <w:sz w:val="32"/>
          <w:szCs w:val="32"/>
        </w:rPr>
        <w:t>万元，其中公务接待费超支</w:t>
      </w:r>
      <w:r>
        <w:rPr>
          <w:rFonts w:hint="eastAsia" w:ascii="仿宋_GB2312" w:hAnsi="楷体" w:eastAsia="仿宋_GB2312" w:cs="仿宋_GB2312"/>
          <w:kern w:val="0"/>
          <w:sz w:val="32"/>
          <w:szCs w:val="32"/>
        </w:rPr>
        <w:t>0</w:t>
      </w:r>
      <w:r>
        <w:rPr>
          <w:rFonts w:hint="eastAsia" w:ascii="仿宋_GB2312" w:hAnsi="仿宋_GB2312" w:eastAsia="仿宋_GB2312" w:cs="仿宋_GB2312"/>
          <w:sz w:val="32"/>
          <w:szCs w:val="32"/>
        </w:rPr>
        <w:t>万元，公务用车运行维修费超支</w:t>
      </w:r>
      <w:r>
        <w:rPr>
          <w:rFonts w:hint="eastAsia" w:ascii="仿宋_GB2312" w:hAnsi="楷体" w:eastAsia="仿宋_GB2312" w:cs="仿宋_GB2312"/>
          <w:kern w:val="0"/>
          <w:sz w:val="32"/>
          <w:szCs w:val="32"/>
        </w:rPr>
        <w:t>0</w:t>
      </w:r>
      <w:r>
        <w:rPr>
          <w:rFonts w:hint="eastAsia" w:ascii="仿宋_GB2312" w:hAnsi="仿宋_GB2312" w:eastAsia="仿宋_GB2312" w:cs="仿宋_GB2312"/>
          <w:sz w:val="32"/>
          <w:szCs w:val="32"/>
        </w:rPr>
        <w:t>万元。</w:t>
      </w:r>
    </w:p>
    <w:p>
      <w:pPr>
        <w:tabs>
          <w:tab w:val="center" w:pos="4153"/>
        </w:tabs>
        <w:spacing w:line="600" w:lineRule="exact"/>
        <w:jc w:val="left"/>
        <w:rPr>
          <w:rFonts w:hint="eastAsia" w:ascii="仿宋_GB2312" w:hAnsi="宋体" w:eastAsia="仿宋_GB2312" w:cs="宋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.固定资产管理情况分析</w:t>
      </w:r>
      <w:r>
        <w:rPr>
          <w:rFonts w:hint="eastAsia" w:ascii="仿宋_GB2312" w:hAnsi="仿宋_GB2312" w:eastAsia="仿宋_GB2312" w:cs="仿宋_GB2312"/>
          <w:sz w:val="32"/>
          <w:szCs w:val="32"/>
        </w:rPr>
        <w:t>：按照例行节约，物尽其用的原则，</w:t>
      </w:r>
      <w:r>
        <w:rPr>
          <w:rFonts w:hint="eastAsia" w:ascii="仿宋_GB2312" w:hAnsi="仿宋_GB2312" w:eastAsia="仿宋_GB2312" w:cs="仿宋_GB2312"/>
          <w:sz w:val="32"/>
          <w:szCs w:val="32"/>
          <w:lang w:eastAsia="zh-CN"/>
        </w:rPr>
        <w:t>编办</w:t>
      </w:r>
      <w:r>
        <w:rPr>
          <w:rFonts w:hint="eastAsia" w:ascii="仿宋_GB2312" w:hAnsi="仿宋_GB2312" w:eastAsia="仿宋_GB2312" w:cs="仿宋_GB2312"/>
          <w:sz w:val="32"/>
          <w:szCs w:val="32"/>
        </w:rPr>
        <w:t>资产管理采取统一建账，统一核算管理，对每件固定资产使用明确保管职责，闲置的资产，由办公室统一调整，合理流动，发挥其效益；至2016年12月末固定资产</w:t>
      </w:r>
      <w:r>
        <w:rPr>
          <w:rFonts w:hint="eastAsia" w:ascii="仿宋_GB2312" w:hAnsi="楷体" w:eastAsia="仿宋_GB2312" w:cs="仿宋_GB2312"/>
          <w:kern w:val="0"/>
          <w:sz w:val="32"/>
          <w:szCs w:val="32"/>
          <w:lang w:val="en-US" w:eastAsia="zh-CN"/>
        </w:rPr>
        <w:t>301606</w:t>
      </w:r>
      <w:r>
        <w:rPr>
          <w:rFonts w:hint="eastAsia" w:ascii="仿宋_GB2312" w:hAnsi="仿宋_GB2312" w:eastAsia="仿宋_GB2312" w:cs="仿宋_GB2312"/>
          <w:sz w:val="32"/>
          <w:szCs w:val="32"/>
        </w:rPr>
        <w:t>万元，保证了</w:t>
      </w:r>
      <w:r>
        <w:rPr>
          <w:rFonts w:hint="eastAsia" w:ascii="仿宋_GB2312" w:hAnsi="宋体" w:eastAsia="仿宋_GB2312" w:cs="宋体"/>
          <w:sz w:val="32"/>
          <w:szCs w:val="32"/>
        </w:rPr>
        <w:t>资产的安全高效，防止资产流失。</w:t>
      </w:r>
    </w:p>
    <w:p>
      <w:pPr>
        <w:tabs>
          <w:tab w:val="center" w:pos="4153"/>
        </w:tabs>
        <w:spacing w:line="540" w:lineRule="exact"/>
        <w:ind w:firstLine="63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（二）部门整体支出管理情况分析</w:t>
      </w:r>
    </w:p>
    <w:p>
      <w:pPr>
        <w:tabs>
          <w:tab w:val="center" w:pos="4153"/>
        </w:tabs>
        <w:spacing w:line="540" w:lineRule="exact"/>
        <w:ind w:firstLine="643" w:firstLineChars="200"/>
        <w:jc w:val="left"/>
        <w:rPr>
          <w:rFonts w:hint="eastAsia" w:ascii="仿宋_GB2312" w:hAnsi="宋体" w:eastAsia="仿宋_GB2312" w:cs="宋体"/>
          <w:sz w:val="32"/>
          <w:szCs w:val="32"/>
        </w:rPr>
      </w:pPr>
      <w:r>
        <w:rPr>
          <w:rFonts w:hint="eastAsia" w:ascii="仿宋_GB2312" w:hAnsi="宋体" w:eastAsia="仿宋_GB2312" w:cs="宋体"/>
          <w:b/>
          <w:bCs/>
          <w:sz w:val="32"/>
          <w:szCs w:val="32"/>
        </w:rPr>
        <w:t>1.</w:t>
      </w:r>
      <w:r>
        <w:rPr>
          <w:rFonts w:hint="eastAsia" w:ascii="仿宋_GB2312" w:hAnsi="宋体" w:eastAsia="仿宋_GB2312" w:cs="宋体"/>
          <w:sz w:val="32"/>
          <w:szCs w:val="32"/>
        </w:rPr>
        <w:t>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tabs>
          <w:tab w:val="center" w:pos="4153"/>
        </w:tabs>
        <w:spacing w:line="540" w:lineRule="exact"/>
        <w:ind w:firstLine="643" w:firstLineChars="200"/>
        <w:jc w:val="left"/>
        <w:rPr>
          <w:rFonts w:hint="eastAsia" w:ascii="仿宋_GB2312" w:hAnsi="宋体" w:eastAsia="仿宋_GB2312" w:cs="宋体"/>
          <w:sz w:val="32"/>
          <w:szCs w:val="32"/>
        </w:rPr>
      </w:pPr>
      <w:r>
        <w:rPr>
          <w:rFonts w:hint="eastAsia" w:ascii="仿宋_GB2312" w:hAnsi="宋体" w:eastAsia="仿宋_GB2312" w:cs="宋体"/>
          <w:b/>
          <w:bCs/>
          <w:sz w:val="32"/>
          <w:szCs w:val="32"/>
        </w:rPr>
        <w:t>2.</w:t>
      </w:r>
      <w:r>
        <w:rPr>
          <w:rFonts w:hint="eastAsia" w:ascii="仿宋_GB2312" w:hAnsi="宋体" w:eastAsia="仿宋_GB2312" w:cs="宋体"/>
          <w:sz w:val="32"/>
          <w:szCs w:val="32"/>
        </w:rPr>
        <w:t>财务管理上，按照国家相关法律法规，制定了机关财务、公物购置使用、接待、会务、因公出国、车辆使用等管理制度，并严格按照制度管理和执行，防范风险，保证财政资金的安全和高效运行。</w:t>
      </w:r>
    </w:p>
    <w:p>
      <w:pPr>
        <w:shd w:val="solid" w:color="FFFFFF" w:fill="auto"/>
        <w:autoSpaceDN w:val="0"/>
        <w:spacing w:line="540" w:lineRule="exact"/>
        <w:ind w:firstLine="630" w:firstLineChars="196"/>
        <w:jc w:val="left"/>
        <w:rPr>
          <w:rFonts w:hint="eastAsia" w:ascii="黑体" w:hAnsi="宋体" w:eastAsia="黑体" w:cs="宋体"/>
          <w:b/>
          <w:sz w:val="32"/>
          <w:szCs w:val="32"/>
        </w:rPr>
      </w:pPr>
      <w:r>
        <w:rPr>
          <w:rFonts w:hint="eastAsia" w:ascii="黑体" w:hAnsi="宋体" w:eastAsia="黑体" w:cs="宋体"/>
          <w:b/>
          <w:sz w:val="32"/>
          <w:szCs w:val="32"/>
        </w:rPr>
        <w:t>四．整体支出绩效情况分析</w:t>
      </w:r>
    </w:p>
    <w:p>
      <w:pPr>
        <w:tabs>
          <w:tab w:val="center" w:pos="4153"/>
        </w:tabs>
        <w:spacing w:line="54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2016年，根据该</w:t>
      </w:r>
      <w:r>
        <w:rPr>
          <w:rFonts w:hint="eastAsia" w:ascii="仿宋_GB2312" w:hAnsi="宋体" w:eastAsia="仿宋_GB2312" w:cs="宋体"/>
          <w:sz w:val="32"/>
          <w:szCs w:val="32"/>
          <w:lang w:eastAsia="zh-CN"/>
        </w:rPr>
        <w:t>办</w:t>
      </w:r>
      <w:r>
        <w:rPr>
          <w:rFonts w:hint="eastAsia" w:ascii="仿宋_GB2312" w:hAnsi="宋体" w:eastAsia="仿宋_GB2312" w:cs="宋体"/>
          <w:sz w:val="32"/>
          <w:szCs w:val="32"/>
        </w:rPr>
        <w:t>年初工作规划和重点工作，围绕区委区政府的工作部署，积极履行职责，强化管理，较好地完成了年度工作目标，同时加强预算收支的管理，建立健全内部管理制度，严格内部管理流程，部门整体支出管理得到了提升。2016年度部门整体支出绩效情况如下：</w:t>
      </w:r>
    </w:p>
    <w:p>
      <w:pPr>
        <w:tabs>
          <w:tab w:val="center" w:pos="4153"/>
        </w:tabs>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1.本年预算配置控制较好，“三公”经费支出总额较上年有减少。</w:t>
      </w:r>
    </w:p>
    <w:p>
      <w:pPr>
        <w:tabs>
          <w:tab w:val="center" w:pos="4153"/>
        </w:tabs>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2.预算执行方面，支出总额控制在预算总额以内，较好的完成了当年任务目标，财政拨款支出总体控制较好。</w:t>
      </w:r>
    </w:p>
    <w:p>
      <w:pPr>
        <w:tabs>
          <w:tab w:val="center" w:pos="4153"/>
        </w:tabs>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3.预算管理方面，</w:t>
      </w:r>
      <w:r>
        <w:rPr>
          <w:rFonts w:hint="eastAsia" w:ascii="仿宋_GB2312" w:hAnsi="宋体" w:eastAsia="仿宋_GB2312" w:cs="宋体"/>
          <w:sz w:val="32"/>
          <w:szCs w:val="32"/>
          <w:lang w:eastAsia="zh-CN"/>
        </w:rPr>
        <w:t>编办</w:t>
      </w:r>
      <w:r>
        <w:rPr>
          <w:rFonts w:hint="eastAsia" w:ascii="仿宋_GB2312" w:hAnsi="宋体" w:eastAsia="仿宋_GB2312" w:cs="宋体"/>
          <w:sz w:val="32"/>
          <w:szCs w:val="32"/>
        </w:rPr>
        <w:t>制定了切实有效的内部财务、车辆、资产内部管理制度，执行总体较为有效。</w:t>
      </w:r>
    </w:p>
    <w:p>
      <w:pPr>
        <w:tabs>
          <w:tab w:val="center" w:pos="4153"/>
        </w:tabs>
        <w:spacing w:line="540" w:lineRule="exact"/>
        <w:ind w:firstLine="643" w:firstLineChars="200"/>
        <w:rPr>
          <w:rFonts w:hint="eastAsia" w:ascii="黑体" w:hAnsi="宋体" w:eastAsia="黑体" w:cs="宋体"/>
          <w:b/>
          <w:sz w:val="32"/>
          <w:szCs w:val="32"/>
        </w:rPr>
      </w:pPr>
      <w:r>
        <w:rPr>
          <w:rFonts w:hint="eastAsia" w:ascii="黑体" w:hAnsi="宋体" w:eastAsia="黑体" w:cs="宋体"/>
          <w:b/>
          <w:sz w:val="32"/>
          <w:szCs w:val="32"/>
        </w:rPr>
        <w:t>五、整体支出综合评价及结论</w:t>
      </w:r>
    </w:p>
    <w:p>
      <w:pPr>
        <w:tabs>
          <w:tab w:val="center" w:pos="4153"/>
        </w:tabs>
        <w:spacing w:line="54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根据考核评分细则，考评组认为</w:t>
      </w:r>
      <w:r>
        <w:rPr>
          <w:rFonts w:hint="eastAsia" w:ascii="仿宋_GB2312" w:hAnsi="楷体" w:eastAsia="仿宋_GB2312" w:cs="仿宋_GB2312"/>
          <w:kern w:val="0"/>
          <w:sz w:val="32"/>
          <w:szCs w:val="32"/>
        </w:rPr>
        <w:t>君山区</w:t>
      </w:r>
      <w:r>
        <w:rPr>
          <w:rFonts w:hint="eastAsia" w:ascii="仿宋_GB2312" w:hAnsi="楷体" w:eastAsia="仿宋_GB2312" w:cs="仿宋_GB2312"/>
          <w:kern w:val="0"/>
          <w:sz w:val="32"/>
          <w:szCs w:val="32"/>
          <w:lang w:eastAsia="zh-CN"/>
        </w:rPr>
        <w:t>编办</w:t>
      </w:r>
      <w:r>
        <w:rPr>
          <w:rFonts w:hint="eastAsia" w:ascii="仿宋_GB2312" w:hAnsi="楷体" w:eastAsia="仿宋_GB2312" w:cs="仿宋_GB2312"/>
          <w:kern w:val="0"/>
          <w:sz w:val="32"/>
          <w:szCs w:val="32"/>
        </w:rPr>
        <w:t>2016</w:t>
      </w:r>
      <w:r>
        <w:rPr>
          <w:rFonts w:hint="eastAsia" w:ascii="仿宋_GB2312" w:hAnsi="宋体" w:eastAsia="仿宋_GB2312" w:cs="宋体"/>
          <w:sz w:val="32"/>
          <w:szCs w:val="32"/>
        </w:rPr>
        <w:t>年整体支出，严格按照国家的相关财务管理制度规定，财务制度健全、会计核算规范，依照计划管理使用，整体支出对保障</w:t>
      </w:r>
      <w:r>
        <w:rPr>
          <w:rFonts w:hint="eastAsia" w:ascii="仿宋_GB2312" w:hAnsi="宋体" w:eastAsia="仿宋_GB2312" w:cs="宋体"/>
          <w:sz w:val="32"/>
          <w:szCs w:val="32"/>
          <w:lang w:eastAsia="zh-CN"/>
        </w:rPr>
        <w:t>编办</w:t>
      </w:r>
      <w:bookmarkStart w:id="0" w:name="_GoBack"/>
      <w:bookmarkEnd w:id="0"/>
      <w:r>
        <w:rPr>
          <w:rFonts w:hint="eastAsia" w:ascii="仿宋_GB2312" w:hAnsi="宋体" w:eastAsia="仿宋_GB2312" w:cs="宋体"/>
          <w:sz w:val="32"/>
          <w:szCs w:val="32"/>
        </w:rPr>
        <w:t>工作的正常运行发挥了重要作用，强化部门的责任，政法工作取得了一定的成绩。按照部门整体支出绩效评价指标体系对照打分得出结果为</w:t>
      </w:r>
      <w:r>
        <w:rPr>
          <w:rFonts w:hint="eastAsia" w:ascii="仿宋_GB2312" w:hAnsi="楷体" w:eastAsia="仿宋_GB2312" w:cs="仿宋_GB2312"/>
          <w:kern w:val="0"/>
          <w:sz w:val="32"/>
          <w:szCs w:val="32"/>
        </w:rPr>
        <w:t>9</w:t>
      </w:r>
      <w:r>
        <w:rPr>
          <w:rFonts w:hint="eastAsia" w:ascii="仿宋_GB2312" w:hAnsi="楷体" w:eastAsia="仿宋_GB2312" w:cs="仿宋_GB2312"/>
          <w:kern w:val="0"/>
          <w:sz w:val="32"/>
          <w:szCs w:val="32"/>
          <w:lang w:val="en-US" w:eastAsia="zh-CN"/>
        </w:rPr>
        <w:t>6</w:t>
      </w:r>
      <w:r>
        <w:rPr>
          <w:rFonts w:hint="eastAsia" w:ascii="仿宋_GB2312" w:hAnsi="宋体" w:eastAsia="仿宋_GB2312" w:cs="宋体"/>
          <w:sz w:val="32"/>
          <w:szCs w:val="32"/>
        </w:rPr>
        <w:t>分，等级为</w:t>
      </w:r>
      <w:r>
        <w:rPr>
          <w:rFonts w:hint="eastAsia" w:ascii="仿宋_GB2312" w:hAnsi="楷体" w:eastAsia="仿宋_GB2312" w:cs="仿宋_GB2312"/>
          <w:kern w:val="0"/>
          <w:sz w:val="32"/>
          <w:szCs w:val="32"/>
        </w:rPr>
        <w:t>优</w:t>
      </w:r>
      <w:r>
        <w:rPr>
          <w:rFonts w:hint="eastAsia" w:ascii="仿宋_GB2312" w:hAnsi="宋体" w:eastAsia="仿宋_GB2312" w:cs="宋体"/>
          <w:sz w:val="32"/>
          <w:szCs w:val="32"/>
        </w:rPr>
        <w:t>。</w:t>
      </w:r>
    </w:p>
    <w:p>
      <w:pPr>
        <w:tabs>
          <w:tab w:val="center" w:pos="4153"/>
        </w:tabs>
        <w:spacing w:line="540" w:lineRule="exact"/>
        <w:ind w:firstLine="643" w:firstLineChars="200"/>
        <w:rPr>
          <w:rFonts w:hint="eastAsia" w:ascii="仿宋_GB2312" w:hAnsi="宋体" w:eastAsia="仿宋_GB2312" w:cs="宋体"/>
          <w:b/>
          <w:sz w:val="32"/>
          <w:szCs w:val="32"/>
        </w:rPr>
      </w:pPr>
      <w:r>
        <w:rPr>
          <w:rFonts w:hint="eastAsia" w:ascii="黑体" w:hAnsi="宋体" w:eastAsia="黑体" w:cs="宋体"/>
          <w:b/>
          <w:sz w:val="32"/>
          <w:szCs w:val="32"/>
        </w:rPr>
        <w:t>六、存在的问题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rPr>
        <w:t>“三公经费”有待更严格控制。2016年区委</w:t>
      </w:r>
      <w:r>
        <w:rPr>
          <w:rFonts w:hint="eastAsia" w:ascii="仿宋_GB2312" w:hAnsi="宋体" w:eastAsia="仿宋_GB2312" w:cs="宋体"/>
          <w:bCs/>
          <w:sz w:val="32"/>
          <w:szCs w:val="32"/>
          <w:lang w:eastAsia="zh-CN"/>
        </w:rPr>
        <w:t>编办</w:t>
      </w:r>
      <w:r>
        <w:rPr>
          <w:rFonts w:hint="eastAsia" w:ascii="仿宋_GB2312" w:hAnsi="宋体" w:eastAsia="仿宋_GB2312" w:cs="宋体"/>
          <w:bCs/>
          <w:sz w:val="32"/>
          <w:szCs w:val="32"/>
        </w:rPr>
        <w:t xml:space="preserve">“三公经费”可以本着节约的原则进行进一步的压缩。 </w:t>
      </w:r>
    </w:p>
    <w:p>
      <w:pPr>
        <w:tabs>
          <w:tab w:val="center" w:pos="4153"/>
        </w:tabs>
        <w:spacing w:line="540" w:lineRule="exact"/>
        <w:ind w:firstLine="643" w:firstLineChars="200"/>
        <w:rPr>
          <w:rFonts w:hint="eastAsia" w:ascii="黑体" w:hAnsi="宋体" w:eastAsia="黑体" w:cs="宋体"/>
          <w:b/>
          <w:sz w:val="32"/>
          <w:szCs w:val="32"/>
        </w:rPr>
      </w:pPr>
      <w:r>
        <w:rPr>
          <w:rFonts w:hint="eastAsia" w:ascii="黑体" w:hAnsi="宋体" w:eastAsia="黑体" w:cs="宋体"/>
          <w:b/>
          <w:sz w:val="32"/>
          <w:szCs w:val="32"/>
        </w:rPr>
        <w:t>七、工作建议</w:t>
      </w:r>
    </w:p>
    <w:p>
      <w:pPr>
        <w:tabs>
          <w:tab w:val="center" w:pos="4153"/>
        </w:tabs>
        <w:spacing w:line="540" w:lineRule="exact"/>
        <w:ind w:firstLine="645"/>
        <w:jc w:val="left"/>
        <w:rPr>
          <w:rFonts w:hint="eastAsia" w:ascii="仿宋_GB2312" w:hAnsi="宋体" w:eastAsia="仿宋_GB2312" w:cs="宋体"/>
          <w:b/>
          <w:sz w:val="32"/>
          <w:szCs w:val="32"/>
          <w:shd w:val="clear" w:color="auto" w:fill="FFFFFF"/>
        </w:rPr>
      </w:pPr>
      <w:r>
        <w:rPr>
          <w:rFonts w:hint="eastAsia" w:ascii="仿宋_GB2312" w:hAnsi="宋体" w:eastAsia="仿宋_GB2312" w:cs="宋体"/>
          <w:sz w:val="32"/>
          <w:szCs w:val="32"/>
          <w:shd w:val="clear" w:color="auto" w:fill="FFFFFF"/>
        </w:rPr>
        <w:t>严格控制“三公经费”支出，杜绝挪用和挤占其他预算资金；进一步细化“三公经费”管理，压缩“三公经费”支出。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p>
    <w:p>
      <w:pPr>
        <w:tabs>
          <w:tab w:val="center" w:pos="4153"/>
        </w:tabs>
        <w:spacing w:line="540" w:lineRule="exact"/>
        <w:jc w:val="left"/>
        <w:rPr>
          <w:rFonts w:hint="eastAsia" w:ascii="仿宋_GB2312" w:hAnsi="宋体" w:eastAsia="仿宋_GB2312" w:cs="宋体"/>
          <w:sz w:val="32"/>
          <w:szCs w:val="32"/>
          <w:shd w:val="clear" w:color="auto" w:fill="FFFFFF"/>
        </w:rPr>
      </w:pPr>
    </w:p>
    <w:p>
      <w:pPr>
        <w:tabs>
          <w:tab w:val="center" w:pos="4153"/>
        </w:tabs>
        <w:spacing w:line="540" w:lineRule="exact"/>
        <w:jc w:val="left"/>
        <w:rPr>
          <w:rFonts w:hint="eastAsia" w:ascii="仿宋_GB2312" w:hAnsi="宋体" w:eastAsia="仿宋_GB2312" w:cs="宋体"/>
          <w:sz w:val="32"/>
          <w:szCs w:val="32"/>
          <w:shd w:val="clear" w:color="auto" w:fill="FFFFFF"/>
        </w:rPr>
      </w:pPr>
    </w:p>
    <w:p>
      <w:pPr>
        <w:tabs>
          <w:tab w:val="center" w:pos="4153"/>
        </w:tabs>
        <w:spacing w:line="540" w:lineRule="exact"/>
        <w:jc w:val="left"/>
        <w:rPr>
          <w:rFonts w:hint="eastAsia" w:ascii="仿宋_GB2312" w:hAnsi="宋体" w:eastAsia="仿宋_GB2312" w:cs="宋体"/>
          <w:sz w:val="32"/>
          <w:szCs w:val="32"/>
          <w:shd w:val="clear" w:color="auto" w:fill="FFFFFF"/>
        </w:rPr>
      </w:pPr>
    </w:p>
    <w:p>
      <w:pPr>
        <w:tabs>
          <w:tab w:val="center" w:pos="4153"/>
        </w:tabs>
        <w:spacing w:line="540" w:lineRule="exact"/>
        <w:jc w:val="left"/>
        <w:rPr>
          <w:rFonts w:hint="eastAsia" w:ascii="仿宋_GB2312" w:hAnsi="宋体" w:eastAsia="仿宋_GB2312" w:cs="宋体"/>
          <w:sz w:val="32"/>
          <w:szCs w:val="32"/>
          <w:shd w:val="clear" w:color="auto" w:fill="FFFFFF"/>
        </w:rPr>
      </w:pPr>
    </w:p>
    <w:p>
      <w:pPr>
        <w:tabs>
          <w:tab w:val="center" w:pos="4153"/>
        </w:tabs>
        <w:spacing w:line="540" w:lineRule="exact"/>
        <w:rPr>
          <w:rFonts w:hint="eastAsia" w:ascii="仿宋_GB2312" w:hAnsi="仿宋_GB2312" w:eastAsia="仿宋_GB2312"/>
          <w:bCs/>
          <w:spacing w:val="-26"/>
          <w:sz w:val="32"/>
          <w:szCs w:val="32"/>
        </w:rPr>
      </w:pPr>
      <w:r>
        <w:rPr>
          <w:rFonts w:hint="eastAsia"/>
          <w:shd w:val="clear" w:color="auto" w:fill="FFFFFF"/>
        </w:rPr>
        <w:t xml:space="preserve">                                                            </w:t>
      </w:r>
      <w:r>
        <w:rPr>
          <w:rFonts w:hint="eastAsia" w:ascii="仿宋_GB2312" w:hAnsi="仿宋_GB2312" w:eastAsia="仿宋_GB2312"/>
          <w:bCs/>
          <w:spacing w:val="-26"/>
          <w:sz w:val="32"/>
          <w:szCs w:val="32"/>
        </w:rPr>
        <w:t>区委</w:t>
      </w:r>
      <w:r>
        <w:rPr>
          <w:rFonts w:hint="eastAsia" w:ascii="仿宋_GB2312" w:hAnsi="仿宋_GB2312" w:eastAsia="仿宋_GB2312"/>
          <w:bCs/>
          <w:spacing w:val="-26"/>
          <w:sz w:val="32"/>
          <w:szCs w:val="32"/>
          <w:lang w:eastAsia="zh-CN"/>
        </w:rPr>
        <w:t>编办</w:t>
      </w:r>
    </w:p>
    <w:p>
      <w:pPr>
        <w:tabs>
          <w:tab w:val="center" w:pos="4153"/>
        </w:tabs>
        <w:spacing w:line="540" w:lineRule="exact"/>
        <w:ind w:firstLine="5896" w:firstLineChars="2200"/>
        <w:rPr>
          <w:rFonts w:hint="eastAsia"/>
          <w:shd w:val="clear" w:color="auto" w:fill="FFFFFF"/>
        </w:rPr>
      </w:pPr>
      <w:r>
        <w:rPr>
          <w:rFonts w:hint="eastAsia" w:ascii="仿宋_GB2312" w:hAnsi="仿宋_GB2312" w:eastAsia="仿宋_GB2312"/>
          <w:bCs/>
          <w:spacing w:val="-26"/>
          <w:sz w:val="32"/>
          <w:szCs w:val="32"/>
        </w:rPr>
        <w:t>2017年5月31日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小标">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2"/>
      <w:numFmt w:val="decimal"/>
      <w:pStyle w:val="5"/>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ascii="Times New Roman" w:hAnsi="Times New Roman" w:eastAsia="Times New Roman" w:cs="Times New Roman"/>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A017688"/>
    <w:multiLevelType w:val="singleLevel"/>
    <w:tmpl w:val="5A017688"/>
    <w:lvl w:ilvl="0" w:tentative="0">
      <w:start w:val="2"/>
      <w:numFmt w:val="chineseCounting"/>
      <w:suff w:val="nothing"/>
      <w:lvlText w:val="（%1）"/>
      <w:lvlJc w:val="left"/>
    </w:lvl>
  </w:abstractNum>
  <w:abstractNum w:abstractNumId="2">
    <w:nsid w:val="5A0176A4"/>
    <w:multiLevelType w:val="singleLevel"/>
    <w:tmpl w:val="5A0176A4"/>
    <w:lvl w:ilvl="0" w:tentative="0">
      <w:start w:val="1"/>
      <w:numFmt w:val="decimal"/>
      <w:suff w:val="nothing"/>
      <w:lvlText w:val="%1、"/>
      <w:lvlJc w:val="left"/>
    </w:lvl>
  </w:abstractNum>
  <w:abstractNum w:abstractNumId="3">
    <w:nsid w:val="5A0177AE"/>
    <w:multiLevelType w:val="singleLevel"/>
    <w:tmpl w:val="5A0177AE"/>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41A0B"/>
    <w:rsid w:val="10350387"/>
    <w:rsid w:val="135E1C56"/>
    <w:rsid w:val="14715C14"/>
    <w:rsid w:val="1BB5461E"/>
    <w:rsid w:val="20F41A0B"/>
    <w:rsid w:val="286475E4"/>
    <w:rsid w:val="465416A6"/>
    <w:rsid w:val="55C0775D"/>
    <w:rsid w:val="5EF9745D"/>
    <w:rsid w:val="7AB12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Char1 Char Char Char"/>
    <w:basedOn w:val="1"/>
    <w:link w:val="4"/>
    <w:qFormat/>
    <w:uiPriority w:val="0"/>
    <w:pPr>
      <w:numPr>
        <w:ilvl w:val="0"/>
        <w:numId w:val="1"/>
      </w:numPr>
      <w:tabs>
        <w:tab w:val="left" w:pos="1280"/>
        <w:tab w:val="clear" w:pos="432"/>
      </w:tabs>
    </w:p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2017-11-07T08:42:00Z</dcterms:created>
  <dc:creator>Administrator</dc:creator>
  <cp:lastModifiedBy>Administrator</cp:lastModifiedBy>
  <dcterms:modified xsi:type="dcterms:W3CDTF">2017-11-10T04:56:01Z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