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line="520" w:lineRule="exact"/>
        <w:ind w:left="0" w:leftChars="0" w:right="0" w:rightChars="0"/>
        <w:jc w:val="center"/>
        <w:outlineLvl w:val="9"/>
        <w:rPr>
          <w:rFonts w:hint="eastAsia"/>
          <w:b/>
          <w:bCs/>
          <w:sz w:val="44"/>
          <w:szCs w:val="44"/>
          <w:lang w:eastAsia="zh-CN"/>
        </w:rPr>
      </w:pPr>
      <w:r>
        <w:rPr>
          <w:rFonts w:hint="eastAsia"/>
          <w:b/>
          <w:bCs/>
          <w:sz w:val="44"/>
          <w:szCs w:val="44"/>
          <w:lang w:eastAsia="zh-CN"/>
        </w:rPr>
        <w:t>君山区</w:t>
      </w:r>
      <w:r>
        <w:rPr>
          <w:rFonts w:hint="eastAsia"/>
          <w:b/>
          <w:bCs/>
          <w:sz w:val="44"/>
          <w:szCs w:val="44"/>
          <w:lang w:val="en-US" w:eastAsia="zh-CN"/>
        </w:rPr>
        <w:t>2016年</w:t>
      </w:r>
      <w:r>
        <w:rPr>
          <w:rFonts w:hint="eastAsia"/>
          <w:b/>
          <w:bCs/>
          <w:sz w:val="44"/>
          <w:szCs w:val="44"/>
          <w:lang w:eastAsia="zh-CN"/>
        </w:rPr>
        <w:t>基本公共卫生服务项目</w:t>
      </w:r>
      <w:r>
        <w:rPr>
          <w:rFonts w:hint="eastAsia"/>
          <w:b/>
          <w:bCs/>
          <w:sz w:val="44"/>
          <w:szCs w:val="44"/>
          <w:lang w:val="en-US" w:eastAsia="zh-CN"/>
        </w:rPr>
        <w:t>资金预算支出绩效评价报告</w:t>
      </w:r>
    </w:p>
    <w:p>
      <w:pPr>
        <w:keepNext w:val="0"/>
        <w:keepLines w:val="0"/>
        <w:pageBreakBefore w:val="0"/>
        <w:numPr>
          <w:ilvl w:val="0"/>
          <w:numId w:val="0"/>
        </w:numPr>
        <w:kinsoku/>
        <w:wordWrap/>
        <w:overflowPunct/>
        <w:topLinePunct w:val="0"/>
        <w:autoSpaceDE/>
        <w:bidi w:val="0"/>
        <w:adjustRightInd/>
        <w:snapToGrid/>
        <w:spacing w:line="520" w:lineRule="exact"/>
        <w:ind w:left="0" w:leftChars="0" w:right="0" w:rightChars="0"/>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w:t>
      </w:r>
    </w:p>
    <w:p>
      <w:pPr>
        <w:keepNext w:val="0"/>
        <w:keepLines w:val="0"/>
        <w:pageBreakBefore w:val="0"/>
        <w:numPr>
          <w:ilvl w:val="0"/>
          <w:numId w:val="0"/>
        </w:numPr>
        <w:kinsoku/>
        <w:wordWrap/>
        <w:overflowPunct/>
        <w:topLinePunct w:val="0"/>
        <w:autoSpaceDE/>
        <w:bidi w:val="0"/>
        <w:adjustRightInd/>
        <w:snapToGrid/>
        <w:spacing w:line="520" w:lineRule="exact"/>
        <w:ind w:left="0" w:leftChars="0" w:right="0" w:rightChars="0"/>
        <w:outlineLvl w:val="9"/>
        <w:rPr>
          <w:rFonts w:hint="eastAsia" w:ascii="黑体" w:hAnsi="黑体" w:eastAsia="黑体" w:cs="黑体"/>
          <w:sz w:val="28"/>
          <w:szCs w:val="28"/>
          <w:lang w:eastAsia="zh-CN"/>
        </w:rPr>
      </w:pPr>
      <w:r>
        <w:rPr>
          <w:rFonts w:hint="eastAsia" w:ascii="黑体" w:hAnsi="黑体" w:eastAsia="黑体" w:cs="黑体"/>
          <w:sz w:val="28"/>
          <w:szCs w:val="28"/>
          <w:lang w:val="en-US" w:eastAsia="zh-CN"/>
        </w:rPr>
        <w:t xml:space="preserve">    一、</w:t>
      </w:r>
      <w:r>
        <w:rPr>
          <w:rFonts w:hint="eastAsia" w:ascii="黑体" w:hAnsi="黑体" w:eastAsia="黑体" w:cs="黑体"/>
          <w:sz w:val="28"/>
          <w:szCs w:val="28"/>
          <w:lang w:eastAsia="zh-CN"/>
        </w:rPr>
        <w:t>基本情况：</w:t>
      </w:r>
    </w:p>
    <w:p>
      <w:pPr>
        <w:keepNext w:val="0"/>
        <w:keepLines w:val="0"/>
        <w:pageBreakBefore w:val="0"/>
        <w:kinsoku/>
        <w:wordWrap/>
        <w:overflowPunct/>
        <w:topLinePunct w:val="0"/>
        <w:autoSpaceDE/>
        <w:autoSpaceDN w:val="0"/>
        <w:bidi w:val="0"/>
        <w:adjustRightInd/>
        <w:snapToGrid/>
        <w:spacing w:before="0" w:beforeLines="0" w:after="0" w:afterLines="0" w:line="520" w:lineRule="exact"/>
        <w:ind w:left="0" w:leftChars="0" w:right="0" w:rightChars="0" w:firstLine="640" w:firstLineChars="200"/>
        <w:outlineLvl w:val="9"/>
        <w:rPr>
          <w:rFonts w:hint="eastAsia" w:ascii="仿宋_GB2312" w:hAnsi="仿宋_GB2312" w:eastAsia="仿宋_GB2312" w:cs="仿宋_GB2312"/>
          <w:b/>
          <w:bCs/>
          <w:color w:val="333333"/>
          <w:sz w:val="28"/>
          <w:szCs w:val="28"/>
        </w:rPr>
      </w:pPr>
      <w:r>
        <w:rPr>
          <w:rFonts w:hint="eastAsia" w:ascii="仿宋_GB2312" w:hAnsi="仿宋_GB2312" w:eastAsia="仿宋_GB2312" w:cs="仿宋_GB2312"/>
          <w:color w:val="333333"/>
          <w:sz w:val="28"/>
          <w:szCs w:val="28"/>
        </w:rPr>
        <w:t>君山区是1997年由原君山农场、钱粮湖农场、广兴洲镇及许市镇合并而成的市辖区。区辖</w:t>
      </w:r>
      <w:r>
        <w:rPr>
          <w:rFonts w:hint="eastAsia" w:ascii="仿宋_GB2312" w:hAnsi="仿宋_GB2312" w:eastAsia="仿宋_GB2312" w:cs="仿宋_GB2312"/>
          <w:color w:val="333333"/>
          <w:sz w:val="28"/>
          <w:szCs w:val="28"/>
          <w:lang w:val="en-US" w:eastAsia="zh-CN"/>
        </w:rPr>
        <w:t>4</w:t>
      </w:r>
      <w:r>
        <w:rPr>
          <w:rFonts w:hint="eastAsia" w:ascii="仿宋_GB2312" w:hAnsi="仿宋_GB2312" w:eastAsia="仿宋_GB2312" w:cs="仿宋_GB2312"/>
          <w:color w:val="333333"/>
          <w:sz w:val="28"/>
          <w:szCs w:val="28"/>
        </w:rPr>
        <w:t>镇、1办，89个行政村、15个居委会，</w:t>
      </w:r>
      <w:r>
        <w:rPr>
          <w:rFonts w:hint="eastAsia" w:ascii="仿宋_GB2312" w:hAnsi="仿宋_GB2312" w:eastAsia="仿宋_GB2312" w:cs="仿宋_GB2312"/>
          <w:sz w:val="28"/>
          <w:szCs w:val="28"/>
        </w:rPr>
        <w:t>面积670.82平方公里</w:t>
      </w:r>
      <w:r>
        <w:rPr>
          <w:rFonts w:hint="eastAsia" w:ascii="仿宋_GB2312" w:hAnsi="仿宋_GB2312" w:eastAsia="仿宋_GB2312" w:cs="仿宋_GB2312"/>
          <w:color w:val="333333"/>
          <w:sz w:val="28"/>
          <w:szCs w:val="28"/>
        </w:rPr>
        <w:t>，常住人口</w:t>
      </w:r>
      <w:r>
        <w:rPr>
          <w:rFonts w:hint="eastAsia" w:ascii="仿宋_GB2312" w:hAnsi="仿宋_GB2312" w:eastAsia="仿宋_GB2312" w:cs="仿宋_GB2312"/>
          <w:color w:val="333333"/>
          <w:sz w:val="28"/>
          <w:szCs w:val="28"/>
          <w:lang w:val="en-US" w:eastAsia="zh-CN"/>
        </w:rPr>
        <w:t>246000</w:t>
      </w:r>
      <w:r>
        <w:rPr>
          <w:rFonts w:hint="eastAsia" w:ascii="仿宋_GB2312" w:hAnsi="仿宋_GB2312" w:eastAsia="仿宋_GB2312" w:cs="仿宋_GB2312"/>
          <w:color w:val="333333"/>
          <w:sz w:val="28"/>
          <w:szCs w:val="28"/>
        </w:rPr>
        <w:t>人。</w:t>
      </w:r>
      <w:r>
        <w:rPr>
          <w:rFonts w:hint="eastAsia" w:ascii="仿宋_GB2312" w:hAnsi="仿宋_GB2312" w:eastAsia="仿宋_GB2312" w:cs="仿宋_GB2312"/>
          <w:color w:val="333333"/>
          <w:sz w:val="28"/>
          <w:szCs w:val="28"/>
          <w:lang w:eastAsia="zh-CN"/>
        </w:rPr>
        <w:t>其中实施基本公共卫生服务的乡镇医疗卫生机构</w:t>
      </w:r>
      <w:r>
        <w:rPr>
          <w:rFonts w:hint="eastAsia" w:ascii="仿宋_GB2312" w:hAnsi="仿宋_GB2312" w:eastAsia="仿宋_GB2312" w:cs="仿宋_GB2312"/>
          <w:color w:val="333333"/>
          <w:sz w:val="28"/>
          <w:szCs w:val="28"/>
          <w:lang w:val="en-US" w:eastAsia="zh-CN"/>
        </w:rPr>
        <w:t>5家，村卫生室126家</w:t>
      </w:r>
      <w:r>
        <w:rPr>
          <w:rFonts w:hint="eastAsia" w:ascii="仿宋_GB2312" w:hAnsi="仿宋_GB2312" w:eastAsia="仿宋_GB2312" w:cs="仿宋_GB2312"/>
          <w:color w:val="333333"/>
          <w:sz w:val="28"/>
          <w:szCs w:val="28"/>
        </w:rPr>
        <w:t>（其中行政村卫生室104家，非行政村卫生室2</w:t>
      </w:r>
      <w:r>
        <w:rPr>
          <w:rFonts w:hint="eastAsia" w:ascii="仿宋_GB2312" w:hAnsi="仿宋_GB2312" w:eastAsia="仿宋_GB2312" w:cs="仿宋_GB2312"/>
          <w:color w:val="333333"/>
          <w:sz w:val="28"/>
          <w:szCs w:val="28"/>
          <w:lang w:val="en-US" w:eastAsia="zh-CN"/>
        </w:rPr>
        <w:t>2</w:t>
      </w:r>
      <w:r>
        <w:rPr>
          <w:rFonts w:hint="eastAsia" w:ascii="仿宋_GB2312" w:hAnsi="仿宋_GB2312" w:eastAsia="仿宋_GB2312" w:cs="仿宋_GB2312"/>
          <w:color w:val="333333"/>
          <w:sz w:val="28"/>
          <w:szCs w:val="28"/>
        </w:rPr>
        <w:t>家）</w:t>
      </w:r>
      <w:r>
        <w:rPr>
          <w:rFonts w:hint="eastAsia" w:ascii="仿宋_GB2312" w:hAnsi="仿宋_GB2312" w:eastAsia="仿宋_GB2312" w:cs="仿宋_GB2312"/>
          <w:color w:val="333333"/>
          <w:sz w:val="28"/>
          <w:szCs w:val="28"/>
          <w:lang w:eastAsia="zh-CN"/>
        </w:rPr>
        <w:t>。基本公共卫生服务项目专业指导机构</w:t>
      </w:r>
      <w:r>
        <w:rPr>
          <w:rFonts w:hint="eastAsia" w:ascii="仿宋_GB2312" w:hAnsi="仿宋_GB2312" w:eastAsia="仿宋_GB2312" w:cs="仿宋_GB2312"/>
          <w:color w:val="333333"/>
          <w:sz w:val="28"/>
          <w:szCs w:val="28"/>
          <w:lang w:val="en-US" w:eastAsia="zh-CN"/>
        </w:rPr>
        <w:t>4家，分别为：区疾病预防控制中心、区妇幼保健计划生育技术服务中心、区卫生监督综合执法管理局及区中医院。</w:t>
      </w:r>
    </w:p>
    <w:p>
      <w:pPr>
        <w:keepNext w:val="0"/>
        <w:keepLines w:val="0"/>
        <w:pageBreakBefore w:val="0"/>
        <w:numPr>
          <w:ilvl w:val="0"/>
          <w:numId w:val="0"/>
        </w:numPr>
        <w:kinsoku/>
        <w:wordWrap/>
        <w:overflowPunct/>
        <w:topLinePunct w:val="0"/>
        <w:autoSpaceDE/>
        <w:bidi w:val="0"/>
        <w:adjustRightInd/>
        <w:snapToGrid/>
        <w:spacing w:line="520" w:lineRule="exact"/>
        <w:ind w:left="0" w:leftChars="0" w:right="0" w:rightChars="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 xml:space="preserve">   </w:t>
      </w:r>
      <w:r>
        <w:rPr>
          <w:rFonts w:hint="eastAsia" w:ascii="黑体" w:hAnsi="黑体" w:eastAsia="黑体" w:cs="黑体"/>
          <w:sz w:val="28"/>
          <w:szCs w:val="28"/>
          <w:lang w:val="en-US" w:eastAsia="zh-CN"/>
        </w:rPr>
        <w:t xml:space="preserve"> 二、</w:t>
      </w:r>
      <w:r>
        <w:rPr>
          <w:rFonts w:hint="eastAsia" w:ascii="黑体" w:hAnsi="黑体" w:eastAsia="黑体" w:cs="黑体"/>
          <w:sz w:val="28"/>
          <w:szCs w:val="28"/>
          <w:lang w:eastAsia="zh-CN"/>
        </w:rPr>
        <w:t>项目资金使用情况：</w:t>
      </w:r>
    </w:p>
    <w:p>
      <w:pPr>
        <w:keepNext w:val="0"/>
        <w:keepLines w:val="0"/>
        <w:pageBreakBefore w:val="0"/>
        <w:widowControl/>
        <w:kinsoku/>
        <w:wordWrap/>
        <w:overflowPunct/>
        <w:topLinePunct w:val="0"/>
        <w:autoSpaceDE/>
        <w:bidi w:val="0"/>
        <w:adjustRightInd/>
        <w:snapToGrid/>
        <w:spacing w:before="0" w:beforeLines="0" w:after="0" w:afterLines="0" w:line="520" w:lineRule="exact"/>
        <w:ind w:right="0" w:rightChars="0"/>
        <w:jc w:val="left"/>
        <w:textAlignment w:val="baseline"/>
        <w:outlineLvl w:val="9"/>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sz w:val="28"/>
          <w:szCs w:val="28"/>
          <w:lang w:val="en-US" w:eastAsia="zh-CN"/>
        </w:rPr>
        <w:t xml:space="preserve">    2016年，我区共支出国家基本公共卫生服务项目经费1107万元（具体情况见附表）。</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left="0" w:leftChars="0" w:right="0" w:rightChars="0" w:firstLine="560" w:firstLineChars="200"/>
        <w:jc w:val="left"/>
        <w:textAlignment w:val="baseline"/>
        <w:outlineLvl w:val="9"/>
        <w:rPr>
          <w:rFonts w:hint="eastAsia" w:ascii="黑体" w:hAnsi="黑体" w:eastAsia="黑体" w:cs="黑体"/>
          <w:color w:val="333333"/>
          <w:kern w:val="0"/>
          <w:sz w:val="28"/>
          <w:szCs w:val="28"/>
          <w:lang w:eastAsia="zh-CN"/>
        </w:rPr>
      </w:pPr>
      <w:r>
        <w:rPr>
          <w:rFonts w:hint="eastAsia" w:ascii="黑体" w:hAnsi="黑体" w:eastAsia="黑体" w:cs="黑体"/>
          <w:color w:val="333333"/>
          <w:kern w:val="0"/>
          <w:sz w:val="28"/>
          <w:szCs w:val="28"/>
          <w:lang w:val="en-US" w:eastAsia="zh-CN"/>
        </w:rPr>
        <w:t>三、</w:t>
      </w:r>
      <w:r>
        <w:rPr>
          <w:rFonts w:hint="eastAsia" w:ascii="黑体" w:hAnsi="黑体" w:eastAsia="黑体" w:cs="黑体"/>
          <w:color w:val="333333"/>
          <w:kern w:val="0"/>
          <w:sz w:val="28"/>
          <w:szCs w:val="28"/>
          <w:lang w:eastAsia="zh-CN"/>
        </w:rPr>
        <w:t>项目实施情况：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sz w:val="28"/>
          <w:szCs w:val="28"/>
        </w:rPr>
        <w:t>截止到</w:t>
      </w:r>
      <w:r>
        <w:rPr>
          <w:rFonts w:hint="eastAsia" w:ascii="仿宋_GB2312" w:hAnsi="仿宋_GB2312" w:eastAsia="仿宋_GB2312"/>
          <w:sz w:val="28"/>
          <w:szCs w:val="28"/>
          <w:lang w:val="en-US" w:eastAsia="zh-CN"/>
        </w:rPr>
        <w:t>2016年底</w:t>
      </w:r>
      <w:r>
        <w:rPr>
          <w:rFonts w:hint="eastAsia" w:ascii="仿宋_GB2312" w:hAnsi="仿宋_GB2312" w:eastAsia="仿宋_GB2312"/>
          <w:sz w:val="28"/>
          <w:szCs w:val="28"/>
        </w:rPr>
        <w:t>，全区共建立居民电子档案</w:t>
      </w:r>
      <w:r>
        <w:rPr>
          <w:rFonts w:hint="eastAsia" w:ascii="仿宋_GB2312" w:hAnsi="仿宋_GB2312" w:eastAsia="仿宋_GB2312"/>
          <w:sz w:val="28"/>
          <w:szCs w:val="28"/>
          <w:lang w:val="en-US" w:eastAsia="zh-CN"/>
        </w:rPr>
        <w:t>205001</w:t>
      </w:r>
      <w:r>
        <w:rPr>
          <w:rFonts w:hint="eastAsia" w:ascii="仿宋_GB2312" w:hAnsi="仿宋_GB2312" w:eastAsia="仿宋_GB2312"/>
          <w:sz w:val="28"/>
          <w:szCs w:val="28"/>
        </w:rPr>
        <w:t>份，电子建档率</w:t>
      </w:r>
      <w:r>
        <w:rPr>
          <w:rFonts w:hint="eastAsia" w:ascii="仿宋_GB2312" w:hAnsi="仿宋_GB2312" w:eastAsia="仿宋_GB2312"/>
          <w:sz w:val="28"/>
          <w:szCs w:val="28"/>
          <w:lang w:val="en-US" w:eastAsia="zh-CN"/>
        </w:rPr>
        <w:t>83.33</w:t>
      </w:r>
      <w:r>
        <w:rPr>
          <w:rFonts w:hint="eastAsia" w:ascii="仿宋_GB2312" w:hAnsi="仿宋_GB2312" w:eastAsia="仿宋_GB2312"/>
          <w:sz w:val="28"/>
          <w:szCs w:val="28"/>
        </w:rPr>
        <w:t>%</w:t>
      </w:r>
      <w:r>
        <w:rPr>
          <w:rFonts w:hint="eastAsia" w:ascii="仿宋_GB2312" w:hAnsi="仿宋_GB2312" w:eastAsia="仿宋_GB2312"/>
          <w:sz w:val="28"/>
          <w:szCs w:val="28"/>
          <w:lang w:eastAsia="zh-CN"/>
        </w:rPr>
        <w:t>；居民健康教育覆盖率达到了</w:t>
      </w:r>
      <w:r>
        <w:rPr>
          <w:rFonts w:hint="eastAsia" w:ascii="仿宋_GB2312" w:hAnsi="仿宋_GB2312" w:eastAsia="仿宋_GB2312"/>
          <w:sz w:val="28"/>
          <w:szCs w:val="28"/>
          <w:lang w:val="en-US" w:eastAsia="zh-CN"/>
        </w:rPr>
        <w:t>90%以上；</w:t>
      </w:r>
      <w:r>
        <w:rPr>
          <w:rFonts w:hint="eastAsia" w:ascii="仿宋_GB2312" w:hAnsi="仿宋_GB2312" w:eastAsia="仿宋_GB2312" w:cs="仿宋_GB2312"/>
          <w:sz w:val="28"/>
          <w:szCs w:val="28"/>
          <w:lang w:eastAsia="zh-CN"/>
        </w:rPr>
        <w:t>儿童预防接种建证率达</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lang w:eastAsia="zh-CN"/>
        </w:rPr>
        <w:t>儿童免疫规划疫苗接种率达9</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%；传染病报告及时率达</w:t>
      </w:r>
      <w:r>
        <w:rPr>
          <w:rFonts w:hint="eastAsia" w:ascii="仿宋_GB2312" w:hAnsi="仿宋_GB2312" w:eastAsia="仿宋_GB2312" w:cs="仿宋_GB2312"/>
          <w:sz w:val="28"/>
          <w:szCs w:val="28"/>
          <w:lang w:val="en-US" w:eastAsia="zh-CN"/>
        </w:rPr>
        <w:t>100%,全年无突发公共卫生事件发生；</w:t>
      </w:r>
      <w:r>
        <w:rPr>
          <w:rFonts w:hint="eastAsia" w:ascii="仿宋_GB2312" w:hAnsi="仿宋_GB2312" w:eastAsia="仿宋_GB2312" w:cs="仿宋_GB2312"/>
          <w:sz w:val="28"/>
          <w:szCs w:val="28"/>
          <w:lang w:eastAsia="zh-CN"/>
        </w:rPr>
        <w:t>孕产妇建卡率为</w:t>
      </w:r>
      <w:r>
        <w:rPr>
          <w:rFonts w:hint="eastAsia" w:ascii="仿宋_GB2312" w:hAnsi="仿宋_GB2312" w:eastAsia="仿宋_GB2312" w:cs="仿宋_GB2312"/>
          <w:sz w:val="28"/>
          <w:szCs w:val="28"/>
          <w:lang w:val="en-US" w:eastAsia="zh-CN"/>
        </w:rPr>
        <w:t>99.66%，产检率100%，孕早期检测率95.99%，系统管理率95.17%；7岁以下儿童保健覆盖率88.21%，3岁以下儿童系统管理率为86.08%%；累计管理</w:t>
      </w:r>
      <w:r>
        <w:rPr>
          <w:rFonts w:hint="eastAsia" w:ascii="仿宋_GB2312" w:hAnsi="仿宋_GB2312" w:eastAsia="仿宋_GB2312" w:cs="仿宋_GB2312"/>
          <w:sz w:val="28"/>
          <w:szCs w:val="28"/>
          <w:lang w:eastAsia="zh-CN"/>
        </w:rPr>
        <w:t>65岁以上老年人</w:t>
      </w:r>
      <w:r>
        <w:rPr>
          <w:rFonts w:hint="eastAsia" w:ascii="仿宋_GB2312" w:hAnsi="仿宋_GB2312" w:eastAsia="仿宋_GB2312" w:cs="仿宋_GB2312"/>
          <w:sz w:val="28"/>
          <w:szCs w:val="28"/>
          <w:lang w:val="en-US" w:eastAsia="zh-CN"/>
        </w:rPr>
        <w:t>22098人；管理</w:t>
      </w:r>
      <w:r>
        <w:rPr>
          <w:rFonts w:hint="eastAsia" w:ascii="仿宋_GB2312" w:hAnsi="仿宋_GB2312" w:eastAsia="仿宋_GB2312" w:cs="仿宋_GB2312"/>
          <w:sz w:val="28"/>
          <w:szCs w:val="28"/>
          <w:lang w:eastAsia="zh-CN"/>
        </w:rPr>
        <w:t>高血压患者</w:t>
      </w:r>
      <w:r>
        <w:rPr>
          <w:rFonts w:hint="eastAsia" w:ascii="仿宋_GB2312" w:hAnsi="仿宋_GB2312" w:eastAsia="仿宋_GB2312" w:cs="仿宋_GB2312"/>
          <w:sz w:val="28"/>
          <w:szCs w:val="28"/>
          <w:lang w:val="en-US" w:eastAsia="zh-CN"/>
        </w:rPr>
        <w:t>22289人；管理</w:t>
      </w:r>
      <w:r>
        <w:rPr>
          <w:rFonts w:hint="eastAsia" w:ascii="仿宋_GB2312" w:hAnsi="仿宋_GB2312" w:eastAsia="仿宋_GB2312" w:cs="仿宋_GB2312"/>
          <w:sz w:val="28"/>
          <w:szCs w:val="28"/>
          <w:lang w:eastAsia="zh-CN"/>
        </w:rPr>
        <w:t>糖尿病患者</w:t>
      </w:r>
      <w:r>
        <w:rPr>
          <w:rFonts w:hint="eastAsia" w:ascii="仿宋_GB2312" w:hAnsi="仿宋_GB2312" w:eastAsia="仿宋_GB2312" w:cs="仿宋_GB2312"/>
          <w:sz w:val="28"/>
          <w:szCs w:val="28"/>
          <w:lang w:val="en-US" w:eastAsia="zh-CN"/>
        </w:rPr>
        <w:t>4890人；规范</w:t>
      </w:r>
      <w:r>
        <w:rPr>
          <w:rFonts w:hint="eastAsia" w:ascii="仿宋_GB2312" w:hAnsi="仿宋_GB2312" w:eastAsia="仿宋_GB2312" w:cs="仿宋_GB2312"/>
          <w:sz w:val="28"/>
          <w:szCs w:val="28"/>
          <w:lang w:eastAsia="zh-CN"/>
        </w:rPr>
        <w:t>管理重性精神病患者</w:t>
      </w:r>
      <w:r>
        <w:rPr>
          <w:rFonts w:hint="eastAsia" w:ascii="仿宋_GB2312" w:hAnsi="仿宋_GB2312" w:eastAsia="仿宋_GB2312" w:cs="仿宋_GB2312"/>
          <w:sz w:val="28"/>
          <w:szCs w:val="28"/>
          <w:lang w:val="en-US" w:eastAsia="zh-CN"/>
        </w:rPr>
        <w:t>915人</w:t>
      </w:r>
      <w:r>
        <w:rPr>
          <w:rFonts w:hint="eastAsia" w:ascii="仿宋_GB2312" w:hAnsi="仿宋_GB2312" w:eastAsia="仿宋_GB2312" w:cs="仿宋_GB2312"/>
          <w:sz w:val="28"/>
          <w:szCs w:val="28"/>
          <w:lang w:eastAsia="zh-CN"/>
        </w:rPr>
        <w:t>；卫生监督协管以县区为单位覆盖率达100%；中医药健康管理服务规范管理率达</w:t>
      </w:r>
      <w:r>
        <w:rPr>
          <w:rFonts w:hint="eastAsia" w:ascii="仿宋_GB2312" w:hAnsi="仿宋_GB2312" w:eastAsia="仿宋_GB2312" w:cs="仿宋_GB2312"/>
          <w:sz w:val="28"/>
          <w:szCs w:val="28"/>
          <w:lang w:val="en-US" w:eastAsia="zh-CN"/>
        </w:rPr>
        <w:t>35</w:t>
      </w:r>
      <w:r>
        <w:rPr>
          <w:rFonts w:hint="eastAsia" w:ascii="仿宋_GB2312" w:hAnsi="仿宋_GB2312" w:eastAsia="仿宋_GB2312" w:cs="仿宋_GB2312"/>
          <w:sz w:val="28"/>
          <w:szCs w:val="28"/>
          <w:lang w:eastAsia="zh-CN"/>
        </w:rPr>
        <w:t>%以上；</w:t>
      </w:r>
      <w:r>
        <w:rPr>
          <w:rFonts w:hint="eastAsia" w:ascii="仿宋_GB2312" w:hAnsi="仿宋_GB2312" w:eastAsia="仿宋_GB2312" w:cs="仿宋_GB2312"/>
          <w:sz w:val="28"/>
          <w:szCs w:val="28"/>
        </w:rPr>
        <w:t>结核病患者管理率及肺结核患者规则服药率均为100</w:t>
      </w:r>
      <w:r>
        <w:rPr>
          <w:rFonts w:hint="eastAsia" w:ascii="仿宋_GB2312" w:hAnsi="仿宋_GB2312" w:eastAsia="仿宋_GB2312" w:cs="仿宋_GB2312"/>
          <w:sz w:val="28"/>
          <w:szCs w:val="28"/>
          <w:lang w:val="en-US" w:eastAsia="zh-CN"/>
        </w:rPr>
        <w:t>%。</w:t>
      </w:r>
    </w:p>
    <w:p>
      <w:pPr>
        <w:keepNext w:val="0"/>
        <w:keepLines w:val="0"/>
        <w:pageBreakBefore w:val="0"/>
        <w:widowControl/>
        <w:numPr>
          <w:ilvl w:val="0"/>
          <w:numId w:val="0"/>
        </w:numPr>
        <w:kinsoku/>
        <w:wordWrap/>
        <w:overflowPunct/>
        <w:topLinePunct w:val="0"/>
        <w:autoSpaceDE/>
        <w:bidi w:val="0"/>
        <w:adjustRightInd/>
        <w:snapToGrid/>
        <w:spacing w:before="0" w:beforeLines="0" w:after="0" w:afterLines="0" w:line="520" w:lineRule="exact"/>
        <w:ind w:left="0" w:leftChars="0" w:right="0" w:rightChars="0"/>
        <w:jc w:val="left"/>
        <w:textAlignment w:val="baseline"/>
        <w:outlineLvl w:val="9"/>
        <w:rPr>
          <w:rFonts w:hint="eastAsia" w:ascii="仿宋_GB2312" w:hAnsi="仿宋_GB2312" w:eastAsia="仿宋_GB2312" w:cs="仿宋_GB2312"/>
          <w:color w:val="333333"/>
          <w:kern w:val="0"/>
          <w:sz w:val="28"/>
          <w:szCs w:val="28"/>
          <w:lang w:eastAsia="zh-CN"/>
        </w:rPr>
      </w:pPr>
      <w:r>
        <w:rPr>
          <w:rFonts w:hint="eastAsia" w:ascii="仿宋_GB2312" w:hAnsi="仿宋_GB2312" w:eastAsia="仿宋_GB2312" w:cs="仿宋_GB2312"/>
          <w:color w:val="333333"/>
          <w:kern w:val="0"/>
          <w:sz w:val="28"/>
          <w:szCs w:val="28"/>
          <w:lang w:val="en-US" w:eastAsia="zh-CN"/>
        </w:rPr>
        <w:t xml:space="preserve">   </w:t>
      </w:r>
      <w:r>
        <w:rPr>
          <w:rFonts w:hint="eastAsia" w:ascii="黑体" w:hAnsi="黑体" w:eastAsia="黑体" w:cs="黑体"/>
          <w:color w:val="333333"/>
          <w:kern w:val="0"/>
          <w:sz w:val="28"/>
          <w:szCs w:val="28"/>
          <w:lang w:val="en-US" w:eastAsia="zh-CN"/>
        </w:rPr>
        <w:t xml:space="preserve"> 四、</w:t>
      </w:r>
      <w:r>
        <w:rPr>
          <w:rFonts w:hint="eastAsia" w:ascii="黑体" w:hAnsi="黑体" w:eastAsia="黑体" w:cs="黑体"/>
          <w:color w:val="333333"/>
          <w:kern w:val="0"/>
          <w:sz w:val="28"/>
          <w:szCs w:val="28"/>
          <w:lang w:eastAsia="zh-CN"/>
        </w:rPr>
        <w:t>项目支出绩效情况：</w:t>
      </w:r>
    </w:p>
    <w:p>
      <w:pPr>
        <w:keepNext w:val="0"/>
        <w:keepLines w:val="0"/>
        <w:pageBreakBefore w:val="0"/>
        <w:widowControl/>
        <w:numPr>
          <w:ilvl w:val="0"/>
          <w:numId w:val="0"/>
        </w:numPr>
        <w:kinsoku/>
        <w:wordWrap/>
        <w:overflowPunct/>
        <w:topLinePunct w:val="0"/>
        <w:autoSpaceDE/>
        <w:bidi w:val="0"/>
        <w:adjustRightInd/>
        <w:snapToGrid/>
        <w:spacing w:before="0" w:beforeLines="0" w:after="0" w:afterLines="0" w:line="520" w:lineRule="exact"/>
        <w:ind w:left="0" w:leftChars="0" w:right="0" w:rightChars="0"/>
        <w:jc w:val="left"/>
        <w:textAlignment w:val="baseline"/>
        <w:outlineLvl w:val="9"/>
        <w:rPr>
          <w:rFonts w:hint="eastAsia" w:ascii="仿宋_GB2312" w:hAnsi="仿宋_GB2312" w:eastAsia="仿宋_GB2312" w:cs="仿宋_GB2312"/>
          <w:b w:val="0"/>
          <w:i w:val="0"/>
          <w:caps w:val="0"/>
          <w:color w:val="333333"/>
          <w:spacing w:val="0"/>
          <w:sz w:val="28"/>
          <w:szCs w:val="28"/>
          <w:shd w:val="clear" w:fill="FFFFFF"/>
        </w:rPr>
      </w:pPr>
      <w:r>
        <w:rPr>
          <w:rFonts w:hint="eastAsia" w:ascii="仿宋_GB2312" w:hAnsi="仿宋_GB2312" w:eastAsia="仿宋_GB2312" w:cs="仿宋_GB2312"/>
          <w:color w:val="333333"/>
          <w:kern w:val="0"/>
          <w:sz w:val="28"/>
          <w:szCs w:val="28"/>
          <w:lang w:val="en-US" w:eastAsia="zh-CN"/>
        </w:rPr>
        <w:t xml:space="preserve">    </w:t>
      </w:r>
      <w:r>
        <w:rPr>
          <w:rFonts w:hint="eastAsia" w:ascii="仿宋_GB2312" w:hAnsi="仿宋_GB2312" w:eastAsia="仿宋_GB2312" w:cs="仿宋_GB2312"/>
          <w:color w:val="333333"/>
          <w:kern w:val="0"/>
          <w:sz w:val="28"/>
          <w:szCs w:val="28"/>
          <w:lang w:eastAsia="zh-CN"/>
        </w:rPr>
        <w:t>通过项目的开展，有效提高了我区</w:t>
      </w:r>
      <w:r>
        <w:rPr>
          <w:rFonts w:hint="eastAsia" w:ascii="仿宋_GB2312" w:hAnsi="仿宋_GB2312" w:eastAsia="仿宋_GB2312" w:cs="仿宋_GB2312"/>
          <w:b w:val="0"/>
          <w:i w:val="0"/>
          <w:caps w:val="0"/>
          <w:color w:val="333333"/>
          <w:spacing w:val="0"/>
          <w:sz w:val="28"/>
          <w:szCs w:val="28"/>
          <w:shd w:val="clear" w:fill="FFFFFF"/>
        </w:rPr>
        <w:t>居民</w:t>
      </w:r>
      <w:r>
        <w:rPr>
          <w:rFonts w:hint="eastAsia" w:ascii="仿宋_GB2312" w:hAnsi="仿宋_GB2312" w:eastAsia="仿宋_GB2312" w:cs="仿宋_GB2312"/>
          <w:b w:val="0"/>
          <w:i w:val="0"/>
          <w:caps w:val="0"/>
          <w:color w:val="333333"/>
          <w:spacing w:val="0"/>
          <w:sz w:val="28"/>
          <w:szCs w:val="28"/>
          <w:shd w:val="clear" w:fill="FFFFFF"/>
          <w:lang w:eastAsia="zh-CN"/>
        </w:rPr>
        <w:t>的</w:t>
      </w:r>
      <w:r>
        <w:rPr>
          <w:rFonts w:hint="eastAsia" w:ascii="仿宋_GB2312" w:hAnsi="仿宋_GB2312" w:eastAsia="仿宋_GB2312" w:cs="仿宋_GB2312"/>
          <w:b w:val="0"/>
          <w:i w:val="0"/>
          <w:caps w:val="0"/>
          <w:color w:val="333333"/>
          <w:spacing w:val="0"/>
          <w:sz w:val="28"/>
          <w:szCs w:val="28"/>
          <w:shd w:val="clear" w:fill="FFFFFF"/>
        </w:rPr>
        <w:t>健康意识和</w:t>
      </w:r>
      <w:r>
        <w:rPr>
          <w:rFonts w:hint="eastAsia" w:ascii="仿宋_GB2312" w:hAnsi="仿宋_GB2312" w:eastAsia="仿宋_GB2312" w:cs="仿宋_GB2312"/>
          <w:b w:val="0"/>
          <w:i w:val="0"/>
          <w:caps w:val="0"/>
          <w:color w:val="333333"/>
          <w:spacing w:val="0"/>
          <w:sz w:val="28"/>
          <w:szCs w:val="28"/>
          <w:shd w:val="clear" w:fill="FFFFFF"/>
          <w:lang w:eastAsia="zh-CN"/>
        </w:rPr>
        <w:t>对</w:t>
      </w:r>
      <w:r>
        <w:rPr>
          <w:rFonts w:hint="eastAsia" w:ascii="仿宋_GB2312" w:hAnsi="仿宋_GB2312" w:eastAsia="仿宋_GB2312" w:cs="仿宋_GB2312"/>
          <w:b w:val="0"/>
          <w:i w:val="0"/>
          <w:caps w:val="0"/>
          <w:color w:val="333333"/>
          <w:spacing w:val="0"/>
          <w:sz w:val="28"/>
          <w:szCs w:val="28"/>
          <w:shd w:val="clear" w:fill="FFFFFF"/>
        </w:rPr>
        <w:t>不良生活方式的改变，逐步树立起自我健康管理的理念;减少</w:t>
      </w:r>
      <w:r>
        <w:rPr>
          <w:rFonts w:hint="eastAsia" w:ascii="仿宋_GB2312" w:hAnsi="仿宋_GB2312" w:eastAsia="仿宋_GB2312" w:cs="仿宋_GB2312"/>
          <w:b w:val="0"/>
          <w:i w:val="0"/>
          <w:caps w:val="0"/>
          <w:color w:val="333333"/>
          <w:spacing w:val="0"/>
          <w:sz w:val="28"/>
          <w:szCs w:val="28"/>
          <w:shd w:val="clear" w:fill="FFFFFF"/>
          <w:lang w:eastAsia="zh-CN"/>
        </w:rPr>
        <w:t>了</w:t>
      </w:r>
      <w:r>
        <w:rPr>
          <w:rFonts w:hint="eastAsia" w:ascii="仿宋_GB2312" w:hAnsi="仿宋_GB2312" w:eastAsia="仿宋_GB2312" w:cs="仿宋_GB2312"/>
          <w:b w:val="0"/>
          <w:i w:val="0"/>
          <w:caps w:val="0"/>
          <w:color w:val="333333"/>
          <w:spacing w:val="0"/>
          <w:sz w:val="28"/>
          <w:szCs w:val="28"/>
          <w:shd w:val="clear" w:fill="FFFFFF"/>
        </w:rPr>
        <w:t>主要健康危险因素，预防和控制传染病及慢性病的发生和流行;</w:t>
      </w:r>
      <w:r>
        <w:rPr>
          <w:rFonts w:hint="eastAsia" w:ascii="仿宋_GB2312" w:hAnsi="仿宋_GB2312" w:eastAsia="仿宋_GB2312" w:cs="仿宋_GB2312"/>
          <w:b w:val="0"/>
          <w:i w:val="0"/>
          <w:caps w:val="0"/>
          <w:color w:val="333333"/>
          <w:spacing w:val="0"/>
          <w:sz w:val="28"/>
          <w:szCs w:val="28"/>
          <w:shd w:val="clear" w:fill="FFFFFF"/>
          <w:lang w:eastAsia="zh-CN"/>
        </w:rPr>
        <w:t>进一步</w:t>
      </w:r>
      <w:r>
        <w:rPr>
          <w:rFonts w:hint="eastAsia" w:ascii="仿宋_GB2312" w:hAnsi="仿宋_GB2312" w:eastAsia="仿宋_GB2312" w:cs="仿宋_GB2312"/>
          <w:b w:val="0"/>
          <w:i w:val="0"/>
          <w:caps w:val="0"/>
          <w:color w:val="333333"/>
          <w:spacing w:val="0"/>
          <w:sz w:val="28"/>
          <w:szCs w:val="28"/>
          <w:shd w:val="clear" w:fill="FFFFFF"/>
        </w:rPr>
        <w:t>提高</w:t>
      </w:r>
      <w:r>
        <w:rPr>
          <w:rFonts w:hint="eastAsia" w:ascii="仿宋_GB2312" w:hAnsi="仿宋_GB2312" w:eastAsia="仿宋_GB2312" w:cs="仿宋_GB2312"/>
          <w:b w:val="0"/>
          <w:i w:val="0"/>
          <w:caps w:val="0"/>
          <w:color w:val="333333"/>
          <w:spacing w:val="0"/>
          <w:sz w:val="28"/>
          <w:szCs w:val="28"/>
          <w:shd w:val="clear" w:fill="FFFFFF"/>
          <w:lang w:eastAsia="zh-CN"/>
        </w:rPr>
        <w:t>了</w:t>
      </w:r>
      <w:r>
        <w:rPr>
          <w:rFonts w:hint="eastAsia" w:ascii="仿宋_GB2312" w:hAnsi="仿宋_GB2312" w:eastAsia="仿宋_GB2312" w:cs="仿宋_GB2312"/>
          <w:b w:val="0"/>
          <w:i w:val="0"/>
          <w:caps w:val="0"/>
          <w:color w:val="333333"/>
          <w:spacing w:val="0"/>
          <w:sz w:val="28"/>
          <w:szCs w:val="28"/>
          <w:shd w:val="clear" w:fill="FFFFFF"/>
        </w:rPr>
        <w:t>公共卫生服务和突发公共卫生服务应急处置能力，建立起</w:t>
      </w:r>
      <w:r>
        <w:rPr>
          <w:rFonts w:hint="eastAsia" w:ascii="仿宋_GB2312" w:hAnsi="仿宋_GB2312" w:eastAsia="仿宋_GB2312" w:cs="仿宋_GB2312"/>
          <w:b w:val="0"/>
          <w:i w:val="0"/>
          <w:caps w:val="0"/>
          <w:color w:val="333333"/>
          <w:spacing w:val="0"/>
          <w:sz w:val="28"/>
          <w:szCs w:val="28"/>
          <w:shd w:val="clear" w:fill="FFFFFF"/>
          <w:lang w:eastAsia="zh-CN"/>
        </w:rPr>
        <w:t>了</w:t>
      </w:r>
      <w:r>
        <w:rPr>
          <w:rFonts w:hint="eastAsia" w:ascii="仿宋_GB2312" w:hAnsi="仿宋_GB2312" w:eastAsia="仿宋_GB2312" w:cs="仿宋_GB2312"/>
          <w:b w:val="0"/>
          <w:i w:val="0"/>
          <w:caps w:val="0"/>
          <w:color w:val="333333"/>
          <w:spacing w:val="0"/>
          <w:sz w:val="28"/>
          <w:szCs w:val="28"/>
          <w:shd w:val="clear" w:fill="FFFFFF"/>
        </w:rPr>
        <w:t>维护居民健康的第一道屏障，对于提高居民健康素质</w:t>
      </w:r>
      <w:r>
        <w:rPr>
          <w:rFonts w:hint="eastAsia" w:ascii="仿宋_GB2312" w:hAnsi="仿宋_GB2312" w:eastAsia="仿宋_GB2312" w:cs="仿宋_GB2312"/>
          <w:b w:val="0"/>
          <w:i w:val="0"/>
          <w:caps w:val="0"/>
          <w:color w:val="333333"/>
          <w:spacing w:val="0"/>
          <w:sz w:val="28"/>
          <w:szCs w:val="28"/>
          <w:shd w:val="clear" w:fill="FFFFFF"/>
          <w:lang w:eastAsia="zh-CN"/>
        </w:rPr>
        <w:t>起到了</w:t>
      </w:r>
      <w:r>
        <w:rPr>
          <w:rFonts w:hint="eastAsia" w:ascii="仿宋_GB2312" w:hAnsi="仿宋_GB2312" w:eastAsia="仿宋_GB2312" w:cs="仿宋_GB2312"/>
          <w:b w:val="0"/>
          <w:i w:val="0"/>
          <w:caps w:val="0"/>
          <w:color w:val="333333"/>
          <w:spacing w:val="0"/>
          <w:sz w:val="28"/>
          <w:szCs w:val="28"/>
          <w:shd w:val="clear" w:fill="FFFFFF"/>
        </w:rPr>
        <w:t>重要</w:t>
      </w:r>
      <w:r>
        <w:rPr>
          <w:rFonts w:hint="eastAsia" w:ascii="仿宋_GB2312" w:hAnsi="仿宋_GB2312" w:eastAsia="仿宋_GB2312" w:cs="仿宋_GB2312"/>
          <w:b w:val="0"/>
          <w:i w:val="0"/>
          <w:caps w:val="0"/>
          <w:color w:val="333333"/>
          <w:spacing w:val="0"/>
          <w:sz w:val="28"/>
          <w:szCs w:val="28"/>
          <w:shd w:val="clear" w:fill="FFFFFF"/>
          <w:lang w:eastAsia="zh-CN"/>
        </w:rPr>
        <w:t>的</w:t>
      </w:r>
      <w:r>
        <w:rPr>
          <w:rFonts w:hint="eastAsia" w:ascii="仿宋_GB2312" w:hAnsi="仿宋_GB2312" w:eastAsia="仿宋_GB2312" w:cs="仿宋_GB2312"/>
          <w:b w:val="0"/>
          <w:i w:val="0"/>
          <w:caps w:val="0"/>
          <w:color w:val="333333"/>
          <w:spacing w:val="0"/>
          <w:sz w:val="28"/>
          <w:szCs w:val="28"/>
          <w:shd w:val="clear" w:fill="FFFFFF"/>
        </w:rPr>
        <w:t>促进作用。</w:t>
      </w:r>
    </w:p>
    <w:p>
      <w:pPr>
        <w:keepNext w:val="0"/>
        <w:keepLines w:val="0"/>
        <w:pageBreakBefore w:val="0"/>
        <w:numPr>
          <w:ilvl w:val="0"/>
          <w:numId w:val="0"/>
        </w:numPr>
        <w:kinsoku/>
        <w:wordWrap/>
        <w:overflowPunct/>
        <w:topLinePunct w:val="0"/>
        <w:autoSpaceDE/>
        <w:autoSpaceDN w:val="0"/>
        <w:bidi w:val="0"/>
        <w:adjustRightInd/>
        <w:snapToGrid/>
        <w:spacing w:before="0" w:beforeLines="0" w:after="0" w:afterLines="0" w:line="520" w:lineRule="exact"/>
        <w:ind w:left="0" w:leftChars="0" w:right="0" w:rightChars="0"/>
        <w:outlineLvl w:val="9"/>
        <w:rPr>
          <w:rFonts w:hint="eastAsia" w:ascii="黑体" w:hAnsi="黑体" w:eastAsia="黑体" w:cs="黑体"/>
          <w:b w:val="0"/>
          <w:i w:val="0"/>
          <w:caps w:val="0"/>
          <w:color w:val="333333"/>
          <w:spacing w:val="0"/>
          <w:sz w:val="28"/>
          <w:szCs w:val="28"/>
          <w:shd w:val="clear" w:fill="FFFFFF"/>
          <w:lang w:eastAsia="zh-CN"/>
        </w:rPr>
      </w:pPr>
      <w:r>
        <w:rPr>
          <w:rFonts w:hint="eastAsia" w:ascii="仿宋_GB2312" w:hAnsi="仿宋_GB2312" w:eastAsia="仿宋_GB2312" w:cs="仿宋_GB2312"/>
          <w:b w:val="0"/>
          <w:i w:val="0"/>
          <w:caps w:val="0"/>
          <w:color w:val="333333"/>
          <w:spacing w:val="0"/>
          <w:sz w:val="28"/>
          <w:szCs w:val="28"/>
          <w:shd w:val="clear" w:fill="FFFFFF"/>
          <w:lang w:val="en-US" w:eastAsia="zh-CN"/>
        </w:rPr>
        <w:t xml:space="preserve">    </w:t>
      </w:r>
      <w:r>
        <w:rPr>
          <w:rFonts w:hint="eastAsia" w:ascii="黑体" w:hAnsi="黑体" w:eastAsia="黑体" w:cs="黑体"/>
          <w:b w:val="0"/>
          <w:i w:val="0"/>
          <w:caps w:val="0"/>
          <w:color w:val="333333"/>
          <w:spacing w:val="0"/>
          <w:sz w:val="28"/>
          <w:szCs w:val="28"/>
          <w:shd w:val="clear" w:fill="FFFFFF"/>
          <w:lang w:val="en-US" w:eastAsia="zh-CN"/>
        </w:rPr>
        <w:t>五、</w:t>
      </w:r>
      <w:r>
        <w:rPr>
          <w:rFonts w:hint="eastAsia" w:ascii="黑体" w:hAnsi="黑体" w:eastAsia="黑体" w:cs="黑体"/>
          <w:b w:val="0"/>
          <w:i w:val="0"/>
          <w:caps w:val="0"/>
          <w:color w:val="333333"/>
          <w:spacing w:val="0"/>
          <w:sz w:val="28"/>
          <w:szCs w:val="28"/>
          <w:shd w:val="clear" w:fill="FFFFFF"/>
          <w:lang w:eastAsia="zh-CN"/>
        </w:rPr>
        <w:t>存在的问题：</w:t>
      </w:r>
    </w:p>
    <w:p>
      <w:pPr>
        <w:keepNext w:val="0"/>
        <w:keepLines w:val="0"/>
        <w:pageBreakBefore w:val="0"/>
        <w:numPr>
          <w:ilvl w:val="0"/>
          <w:numId w:val="0"/>
        </w:numPr>
        <w:kinsoku/>
        <w:wordWrap/>
        <w:overflowPunct/>
        <w:topLinePunct w:val="0"/>
        <w:autoSpaceDE/>
        <w:autoSpaceDN w:val="0"/>
        <w:bidi w:val="0"/>
        <w:adjustRightInd/>
        <w:snapToGrid/>
        <w:spacing w:before="0" w:beforeLines="0" w:after="0" w:afterLines="0" w:line="520" w:lineRule="exact"/>
        <w:ind w:left="0" w:leftChars="0" w:right="0" w:rightChars="0"/>
        <w:outlineLvl w:val="9"/>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val="en-US" w:eastAsia="zh-CN"/>
        </w:rPr>
        <w:t xml:space="preserve">    1、</w:t>
      </w:r>
      <w:r>
        <w:rPr>
          <w:rFonts w:hint="eastAsia" w:ascii="仿宋_GB2312" w:hAnsi="仿宋_GB2312" w:eastAsia="仿宋_GB2312" w:cs="仿宋_GB2312"/>
          <w:color w:val="333333"/>
          <w:sz w:val="28"/>
          <w:szCs w:val="28"/>
        </w:rPr>
        <w:t>乡镇卫生院公共卫生力量</w:t>
      </w:r>
      <w:r>
        <w:rPr>
          <w:rFonts w:hint="eastAsia" w:ascii="仿宋_GB2312" w:hAnsi="仿宋_GB2312" w:eastAsia="仿宋_GB2312" w:cs="仿宋_GB2312"/>
          <w:color w:val="333333"/>
          <w:sz w:val="28"/>
          <w:szCs w:val="28"/>
          <w:lang w:eastAsia="zh-CN"/>
        </w:rPr>
        <w:t>极其</w:t>
      </w:r>
      <w:r>
        <w:rPr>
          <w:rFonts w:hint="eastAsia" w:ascii="仿宋_GB2312" w:hAnsi="仿宋_GB2312" w:eastAsia="仿宋_GB2312" w:cs="仿宋_GB2312"/>
          <w:color w:val="333333"/>
          <w:sz w:val="28"/>
          <w:szCs w:val="28"/>
        </w:rPr>
        <w:t>薄弱</w:t>
      </w:r>
      <w:r>
        <w:rPr>
          <w:rFonts w:hint="eastAsia" w:ascii="仿宋_GB2312" w:hAnsi="仿宋_GB2312" w:eastAsia="仿宋_GB2312" w:cs="仿宋_GB2312"/>
          <w:color w:val="333333"/>
          <w:sz w:val="28"/>
          <w:szCs w:val="28"/>
          <w:lang w:eastAsia="zh-CN"/>
        </w:rPr>
        <w:t>，卫生专业技术人员奇缺，人员流动频繁，影响了项目工作的开展。</w:t>
      </w:r>
      <w:bookmarkStart w:id="0" w:name="_GoBack"/>
      <w:bookmarkEnd w:id="0"/>
    </w:p>
    <w:p>
      <w:pPr>
        <w:keepNext w:val="0"/>
        <w:keepLines w:val="0"/>
        <w:pageBreakBefore w:val="0"/>
        <w:kinsoku/>
        <w:wordWrap/>
        <w:overflowPunct/>
        <w:topLinePunct w:val="0"/>
        <w:autoSpaceDE/>
        <w:autoSpaceDN w:val="0"/>
        <w:bidi w:val="0"/>
        <w:adjustRightInd/>
        <w:snapToGrid/>
        <w:spacing w:before="0" w:beforeLines="0" w:after="0" w:afterLines="0" w:line="520" w:lineRule="exact"/>
        <w:ind w:left="0" w:leftChars="0" w:right="0" w:rightChars="0" w:firstLine="640" w:firstLineChars="200"/>
        <w:outlineLvl w:val="9"/>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2、工作任务繁重</w:t>
      </w:r>
      <w:r>
        <w:rPr>
          <w:rFonts w:hint="eastAsia" w:ascii="仿宋_GB2312" w:hAnsi="仿宋_GB2312" w:eastAsia="仿宋_GB2312" w:cs="仿宋_GB2312"/>
          <w:color w:val="333333"/>
          <w:sz w:val="28"/>
          <w:szCs w:val="28"/>
          <w:lang w:eastAsia="zh-CN"/>
        </w:rPr>
        <w:t>，目前已增加到十二大类</w:t>
      </w:r>
      <w:r>
        <w:rPr>
          <w:rFonts w:hint="eastAsia" w:ascii="仿宋_GB2312" w:hAnsi="仿宋_GB2312" w:eastAsia="仿宋_GB2312" w:cs="仿宋_GB2312"/>
          <w:color w:val="333333"/>
          <w:sz w:val="28"/>
          <w:szCs w:val="28"/>
          <w:lang w:val="en-US" w:eastAsia="zh-CN"/>
        </w:rPr>
        <w:t>45小项，</w:t>
      </w:r>
      <w:r>
        <w:rPr>
          <w:rFonts w:hint="eastAsia" w:ascii="仿宋_GB2312" w:hAnsi="仿宋_GB2312" w:eastAsia="仿宋_GB2312" w:cs="仿宋_GB2312"/>
          <w:color w:val="333333"/>
          <w:sz w:val="28"/>
          <w:szCs w:val="28"/>
        </w:rPr>
        <w:t>而</w:t>
      </w:r>
      <w:r>
        <w:rPr>
          <w:rFonts w:hint="eastAsia" w:ascii="仿宋_GB2312" w:hAnsi="仿宋_GB2312" w:eastAsia="仿宋_GB2312" w:cs="仿宋_GB2312"/>
          <w:color w:val="333333"/>
          <w:sz w:val="28"/>
          <w:szCs w:val="28"/>
          <w:lang w:eastAsia="zh-CN"/>
        </w:rPr>
        <w:t>乡镇卫生院（社区卫生服务中心）本就缺乏专业技术人员，所以</w:t>
      </w:r>
      <w:r>
        <w:rPr>
          <w:rFonts w:hint="eastAsia" w:ascii="仿宋_GB2312" w:hAnsi="仿宋_GB2312" w:eastAsia="仿宋_GB2312" w:cs="仿宋_GB2312"/>
          <w:color w:val="333333"/>
          <w:sz w:val="28"/>
          <w:szCs w:val="28"/>
        </w:rPr>
        <w:t>基层公共卫生人员多以兼职为主</w:t>
      </w: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尤其是乡村医生，集基本医疗与公共卫生服务于一身，加之居民不断提升的医疗需求和公共卫生服务需求，都给项目工作带来了沉重的压力。</w:t>
      </w:r>
    </w:p>
    <w:p>
      <w:pPr>
        <w:keepNext w:val="0"/>
        <w:keepLines w:val="0"/>
        <w:pageBreakBefore w:val="0"/>
        <w:kinsoku/>
        <w:wordWrap/>
        <w:overflowPunct/>
        <w:topLinePunct w:val="0"/>
        <w:autoSpaceDE/>
        <w:autoSpaceDN w:val="0"/>
        <w:bidi w:val="0"/>
        <w:adjustRightInd/>
        <w:snapToGrid/>
        <w:spacing w:before="0" w:beforeLines="0" w:after="0" w:afterLines="0" w:line="520" w:lineRule="exact"/>
        <w:ind w:left="0" w:leftChars="0" w:right="0" w:rightChars="0" w:firstLine="640" w:firstLineChars="200"/>
        <w:outlineLvl w:val="9"/>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3、农村人口流动性大，外出人员较多，已建立的居民健康档案的个人基本信息不全，健康体检和随访服务难以落实到位。</w:t>
      </w:r>
    </w:p>
    <w:p>
      <w:pPr>
        <w:keepNext w:val="0"/>
        <w:keepLines w:val="0"/>
        <w:pageBreakBefore w:val="0"/>
        <w:kinsoku/>
        <w:wordWrap/>
        <w:overflowPunct/>
        <w:topLinePunct w:val="0"/>
        <w:autoSpaceDE/>
        <w:autoSpaceDN w:val="0"/>
        <w:bidi w:val="0"/>
        <w:adjustRightInd/>
        <w:snapToGrid/>
        <w:spacing w:before="0" w:beforeLines="0" w:after="0" w:afterLines="0" w:line="520" w:lineRule="exact"/>
        <w:ind w:left="0" w:leftChars="0" w:right="0" w:rightChars="0" w:firstLine="640" w:firstLineChars="200"/>
        <w:outlineLvl w:val="9"/>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4、省、市、县（区）之间不能实现信息共享，流动人口的服务存在漏洞。</w:t>
      </w:r>
    </w:p>
    <w:p>
      <w:pPr>
        <w:keepNext w:val="0"/>
        <w:keepLines w:val="0"/>
        <w:pageBreakBefore w:val="0"/>
        <w:kinsoku/>
        <w:wordWrap/>
        <w:overflowPunct/>
        <w:topLinePunct w:val="0"/>
        <w:autoSpaceDE/>
        <w:autoSpaceDN w:val="0"/>
        <w:bidi w:val="0"/>
        <w:adjustRightInd/>
        <w:snapToGrid/>
        <w:spacing w:before="0" w:beforeLines="0" w:after="0" w:afterLines="0" w:line="520" w:lineRule="exact"/>
        <w:ind w:left="0" w:leftChars="0" w:right="0" w:rightChars="0" w:firstLine="640" w:firstLineChars="200"/>
        <w:outlineLvl w:val="9"/>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val="en-US" w:eastAsia="zh-CN"/>
        </w:rPr>
        <w:t>5</w:t>
      </w:r>
      <w:r>
        <w:rPr>
          <w:rFonts w:hint="eastAsia" w:ascii="仿宋_GB2312" w:hAnsi="仿宋_GB2312" w:eastAsia="仿宋_GB2312" w:cs="仿宋_GB2312"/>
          <w:color w:val="333333"/>
          <w:sz w:val="28"/>
          <w:szCs w:val="28"/>
        </w:rPr>
        <w:t>、乡镇卫生院（社区卫生服务中心）没有专业精神科人才，重性精神病人的管理存在很大困难。</w:t>
      </w:r>
    </w:p>
    <w:p>
      <w:pPr>
        <w:keepNext w:val="0"/>
        <w:keepLines w:val="0"/>
        <w:pageBreakBefore w:val="0"/>
        <w:kinsoku/>
        <w:wordWrap/>
        <w:overflowPunct/>
        <w:topLinePunct w:val="0"/>
        <w:autoSpaceDE/>
        <w:autoSpaceDN w:val="0"/>
        <w:bidi w:val="0"/>
        <w:adjustRightInd/>
        <w:snapToGrid/>
        <w:spacing w:before="0" w:beforeLines="0" w:after="0" w:afterLines="0" w:line="520" w:lineRule="exact"/>
        <w:ind w:left="0" w:leftChars="0" w:right="0" w:rightChars="0" w:firstLine="640" w:firstLineChars="200"/>
        <w:outlineLvl w:val="9"/>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6、乡村医生从事基本公共卫生服务能力有限，不能按要求完成项目任务，项目工作大多只能由乡镇卫生院完成。根据绩效考核后的乡村医生的项目工作经费难以达到上级规定的水平。</w:t>
      </w:r>
    </w:p>
    <w:p>
      <w:pPr>
        <w:keepNext w:val="0"/>
        <w:keepLines w:val="0"/>
        <w:pageBreakBefore w:val="0"/>
        <w:kinsoku/>
        <w:wordWrap/>
        <w:overflowPunct/>
        <w:topLinePunct w:val="0"/>
        <w:autoSpaceDE/>
        <w:autoSpaceDN w:val="0"/>
        <w:bidi w:val="0"/>
        <w:adjustRightInd/>
        <w:snapToGrid/>
        <w:spacing w:before="0" w:beforeLines="0" w:after="0" w:afterLines="0" w:line="520" w:lineRule="exact"/>
        <w:ind w:left="0" w:leftChars="0" w:right="0" w:rightChars="0" w:firstLine="643" w:firstLineChars="200"/>
        <w:outlineLvl w:val="9"/>
        <w:rPr>
          <w:rFonts w:hint="eastAsia" w:ascii="黑体" w:hAnsi="黑体" w:eastAsia="黑体" w:cs="黑体"/>
          <w:b/>
          <w:bCs/>
          <w:color w:val="333333"/>
          <w:sz w:val="28"/>
          <w:szCs w:val="28"/>
        </w:rPr>
      </w:pPr>
      <w:r>
        <w:rPr>
          <w:rFonts w:hint="eastAsia" w:ascii="黑体" w:hAnsi="黑体" w:eastAsia="黑体" w:cs="黑体"/>
          <w:b/>
          <w:bCs/>
          <w:color w:val="333333"/>
          <w:sz w:val="28"/>
          <w:szCs w:val="28"/>
          <w:lang w:eastAsia="zh-CN"/>
        </w:rPr>
        <w:t>六</w:t>
      </w:r>
      <w:r>
        <w:rPr>
          <w:rFonts w:hint="eastAsia" w:ascii="黑体" w:hAnsi="黑体" w:eastAsia="黑体" w:cs="黑体"/>
          <w:b/>
          <w:bCs/>
          <w:color w:val="333333"/>
          <w:sz w:val="28"/>
          <w:szCs w:val="28"/>
        </w:rPr>
        <w:t>、</w:t>
      </w:r>
      <w:r>
        <w:rPr>
          <w:rFonts w:hint="eastAsia" w:ascii="黑体" w:hAnsi="黑体" w:eastAsia="黑体" w:cs="黑体"/>
          <w:b/>
          <w:bCs/>
          <w:color w:val="333333"/>
          <w:sz w:val="28"/>
          <w:szCs w:val="28"/>
          <w:lang w:eastAsia="zh-CN"/>
        </w:rPr>
        <w:t>意见和建议</w:t>
      </w:r>
    </w:p>
    <w:p>
      <w:pPr>
        <w:keepNext w:val="0"/>
        <w:keepLines w:val="0"/>
        <w:pageBreakBefore w:val="0"/>
        <w:widowControl w:val="0"/>
        <w:kinsoku/>
        <w:wordWrap/>
        <w:overflowPunct/>
        <w:topLinePunct w:val="0"/>
        <w:autoSpaceDE/>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1、</w:t>
      </w:r>
      <w:r>
        <w:rPr>
          <w:rFonts w:hint="eastAsia" w:ascii="仿宋_GB2312" w:hAnsi="仿宋_GB2312" w:eastAsia="仿宋_GB2312" w:cs="仿宋_GB2312"/>
          <w:color w:val="333333"/>
          <w:sz w:val="28"/>
          <w:szCs w:val="28"/>
          <w:lang w:eastAsia="zh-CN"/>
        </w:rPr>
        <w:t>放宽基层医疗卫生单位专业技术人才引进渠道，合理增加人员编制。</w:t>
      </w:r>
    </w:p>
    <w:p>
      <w:pPr>
        <w:keepNext w:val="0"/>
        <w:keepLines w:val="0"/>
        <w:pageBreakBefore w:val="0"/>
        <w:kinsoku/>
        <w:wordWrap/>
        <w:overflowPunct/>
        <w:topLinePunct w:val="0"/>
        <w:autoSpaceDE/>
        <w:autoSpaceDN w:val="0"/>
        <w:bidi w:val="0"/>
        <w:adjustRightInd/>
        <w:snapToGrid/>
        <w:spacing w:before="0" w:beforeLines="0" w:after="0" w:afterLines="0" w:line="520" w:lineRule="exact"/>
        <w:ind w:left="0" w:leftChars="0" w:right="0" w:rightChars="0" w:firstLine="640" w:firstLineChars="200"/>
        <w:outlineLvl w:val="9"/>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2、</w:t>
      </w:r>
      <w:r>
        <w:rPr>
          <w:rFonts w:hint="eastAsia" w:ascii="仿宋_GB2312" w:hAnsi="仿宋_GB2312" w:eastAsia="仿宋_GB2312" w:cs="仿宋_GB2312"/>
          <w:color w:val="333333"/>
          <w:sz w:val="28"/>
          <w:szCs w:val="28"/>
          <w:lang w:eastAsia="zh-CN"/>
        </w:rPr>
        <w:t>对乡村医生实行收编管理，使基本公共卫生服务项目工作在村级落到实处</w:t>
      </w:r>
      <w:r>
        <w:rPr>
          <w:rFonts w:hint="eastAsia" w:ascii="仿宋_GB2312" w:hAnsi="仿宋_GB2312" w:eastAsia="仿宋_GB2312" w:cs="仿宋_GB2312"/>
          <w:color w:val="333333"/>
          <w:sz w:val="28"/>
          <w:szCs w:val="28"/>
        </w:rPr>
        <w:t>。</w:t>
      </w:r>
    </w:p>
    <w:p>
      <w:pPr>
        <w:keepNext w:val="0"/>
        <w:keepLines w:val="0"/>
        <w:pageBreakBefore w:val="0"/>
        <w:kinsoku/>
        <w:wordWrap/>
        <w:overflowPunct/>
        <w:topLinePunct w:val="0"/>
        <w:autoSpaceDE/>
        <w:autoSpaceDN w:val="0"/>
        <w:bidi w:val="0"/>
        <w:adjustRightInd/>
        <w:snapToGrid/>
        <w:spacing w:before="0" w:beforeLines="0" w:after="0" w:afterLines="0" w:line="520" w:lineRule="exact"/>
        <w:ind w:left="0" w:leftChars="0" w:right="0" w:rightChars="0" w:firstLine="640" w:firstLineChars="200"/>
        <w:outlineLvl w:val="9"/>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3、</w:t>
      </w:r>
      <w:r>
        <w:rPr>
          <w:rFonts w:hint="eastAsia" w:ascii="仿宋_GB2312" w:hAnsi="仿宋_GB2312" w:eastAsia="仿宋_GB2312" w:cs="仿宋_GB2312"/>
          <w:color w:val="333333"/>
          <w:sz w:val="28"/>
          <w:szCs w:val="28"/>
          <w:lang w:eastAsia="zh-CN"/>
        </w:rPr>
        <w:t>实现省、市、县（区）间的信息平台共享机制，使流动人口的管理落到实处</w:t>
      </w:r>
      <w:r>
        <w:rPr>
          <w:rFonts w:hint="eastAsia" w:ascii="仿宋_GB2312" w:hAnsi="仿宋_GB2312" w:eastAsia="仿宋_GB2312" w:cs="仿宋_GB2312"/>
          <w:color w:val="333333"/>
          <w:sz w:val="28"/>
          <w:szCs w:val="28"/>
        </w:rPr>
        <w:t>。</w:t>
      </w:r>
    </w:p>
    <w:p>
      <w:pPr>
        <w:keepNext w:val="0"/>
        <w:keepLines w:val="0"/>
        <w:pageBreakBefore w:val="0"/>
        <w:kinsoku/>
        <w:wordWrap/>
        <w:overflowPunct/>
        <w:topLinePunct w:val="0"/>
        <w:autoSpaceDE/>
        <w:autoSpaceDN w:val="0"/>
        <w:bidi w:val="0"/>
        <w:adjustRightInd/>
        <w:snapToGrid/>
        <w:spacing w:before="0" w:beforeLines="0" w:after="0" w:afterLines="0" w:line="520" w:lineRule="exact"/>
        <w:ind w:left="0" w:leftChars="0" w:right="0" w:rightChars="0" w:firstLine="640" w:firstLineChars="200"/>
        <w:outlineLvl w:val="9"/>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val="en-US" w:eastAsia="zh-CN"/>
        </w:rPr>
        <w:t>4</w:t>
      </w:r>
      <w:r>
        <w:rPr>
          <w:rFonts w:hint="eastAsia" w:ascii="仿宋_GB2312" w:hAnsi="仿宋_GB2312" w:eastAsia="仿宋_GB2312" w:cs="仿宋_GB2312"/>
          <w:color w:val="333333"/>
          <w:sz w:val="28"/>
          <w:szCs w:val="28"/>
        </w:rPr>
        <w:t>、</w:t>
      </w:r>
      <w:r>
        <w:rPr>
          <w:rFonts w:hint="eastAsia" w:ascii="仿宋_GB2312" w:hAnsi="仿宋_GB2312" w:eastAsia="仿宋_GB2312" w:cs="仿宋_GB2312"/>
          <w:color w:val="333333"/>
          <w:sz w:val="28"/>
          <w:szCs w:val="28"/>
          <w:lang w:eastAsia="zh-CN"/>
        </w:rPr>
        <w:t>建立县（区）级精神卫生指导机构，加强对精神病人的管理</w:t>
      </w:r>
      <w:r>
        <w:rPr>
          <w:rFonts w:hint="eastAsia" w:ascii="仿宋_GB2312" w:hAnsi="仿宋_GB2312" w:eastAsia="仿宋_GB2312" w:cs="仿宋_GB2312"/>
          <w:color w:val="333333"/>
          <w:sz w:val="28"/>
          <w:szCs w:val="28"/>
        </w:rPr>
        <w:t>。</w:t>
      </w:r>
    </w:p>
    <w:p>
      <w:pPr>
        <w:keepNext w:val="0"/>
        <w:keepLines w:val="0"/>
        <w:pageBreakBefore w:val="0"/>
        <w:kinsoku/>
        <w:wordWrap/>
        <w:overflowPunct/>
        <w:topLinePunct w:val="0"/>
        <w:autoSpaceDE/>
        <w:autoSpaceDN w:val="0"/>
        <w:bidi w:val="0"/>
        <w:adjustRightInd/>
        <w:snapToGrid/>
        <w:spacing w:before="0" w:beforeLines="0" w:after="0" w:afterLines="0" w:line="520" w:lineRule="exact"/>
        <w:ind w:left="0" w:leftChars="0" w:right="0" w:rightChars="0" w:firstLine="640" w:firstLineChars="200"/>
        <w:outlineLvl w:val="9"/>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val="en-US" w:eastAsia="zh-CN"/>
        </w:rPr>
        <w:t>5</w:t>
      </w:r>
      <w:r>
        <w:rPr>
          <w:rFonts w:hint="eastAsia" w:ascii="仿宋_GB2312" w:hAnsi="仿宋_GB2312" w:eastAsia="仿宋_GB2312" w:cs="仿宋_GB2312"/>
          <w:color w:val="333333"/>
          <w:sz w:val="28"/>
          <w:szCs w:val="28"/>
        </w:rPr>
        <w:t>、</w:t>
      </w:r>
      <w:r>
        <w:rPr>
          <w:rFonts w:hint="eastAsia" w:ascii="仿宋_GB2312" w:hAnsi="仿宋_GB2312" w:eastAsia="仿宋_GB2312" w:cs="仿宋_GB2312"/>
          <w:color w:val="333333"/>
          <w:sz w:val="28"/>
          <w:szCs w:val="28"/>
          <w:lang w:eastAsia="zh-CN"/>
        </w:rPr>
        <w:t>将基本公共卫生服务项目工作纳入政府绩效考核范畴，建立由政府主导、卫生计生部门组织协调、乡镇村全面参与的工作机制</w:t>
      </w:r>
      <w:r>
        <w:rPr>
          <w:rFonts w:hint="eastAsia" w:ascii="仿宋_GB2312" w:hAnsi="仿宋_GB2312" w:eastAsia="仿宋_GB2312" w:cs="仿宋_GB2312"/>
          <w:color w:val="333333"/>
          <w:sz w:val="28"/>
          <w:szCs w:val="28"/>
        </w:rPr>
        <w:t>。</w:t>
      </w:r>
    </w:p>
    <w:p>
      <w:pPr>
        <w:keepNext w:val="0"/>
        <w:keepLines w:val="0"/>
        <w:pageBreakBefore w:val="0"/>
        <w:kinsoku/>
        <w:wordWrap/>
        <w:overflowPunct/>
        <w:topLinePunct w:val="0"/>
        <w:autoSpaceDE/>
        <w:bidi w:val="0"/>
        <w:adjustRightInd/>
        <w:snapToGrid/>
        <w:spacing w:line="520" w:lineRule="exact"/>
        <w:ind w:right="0" w:rightChars="0"/>
        <w:outlineLvl w:val="9"/>
        <w:rPr>
          <w:rFonts w:hint="eastAsia" w:ascii="仿宋_GB2312" w:hAnsi="仿宋_GB2312" w:eastAsia="仿宋_GB2312" w:cs="仿宋_GB2312"/>
          <w:color w:val="333333"/>
          <w:sz w:val="28"/>
          <w:szCs w:val="28"/>
          <w:lang w:val="en-US" w:eastAsia="zh-CN"/>
        </w:rPr>
      </w:pPr>
    </w:p>
    <w:p>
      <w:pPr>
        <w:keepNext w:val="0"/>
        <w:keepLines w:val="0"/>
        <w:pageBreakBefore w:val="0"/>
        <w:numPr>
          <w:ilvl w:val="0"/>
          <w:numId w:val="0"/>
        </w:numPr>
        <w:kinsoku/>
        <w:wordWrap/>
        <w:overflowPunct/>
        <w:topLinePunct w:val="0"/>
        <w:autoSpaceDE/>
        <w:bidi w:val="0"/>
        <w:adjustRightInd/>
        <w:snapToGrid/>
        <w:spacing w:line="520" w:lineRule="exact"/>
        <w:ind w:left="0" w:leftChars="0" w:right="0" w:rightChars="0"/>
        <w:outlineLvl w:val="9"/>
        <w:rPr>
          <w:rFonts w:hint="eastAsia" w:ascii="仿宋_GB2312" w:hAnsi="仿宋_GB2312" w:eastAsia="仿宋_GB2312" w:cs="仿宋_GB2312"/>
          <w:sz w:val="28"/>
          <w:szCs w:val="28"/>
          <w:lang w:eastAsia="zh-CN"/>
        </w:rPr>
      </w:pPr>
    </w:p>
    <w:p>
      <w:pPr>
        <w:keepNext w:val="0"/>
        <w:keepLines w:val="0"/>
        <w:pageBreakBefore w:val="0"/>
        <w:numPr>
          <w:ilvl w:val="0"/>
          <w:numId w:val="0"/>
        </w:numPr>
        <w:kinsoku/>
        <w:wordWrap/>
        <w:overflowPunct/>
        <w:topLinePunct w:val="0"/>
        <w:autoSpaceDE/>
        <w:bidi w:val="0"/>
        <w:adjustRightInd/>
        <w:snapToGrid/>
        <w:spacing w:line="520" w:lineRule="exact"/>
        <w:ind w:left="0" w:leftChars="0" w:right="0" w:rightChars="0"/>
        <w:outlineLvl w:val="9"/>
        <w:rPr>
          <w:rFonts w:hint="eastAsia" w:ascii="仿宋_GB2312" w:hAnsi="仿宋_GB2312" w:eastAsia="仿宋_GB2312" w:cs="仿宋_GB2312"/>
          <w:sz w:val="28"/>
          <w:szCs w:val="28"/>
          <w:lang w:eastAsia="zh-CN"/>
        </w:rPr>
      </w:pPr>
    </w:p>
    <w:p/>
    <w:sectPr>
      <w:pgSz w:w="11906" w:h="16838"/>
      <w:pgMar w:top="1440" w:right="1928" w:bottom="1440" w:left="136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Arial">
    <w:panose1 w:val="020B0604020202020204"/>
    <w:charset w:val="00"/>
    <w:family w:val="auto"/>
    <w:pitch w:val="default"/>
    <w:sig w:usb0="00007A87" w:usb1="80000000" w:usb2="00000008" w:usb3="00000000" w:csb0="400001FF" w:csb1="FFFF0000"/>
  </w:font>
  <w:font w:name="仿宋">
    <w:altName w:val="仿宋_GB2312"/>
    <w:panose1 w:val="02010609060101010101"/>
    <w:charset w:val="86"/>
    <w:family w:val="swiss"/>
    <w:pitch w:val="default"/>
    <w:sig w:usb0="00000000" w:usb1="00000000" w:usb2="00000016" w:usb3="00000000" w:csb0="00040001" w:csb1="00000000"/>
  </w:font>
  <w:font w:name="仿宋">
    <w:altName w:val="仿宋_GB2312"/>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00000287" w:usb1="00000000" w:usb2="00000000" w:usb3="00000000" w:csb0="2000019F" w:csb1="00000000"/>
  </w:font>
  <w:font w:name="Tahoma">
    <w:panose1 w:val="020B0604030504040204"/>
    <w:charset w:val="00"/>
    <w:family w:val="auto"/>
    <w:pitch w:val="default"/>
    <w:sig w:usb0="61007A87" w:usb1="80000000" w:usb2="00000008" w:usb3="00000000" w:csb0="200101FF" w:csb1="20280000"/>
  </w:font>
  <w:font w:name="华文中宋">
    <w:altName w:val="宋体"/>
    <w:panose1 w:val="00000000000000000000"/>
    <w:charset w:val="01"/>
    <w:family w:val="auto"/>
    <w:pitch w:val="default"/>
    <w:sig w:usb0="00000000" w:usb1="00000000" w:usb2="00000000" w:usb3="00000000" w:csb0="00040001" w:csb1="00000000"/>
  </w:font>
  <w:font w:name="Ђˎ̥">
    <w:altName w:val="仿宋_GB2312"/>
    <w:panose1 w:val="00000000000000000000"/>
    <w:charset w:val="00"/>
    <w:family w:val="swiss"/>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A11BF0"/>
    <w:rsid w:val="12A11BF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2017-03-16T00:47:00Z</dcterms:created>
  <dc:creator>Administrator</dc:creator>
  <cp:lastModifiedBy>Administrator</cp:lastModifiedBy>
  <dcterms:modified xsi:type="dcterms:W3CDTF">2017-03-16T06:44:22Z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