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
      <w:tblGrid>
        <w:gridCol w:w="9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108" w:type="dxa"/>
            <w:bottom w:w="0" w:type="dxa"/>
            <w:right w:w="108" w:type="dxa"/>
          </w:tblCellMar>
        </w:tblPrEx>
        <w:trPr>
          <w:trHeight w:val="12477" w:hRule="atLeast"/>
        </w:trPr>
        <w:tc>
          <w:tcPr>
            <w:tcW w:w="9360" w:type="dxa"/>
          </w:tcPr>
          <w:p>
            <w:pPr>
              <w:widowControl/>
              <w:spacing w:line="520" w:lineRule="exact"/>
              <w:rPr>
                <w:rFonts w:ascii="Times New Roman" w:hAnsi="Times New Roman" w:eastAsia="仿宋_GB2312" w:cs="仿宋"/>
                <w:color w:val="FF0000"/>
                <w:sz w:val="28"/>
                <w:szCs w:val="28"/>
              </w:rPr>
            </w:pPr>
            <w:r>
              <w:rPr>
                <w:rFonts w:ascii="Times New Roman" w:hAnsi="Times New Roman" w:eastAsia="仿宋_GB2312" w:cs="仿宋"/>
                <w:b/>
                <w:bCs/>
                <w:sz w:val="28"/>
                <w:szCs w:val="28"/>
              </w:rPr>
              <w:t xml:space="preserve"> </w:t>
            </w:r>
            <w:r>
              <w:rPr>
                <w:rFonts w:hint="eastAsia" w:ascii="Times New Roman" w:hAnsi="Times New Roman" w:eastAsia="仿宋_GB2312" w:cs="仿宋"/>
                <w:b/>
                <w:bCs/>
                <w:sz w:val="30"/>
                <w:szCs w:val="28"/>
              </w:rPr>
              <w:t>审批意见：</w:t>
            </w:r>
            <w:r>
              <w:rPr>
                <w:rFonts w:ascii="Times New Roman" w:hAnsi="Times New Roman" w:eastAsia="仿宋_GB2312" w:cs="仿宋"/>
                <w:sz w:val="30"/>
                <w:szCs w:val="28"/>
              </w:rPr>
              <w:t xml:space="preserve"> </w:t>
            </w:r>
            <w:r>
              <w:rPr>
                <w:rFonts w:ascii="Times New Roman" w:hAnsi="Times New Roman" w:eastAsia="仿宋_GB2312" w:cs="仿宋"/>
                <w:sz w:val="28"/>
                <w:szCs w:val="28"/>
              </w:rPr>
              <w:t xml:space="preserve">                           </w:t>
            </w:r>
            <w:r>
              <w:rPr>
                <w:rFonts w:hint="eastAsia" w:ascii="Times New Roman" w:hAnsi="仿宋" w:eastAsia="仿宋_GB2312" w:cs="仿宋"/>
                <w:b/>
                <w:sz w:val="28"/>
                <w:szCs w:val="28"/>
              </w:rPr>
              <w:t>岳环君分环评</w:t>
            </w:r>
            <w:r>
              <w:rPr>
                <w:rFonts w:hint="eastAsia" w:ascii="Times New Roman" w:hAnsi="仿宋" w:eastAsia="仿宋_GB2312" w:cs="仿宋"/>
                <w:b/>
                <w:sz w:val="28"/>
                <w:szCs w:val="28"/>
                <w:lang w:eastAsia="zh-CN"/>
              </w:rPr>
              <w:t>批</w:t>
            </w:r>
            <w:r>
              <w:rPr>
                <w:rFonts w:hint="eastAsia" w:ascii="Times New Roman" w:hAnsi="仿宋" w:eastAsia="仿宋_GB2312" w:cs="仿宋"/>
                <w:b/>
                <w:sz w:val="28"/>
                <w:szCs w:val="28"/>
              </w:rPr>
              <w:t>［</w:t>
            </w:r>
            <w:r>
              <w:rPr>
                <w:rFonts w:ascii="Times New Roman" w:hAnsi="Times New Roman" w:eastAsia="仿宋_GB2312" w:cs="仿宋"/>
                <w:b/>
                <w:sz w:val="28"/>
                <w:szCs w:val="28"/>
              </w:rPr>
              <w:t>201</w:t>
            </w:r>
            <w:r>
              <w:rPr>
                <w:rFonts w:hint="eastAsia" w:ascii="Times New Roman" w:hAnsi="Times New Roman" w:eastAsia="仿宋_GB2312" w:cs="仿宋"/>
                <w:b/>
                <w:sz w:val="28"/>
                <w:szCs w:val="28"/>
                <w:lang w:val="en-US" w:eastAsia="zh-CN"/>
              </w:rPr>
              <w:t>7</w:t>
            </w:r>
            <w:r>
              <w:rPr>
                <w:rFonts w:hint="eastAsia" w:ascii="Times New Roman" w:hAnsi="仿宋" w:eastAsia="仿宋_GB2312" w:cs="仿宋"/>
                <w:b/>
                <w:sz w:val="28"/>
                <w:szCs w:val="28"/>
              </w:rPr>
              <w:t>］</w:t>
            </w:r>
            <w:r>
              <w:rPr>
                <w:rFonts w:hint="eastAsia" w:ascii="Times New Roman" w:hAnsi="Times New Roman" w:eastAsia="仿宋_GB2312" w:cs="仿宋"/>
                <w:b/>
                <w:sz w:val="28"/>
                <w:szCs w:val="28"/>
                <w:lang w:val="en-US" w:eastAsia="zh-CN"/>
              </w:rPr>
              <w:t>1</w:t>
            </w:r>
            <w:r>
              <w:rPr>
                <w:rFonts w:hint="eastAsia" w:ascii="Times New Roman" w:hAnsi="仿宋" w:eastAsia="仿宋_GB2312" w:cs="仿宋"/>
                <w:b/>
                <w:sz w:val="28"/>
                <w:szCs w:val="28"/>
              </w:rPr>
              <w:t>号</w:t>
            </w:r>
          </w:p>
          <w:p>
            <w:pPr>
              <w:snapToGrid w:val="0"/>
              <w:ind w:firstLine="560" w:firstLineChars="200"/>
              <w:rPr>
                <w:rFonts w:ascii="仿宋_GB2312" w:hAnsi="仿宋_GB2312" w:eastAsia="仿宋_GB2312" w:cs="仿宋_GB2312"/>
                <w:sz w:val="28"/>
              </w:rPr>
            </w:pPr>
            <w:r>
              <w:rPr>
                <w:rFonts w:hint="eastAsia" w:ascii="仿宋_GB2312" w:hAnsi="仿宋_GB2312" w:eastAsia="仿宋_GB2312" w:cs="仿宋_GB2312"/>
                <w:sz w:val="28"/>
              </w:rPr>
              <w:t>岳阳市君山区工业园投资开发有限公司金属制品项目拟建于岳阳市君山区柳林洲镇松湖居委会李记大道，总投资980万元。项目占地5412.6m2，总建筑面积4200m2，主要建设内容包括1栋生产车间、一栋办公楼以及配套建设门卫室和货物装卸棚等。本项目不涉及酸洗、电镀、喷漆等表面处理工艺，产品主要为书写柜、机械柜和麻醉柜等手术室用品，年产1000台（套）。工艺流程为剪切、折弯、焊接、精加工、抛光、包装等。根据湖南绿鸿环境科技有限责任公司编制的环境影响报告表基本内容、结论和专家审查意见，从环境保护角度考虑，同意本项目的建设。</w:t>
            </w:r>
          </w:p>
          <w:p>
            <w:pPr>
              <w:snapToGrid w:val="0"/>
              <w:ind w:firstLine="560" w:firstLineChars="200"/>
              <w:rPr>
                <w:rFonts w:ascii="仿宋_GB2312" w:hAnsi="仿宋_GB2312" w:eastAsia="仿宋_GB2312" w:cs="仿宋_GB2312"/>
                <w:sz w:val="28"/>
              </w:rPr>
            </w:pPr>
            <w:r>
              <w:rPr>
                <w:rFonts w:hint="eastAsia" w:ascii="仿宋_GB2312" w:hAnsi="仿宋_GB2312" w:eastAsia="仿宋_GB2312" w:cs="仿宋_GB2312"/>
                <w:sz w:val="28"/>
              </w:rPr>
              <w:t>一、建设单位须逐项落实环评报告表提出的各项环保措施，严格执行环保“三同时”制度，配套建设污染防治设施，加强环境管理，确保外排污染物长期稳定达标排放。在工程设计、建设和管理中，应着重注意以下问题：</w:t>
            </w:r>
          </w:p>
          <w:p>
            <w:pPr>
              <w:snapToGrid w:val="0"/>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1、切实做好施工期环境保护工作。落实环境影响评价文件提出的各项施工期污防措施，尽量缩短施工期，合理安排高噪声设备的作业时间，施工作业应采取隔声降噪措施，禁止夜间（22时至次日6时）进行产生环境噪声污染的建筑施工作业；设置围栏围挡，确保场地整洁、安全，保持施工场地湿度，及时洒水抑尘，避免大风、大雨等恶劣天气作业；工程不设置混凝土搅拌站，一律外购，经专用车辆运至施工现场；施工期生产废水经项目内隔油沉淀池处理后，做到综合利用，严禁施工废水直排地表水体；建设期固体废物按规范尽量回收利用，生活垃圾经收集后由环卫部门统一及时处理。</w:t>
            </w:r>
          </w:p>
          <w:p>
            <w:pPr>
              <w:snapToGrid w:val="0"/>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2、废水污染防治。营运期污水主要是生活废水，食堂废水经隔油池处理后同其他生活废水一并进入化粪池处理，满足君山区城区污水净化中心接纳标准后通过市政污水管网进入该中心处理</w:t>
            </w:r>
            <w:r>
              <w:rPr>
                <w:rFonts w:hint="eastAsia" w:ascii="仿宋_GB2312" w:hAnsi="仿宋_GB2312" w:eastAsia="仿宋_GB2312" w:cs="仿宋_GB2312"/>
                <w:sz w:val="28"/>
                <w:lang w:eastAsia="zh-CN"/>
              </w:rPr>
              <w:t>。</w:t>
            </w:r>
            <w:r>
              <w:rPr>
                <w:rFonts w:hint="eastAsia" w:ascii="仿宋_GB2312" w:hAnsi="仿宋_GB2312" w:eastAsia="仿宋_GB2312" w:cs="仿宋_GB2312"/>
                <w:sz w:val="28"/>
              </w:rPr>
              <w:t>该片区</w:t>
            </w:r>
            <w:r>
              <w:rPr>
                <w:rFonts w:hint="eastAsia" w:ascii="仿宋_GB2312" w:hAnsi="仿宋_GB2312" w:eastAsia="仿宋_GB2312" w:cs="仿宋_GB2312"/>
                <w:sz w:val="28"/>
                <w:lang w:eastAsia="zh-CN"/>
              </w:rPr>
              <w:t>纳污</w:t>
            </w:r>
            <w:r>
              <w:rPr>
                <w:rFonts w:hint="eastAsia" w:ascii="仿宋_GB2312" w:hAnsi="仿宋_GB2312" w:eastAsia="仿宋_GB2312" w:cs="仿宋_GB2312"/>
                <w:sz w:val="28"/>
              </w:rPr>
              <w:t>管网正在建设中，在</w:t>
            </w:r>
            <w:r>
              <w:rPr>
                <w:rFonts w:hint="eastAsia" w:ascii="仿宋_GB2312" w:hAnsi="仿宋_GB2312" w:eastAsia="仿宋_GB2312" w:cs="仿宋_GB2312"/>
                <w:sz w:val="28"/>
                <w:lang w:eastAsia="zh-CN"/>
              </w:rPr>
              <w:t>纳污</w:t>
            </w:r>
            <w:r>
              <w:rPr>
                <w:rFonts w:hint="eastAsia" w:ascii="仿宋_GB2312" w:hAnsi="仿宋_GB2312" w:eastAsia="仿宋_GB2312" w:cs="仿宋_GB2312"/>
                <w:sz w:val="28"/>
              </w:rPr>
              <w:t>管网未完成并管前，项目不得投入生产。</w:t>
            </w:r>
          </w:p>
          <w:p>
            <w:pPr>
              <w:snapToGrid w:val="0"/>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3、废气污染防治。加强通风，减少生产车间无组织排放废气对车间内环境和周边环境的影响。食堂油烟经环保油烟净化器处理达到《饮食业油烟排放标准》（GB18483-2001）要求后排放。</w:t>
            </w:r>
          </w:p>
          <w:p>
            <w:pPr>
              <w:snapToGrid w:val="0"/>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4、噪声污染防治。采用低噪声设备，对产生噪声的设备和工序进行合理布局，对主要的声源采取消声、减震措施，将噪声设备置于隔声房间内，确保厂界噪声达到《工业企业厂界环境噪声排放标准》（GB12348-2008）中的3类标准要求。</w:t>
            </w:r>
          </w:p>
          <w:p>
            <w:pPr>
              <w:snapToGrid w:val="0"/>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5、固体废物污染防治。建设固废暂存库，分类堆放固体废物，建立固体废物产生、处置管理台账，</w:t>
            </w:r>
            <w:r>
              <w:rPr>
                <w:rFonts w:hint="eastAsia" w:ascii="仿宋_GB2312" w:hAnsi="仿宋_GB2312" w:eastAsia="仿宋_GB2312" w:cs="仿宋_GB2312"/>
                <w:sz w:val="28"/>
                <w:lang w:eastAsia="zh-CN"/>
              </w:rPr>
              <w:t>一般固废</w:t>
            </w:r>
            <w:r>
              <w:rPr>
                <w:rFonts w:hint="eastAsia" w:ascii="仿宋_GB2312" w:hAnsi="仿宋_GB2312" w:eastAsia="仿宋_GB2312" w:cs="仿宋_GB2312"/>
                <w:sz w:val="28"/>
              </w:rPr>
              <w:t>尽量回收综合利用。按《危险废物贮存污染控制标准》（GB18597-2001）要求建设规范的危险废物暂存间，废机油经收集后暂存于危险废物暂存间，定期交由资质单位无害化处置。项目生活垃圾由环卫部门清运处置。</w:t>
            </w:r>
          </w:p>
          <w:p>
            <w:pPr>
              <w:snapToGrid w:val="0"/>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6、风险防范。加强环境管理，配备专职环保管理人员，建立健全的环境管理制度，落实环评文件提出的各项风险防范措施，防止风险事故的发生，确保周边环境安全。</w:t>
            </w:r>
          </w:p>
          <w:p>
            <w:pPr>
              <w:snapToGrid w:val="0"/>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7、强化厂容厂貌建设和生产现场管理，加强车间地面、设备的防尘保洁，保持整洁有序，美化绿化，积极推行清洁生产。</w:t>
            </w:r>
          </w:p>
          <w:p>
            <w:pPr>
              <w:snapToGrid w:val="0"/>
              <w:ind w:firstLine="560" w:firstLineChars="200"/>
              <w:rPr>
                <w:rFonts w:ascii="仿宋_GB2312" w:hAnsi="仿宋_GB2312" w:eastAsia="仿宋_GB2312" w:cs="仿宋_GB2312"/>
                <w:sz w:val="28"/>
              </w:rPr>
            </w:pPr>
            <w:r>
              <w:rPr>
                <w:rFonts w:hint="eastAsia" w:ascii="仿宋_GB2312" w:hAnsi="仿宋_GB2312" w:eastAsia="仿宋_GB2312" w:cs="仿宋_GB2312"/>
                <w:sz w:val="28"/>
              </w:rPr>
              <w:t>二、你单位应在收到本批复后</w:t>
            </w:r>
            <w:r>
              <w:rPr>
                <w:rFonts w:ascii="仿宋_GB2312" w:hAnsi="仿宋_GB2312" w:eastAsia="仿宋_GB2312" w:cs="仿宋_GB2312"/>
                <w:sz w:val="28"/>
              </w:rPr>
              <w:t>15</w:t>
            </w:r>
            <w:r>
              <w:rPr>
                <w:rFonts w:hint="eastAsia" w:ascii="仿宋_GB2312" w:hAnsi="仿宋_GB2312" w:eastAsia="仿宋_GB2312" w:cs="仿宋_GB2312"/>
                <w:sz w:val="28"/>
              </w:rPr>
              <w:t>个工作日内，将批复及</w:t>
            </w:r>
            <w:r>
              <w:rPr>
                <w:rFonts w:hint="eastAsia" w:ascii="仿宋_GB2312" w:hAnsi="仿宋_GB2312" w:eastAsia="仿宋_GB2312" w:cs="仿宋_GB2312"/>
                <w:sz w:val="28"/>
                <w:lang w:eastAsia="zh-CN"/>
              </w:rPr>
              <w:t>被</w:t>
            </w:r>
            <w:r>
              <w:rPr>
                <w:rFonts w:hint="eastAsia" w:ascii="仿宋_GB2312" w:hAnsi="仿宋_GB2312" w:eastAsia="仿宋_GB2312" w:cs="仿宋_GB2312"/>
                <w:sz w:val="28"/>
              </w:rPr>
              <w:t>批准的环评报告文本送至岳阳市环境保护局</w:t>
            </w:r>
            <w:r>
              <w:rPr>
                <w:rFonts w:hint="eastAsia" w:ascii="仿宋_GB2312" w:hAnsi="仿宋_GB2312" w:eastAsia="仿宋_GB2312" w:cs="仿宋_GB2312"/>
                <w:sz w:val="28"/>
                <w:lang w:eastAsia="zh-CN"/>
              </w:rPr>
              <w:t>君山</w:t>
            </w:r>
            <w:r>
              <w:rPr>
                <w:rFonts w:hint="eastAsia" w:ascii="仿宋_GB2312" w:hAnsi="仿宋_GB2312" w:eastAsia="仿宋_GB2312" w:cs="仿宋_GB2312"/>
                <w:sz w:val="28"/>
              </w:rPr>
              <w:t>区分局</w:t>
            </w:r>
            <w:r>
              <w:rPr>
                <w:rFonts w:hint="eastAsia" w:ascii="仿宋_GB2312" w:hAnsi="仿宋_GB2312" w:eastAsia="仿宋_GB2312" w:cs="仿宋_GB2312"/>
                <w:sz w:val="28"/>
                <w:lang w:eastAsia="zh-CN"/>
              </w:rPr>
              <w:t>监察大队</w:t>
            </w:r>
            <w:r>
              <w:rPr>
                <w:rFonts w:hint="eastAsia" w:ascii="仿宋_GB2312" w:hAnsi="仿宋_GB2312" w:eastAsia="仿宋_GB2312" w:cs="仿宋_GB2312"/>
                <w:sz w:val="28"/>
              </w:rPr>
              <w:t>、湖南绿鸿环境科技有限责任公司。</w:t>
            </w:r>
            <w:r>
              <w:rPr>
                <w:rFonts w:ascii="仿宋_GB2312" w:hAnsi="仿宋_GB2312" w:eastAsia="仿宋_GB2312" w:cs="仿宋_GB2312"/>
                <w:sz w:val="28"/>
              </w:rPr>
              <w:t xml:space="preserve"> </w:t>
            </w:r>
          </w:p>
          <w:p>
            <w:pPr>
              <w:snapToGrid w:val="0"/>
              <w:ind w:firstLine="560" w:firstLineChars="200"/>
              <w:rPr>
                <w:rFonts w:hint="eastAsia" w:ascii="仿宋_GB2312" w:hAnsi="仿宋_GB2312" w:eastAsia="仿宋_GB2312" w:cs="仿宋_GB2312"/>
                <w:sz w:val="28"/>
              </w:rPr>
            </w:pPr>
            <w:r>
              <w:rPr>
                <w:rFonts w:hint="eastAsia" w:ascii="仿宋_GB2312" w:hAnsi="仿宋_GB2312" w:eastAsia="仿宋_GB2312" w:cs="仿宋_GB2312"/>
                <w:sz w:val="28"/>
              </w:rPr>
              <w:t>三、岳阳市环境保护局</w:t>
            </w:r>
            <w:r>
              <w:rPr>
                <w:rFonts w:hint="eastAsia" w:ascii="仿宋_GB2312" w:hAnsi="仿宋_GB2312" w:eastAsia="仿宋_GB2312" w:cs="仿宋_GB2312"/>
                <w:sz w:val="28"/>
                <w:lang w:eastAsia="zh-CN"/>
              </w:rPr>
              <w:t>君山</w:t>
            </w:r>
            <w:r>
              <w:rPr>
                <w:rFonts w:hint="eastAsia" w:ascii="仿宋_GB2312" w:hAnsi="仿宋_GB2312" w:eastAsia="仿宋_GB2312" w:cs="仿宋_GB2312"/>
                <w:sz w:val="28"/>
              </w:rPr>
              <w:t>区分局</w:t>
            </w:r>
            <w:r>
              <w:rPr>
                <w:rFonts w:hint="eastAsia" w:ascii="仿宋_GB2312" w:hAnsi="仿宋_GB2312" w:eastAsia="仿宋_GB2312" w:cs="仿宋_GB2312"/>
                <w:sz w:val="28"/>
                <w:lang w:eastAsia="zh-CN"/>
              </w:rPr>
              <w:t>环境监察大队</w:t>
            </w:r>
            <w:r>
              <w:rPr>
                <w:rFonts w:hint="eastAsia" w:ascii="仿宋_GB2312" w:hAnsi="仿宋_GB2312" w:eastAsia="仿宋_GB2312" w:cs="仿宋_GB2312"/>
                <w:sz w:val="28"/>
              </w:rPr>
              <w:t>负责项目建设期和营运期的日常环境监管。</w:t>
            </w:r>
          </w:p>
          <w:p>
            <w:pPr>
              <w:snapToGrid w:val="0"/>
              <w:rPr>
                <w:rFonts w:ascii="仿宋_GB2312" w:hAnsi="Times New Roman" w:eastAsia="仿宋_GB2312"/>
                <w:sz w:val="28"/>
              </w:rPr>
            </w:pPr>
          </w:p>
          <w:p>
            <w:pPr>
              <w:snapToGrid w:val="0"/>
              <w:rPr>
                <w:rFonts w:ascii="仿宋_GB2312" w:hAnsi="Times New Roman" w:eastAsia="仿宋_GB2312"/>
                <w:sz w:val="28"/>
              </w:rPr>
            </w:pPr>
            <w:bookmarkStart w:id="0" w:name="_GoBack"/>
            <w:bookmarkEnd w:id="0"/>
          </w:p>
          <w:p>
            <w:pPr>
              <w:snapToGrid w:val="0"/>
              <w:rPr>
                <w:rFonts w:ascii="仿宋_GB2312" w:hAnsi="Times New Roman" w:eastAsia="仿宋_GB2312"/>
                <w:sz w:val="28"/>
              </w:rPr>
            </w:pPr>
          </w:p>
          <w:p>
            <w:pPr>
              <w:snapToGrid w:val="0"/>
              <w:rPr>
                <w:rFonts w:ascii="仿宋_GB2312" w:hAnsi="Times New Roman" w:eastAsia="仿宋_GB2312"/>
                <w:sz w:val="28"/>
              </w:rPr>
            </w:pPr>
          </w:p>
          <w:p>
            <w:pPr>
              <w:snapToGrid w:val="0"/>
              <w:rPr>
                <w:rFonts w:hint="eastAsia" w:ascii="仿宋_GB2312" w:eastAsia="仿宋_GB2312"/>
                <w:w w:val="90"/>
                <w:sz w:val="28"/>
              </w:rPr>
            </w:pPr>
            <w:r>
              <w:rPr>
                <w:rFonts w:hint="eastAsia" w:ascii="仿宋_GB2312" w:eastAsia="仿宋_GB2312"/>
                <w:w w:val="90"/>
                <w:sz w:val="28"/>
              </w:rPr>
              <w:t>经办人：</w:t>
            </w:r>
          </w:p>
          <w:p>
            <w:pPr>
              <w:snapToGrid w:val="0"/>
              <w:rPr>
                <w:rFonts w:hint="eastAsia" w:ascii="仿宋_GB2312" w:eastAsia="仿宋_GB2312"/>
                <w:w w:val="90"/>
                <w:sz w:val="28"/>
              </w:rPr>
            </w:pPr>
          </w:p>
          <w:p>
            <w:pPr>
              <w:snapToGrid w:val="0"/>
              <w:rPr>
                <w:rFonts w:hint="eastAsia" w:ascii="仿宋_GB2312" w:eastAsia="仿宋_GB2312"/>
                <w:w w:val="90"/>
                <w:sz w:val="28"/>
              </w:rPr>
            </w:pPr>
          </w:p>
          <w:p>
            <w:pPr>
              <w:snapToGrid w:val="0"/>
              <w:rPr>
                <w:rFonts w:hint="eastAsia" w:ascii="仿宋_GB2312" w:hAnsi="Times New Roman" w:eastAsia="仿宋_GB2312"/>
                <w:sz w:val="28"/>
                <w:lang w:val="en-US" w:eastAsia="zh-CN"/>
              </w:rPr>
            </w:pPr>
            <w:r>
              <w:rPr>
                <w:rFonts w:hint="eastAsia" w:ascii="仿宋_GB2312" w:eastAsia="仿宋_GB2312"/>
                <w:w w:val="90"/>
                <w:sz w:val="28"/>
              </w:rPr>
              <w:t>审批人：</w:t>
            </w:r>
            <w:r>
              <w:rPr>
                <w:rFonts w:ascii="仿宋_GB2312" w:hAnsi="Times New Roman" w:eastAsia="仿宋_GB2312"/>
                <w:sz w:val="28"/>
              </w:rPr>
              <w:t xml:space="preserve">                                </w:t>
            </w:r>
            <w:r>
              <w:rPr>
                <w:rFonts w:hint="eastAsia" w:ascii="仿宋_GB2312" w:hAnsi="Times New Roman" w:eastAsia="仿宋_GB2312"/>
                <w:sz w:val="28"/>
                <w:lang w:val="en-US" w:eastAsia="zh-CN"/>
              </w:rPr>
              <w:t xml:space="preserve"> </w:t>
            </w:r>
          </w:p>
          <w:p>
            <w:pPr>
              <w:snapToGrid w:val="0"/>
              <w:rPr>
                <w:rFonts w:hint="eastAsia" w:ascii="仿宋_GB2312" w:hAnsi="Times New Roman" w:eastAsia="仿宋_GB2312"/>
                <w:sz w:val="28"/>
                <w:lang w:val="en-US" w:eastAsia="zh-CN"/>
              </w:rPr>
            </w:pPr>
          </w:p>
          <w:p>
            <w:pPr>
              <w:snapToGrid w:val="0"/>
              <w:ind w:firstLine="5600" w:firstLineChars="2000"/>
              <w:rPr>
                <w:rFonts w:ascii="仿宋_GB2312" w:hAnsi="Times New Roman" w:eastAsia="仿宋_GB2312"/>
                <w:sz w:val="28"/>
              </w:rPr>
            </w:pPr>
            <w:r>
              <w:rPr>
                <w:rFonts w:hint="eastAsia" w:ascii="仿宋_GB2312" w:hAnsi="Times New Roman" w:eastAsia="仿宋_GB2312"/>
                <w:sz w:val="28"/>
                <w:lang w:val="en-US" w:eastAsia="zh-CN"/>
              </w:rPr>
              <w:t xml:space="preserve">      </w:t>
            </w:r>
            <w:r>
              <w:rPr>
                <w:rFonts w:ascii="仿宋_GB2312" w:hAnsi="Times New Roman" w:eastAsia="仿宋_GB2312"/>
                <w:sz w:val="28"/>
              </w:rPr>
              <w:t xml:space="preserve"> </w:t>
            </w:r>
            <w:r>
              <w:rPr>
                <w:rFonts w:hint="eastAsia" w:ascii="仿宋_GB2312" w:eastAsia="仿宋_GB2312"/>
                <w:sz w:val="28"/>
              </w:rPr>
              <w:t>公</w:t>
            </w:r>
            <w:r>
              <w:rPr>
                <w:rFonts w:ascii="仿宋_GB2312" w:hAnsi="Times New Roman" w:eastAsia="仿宋_GB2312"/>
                <w:sz w:val="28"/>
              </w:rPr>
              <w:t xml:space="preserve">     </w:t>
            </w:r>
            <w:r>
              <w:rPr>
                <w:rFonts w:hint="eastAsia" w:ascii="仿宋_GB2312" w:eastAsia="仿宋_GB2312"/>
                <w:sz w:val="28"/>
              </w:rPr>
              <w:t>章</w:t>
            </w:r>
          </w:p>
          <w:p>
            <w:pPr>
              <w:snapToGrid w:val="0"/>
              <w:rPr>
                <w:rFonts w:ascii="仿宋_GB2312" w:eastAsia="仿宋_GB2312"/>
                <w:sz w:val="28"/>
              </w:rPr>
            </w:pPr>
            <w:r>
              <w:rPr>
                <w:rFonts w:ascii="仿宋_GB2312" w:hAnsi="Times New Roman" w:eastAsia="仿宋_GB2312"/>
                <w:sz w:val="28"/>
              </w:rPr>
              <w:t xml:space="preserve">                                            201</w:t>
            </w:r>
            <w:r>
              <w:rPr>
                <w:rFonts w:hint="eastAsia" w:ascii="仿宋_GB2312" w:hAnsi="Times New Roman" w:eastAsia="仿宋_GB2312"/>
                <w:sz w:val="28"/>
                <w:lang w:val="en-US" w:eastAsia="zh-CN"/>
              </w:rPr>
              <w:t>7</w:t>
            </w:r>
            <w:r>
              <w:rPr>
                <w:rFonts w:hint="eastAsia" w:ascii="仿宋_GB2312" w:eastAsia="仿宋_GB2312"/>
                <w:sz w:val="28"/>
              </w:rPr>
              <w:t>年</w:t>
            </w:r>
            <w:r>
              <w:rPr>
                <w:rFonts w:hint="eastAsia" w:ascii="仿宋_GB2312" w:hAnsi="Times New Roman" w:eastAsia="仿宋_GB2312"/>
                <w:sz w:val="28"/>
                <w:lang w:val="en-US" w:eastAsia="zh-CN"/>
              </w:rPr>
              <w:t>9</w:t>
            </w:r>
            <w:r>
              <w:rPr>
                <w:rFonts w:hint="eastAsia" w:ascii="仿宋_GB2312" w:eastAsia="仿宋_GB2312"/>
                <w:sz w:val="28"/>
              </w:rPr>
              <w:t>月</w:t>
            </w:r>
            <w:r>
              <w:rPr>
                <w:rFonts w:hint="eastAsia" w:ascii="仿宋_GB2312" w:hAnsi="Times New Roman" w:eastAsia="仿宋_GB2312"/>
                <w:sz w:val="28"/>
                <w:lang w:val="en-US" w:eastAsia="zh-CN"/>
              </w:rPr>
              <w:t>6</w:t>
            </w:r>
            <w:r>
              <w:rPr>
                <w:rFonts w:hint="eastAsia" w:ascii="仿宋_GB2312" w:eastAsia="仿宋_GB2312"/>
                <w:sz w:val="28"/>
              </w:rPr>
              <w:t>日</w:t>
            </w:r>
          </w:p>
          <w:p>
            <w:pPr>
              <w:snapToGrid w:val="0"/>
              <w:rPr>
                <w:rFonts w:ascii="仿宋_GB2312" w:eastAsia="仿宋_GB2312"/>
                <w:sz w:val="28"/>
              </w:rPr>
            </w:pPr>
          </w:p>
        </w:tc>
      </w:tr>
    </w:tbl>
    <w:p>
      <w:pPr>
        <w:spacing w:line="480" w:lineRule="exact"/>
        <w:rPr>
          <w:rFonts w:eastAsia="仿宋_GB231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Palatino Linotype">
    <w:panose1 w:val="02040502050505030304"/>
    <w:charset w:val="00"/>
    <w:family w:val="auto"/>
    <w:pitch w:val="default"/>
    <w:sig w:usb0="E0000387" w:usb1="40000013" w:usb2="00000000" w:usb3="00000000" w:csb0="2000019F" w:csb1="00000000"/>
  </w:font>
  <w:font w:name="Lucida Sans Unicode">
    <w:panose1 w:val="020B0602030504020204"/>
    <w:charset w:val="00"/>
    <w:family w:val="auto"/>
    <w:pitch w:val="default"/>
    <w:sig w:usb0="80001AFF" w:usb1="0000396B" w:usb2="00000000" w:usb3="00000000" w:csb0="0000003F" w:csb1="D7F70000"/>
  </w:font>
  <w:font w:name="仿宋_GB2312">
    <w:panose1 w:val="02010609030101010101"/>
    <w:charset w:val="86"/>
    <w:family w:val="modern"/>
    <w:pitch w:val="default"/>
    <w:sig w:usb0="00000001" w:usb1="080E0000" w:usb2="00000000" w:usb3="00000000" w:csb0="00040000" w:csb1="00000000"/>
  </w:font>
  <w:font w:name="仿宋">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00000287" w:usb1="00000000" w:usb2="00000000" w:usb3="00000000" w:csb0="2000019F"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C6A"/>
    <w:rsid w:val="0012026D"/>
    <w:rsid w:val="002A2489"/>
    <w:rsid w:val="005A017E"/>
    <w:rsid w:val="00610954"/>
    <w:rsid w:val="00A06C6A"/>
    <w:rsid w:val="00A80E69"/>
    <w:rsid w:val="00EE55F9"/>
    <w:rsid w:val="00F5106F"/>
    <w:rsid w:val="09B61525"/>
    <w:rsid w:val="09BA7346"/>
    <w:rsid w:val="0F785FFA"/>
    <w:rsid w:val="1A9501CB"/>
    <w:rsid w:val="1AFB290C"/>
    <w:rsid w:val="1E265FEE"/>
    <w:rsid w:val="20715C02"/>
    <w:rsid w:val="20884185"/>
    <w:rsid w:val="223E6D13"/>
    <w:rsid w:val="224B3D9F"/>
    <w:rsid w:val="3A7B06D5"/>
    <w:rsid w:val="3E1210F4"/>
    <w:rsid w:val="41FD68FE"/>
    <w:rsid w:val="45BB05A9"/>
    <w:rsid w:val="462D6297"/>
    <w:rsid w:val="4F8C03E6"/>
    <w:rsid w:val="50A91980"/>
    <w:rsid w:val="583017FF"/>
    <w:rsid w:val="5EE308E7"/>
    <w:rsid w:val="61980384"/>
    <w:rsid w:val="70A37142"/>
    <w:rsid w:val="71007ECC"/>
    <w:rsid w:val="76C560FE"/>
    <w:rsid w:val="7CE31B5D"/>
    <w:rsid w:val="7DEC61B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3">
    <w:name w:val="Default Paragraph Font"/>
    <w:semiHidden/>
    <w:uiPriority w:val="99"/>
  </w:style>
  <w:style w:type="table" w:default="1" w:styleId="4">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iPriority w:val="99"/>
    <w:pPr>
      <w:spacing w:before="100" w:beforeAutospacing="1" w:after="100" w:afterAutospacing="1"/>
      <w:jc w:val="left"/>
    </w:pPr>
    <w:rPr>
      <w:kern w:val="0"/>
      <w:sz w:val="24"/>
    </w:rPr>
  </w:style>
  <w:style w:type="paragraph" w:customStyle="1" w:styleId="5">
    <w:name w:val="WPS Plain"/>
    <w:qFormat/>
    <w:uiPriority w:val="99"/>
    <w:rPr>
      <w:rFonts w:ascii="Calibri" w:hAnsi="Calibri" w:eastAsia="宋体" w:cs="Times New Roman"/>
      <w:kern w:val="0"/>
      <w:sz w:val="21"/>
      <w:szCs w:val="22"/>
      <w:lang w:val="en-US" w:eastAsia="zh-CN" w:bidi="ar-SA"/>
    </w:rPr>
  </w:style>
  <w:style w:type="paragraph" w:customStyle="1" w:styleId="6">
    <w:name w:val="0"/>
    <w:basedOn w:val="1"/>
    <w:qFormat/>
    <w:uiPriority w:val="99"/>
    <w:pPr>
      <w:widowControl/>
      <w:snapToGrid w:val="0"/>
      <w:spacing w:line="365" w:lineRule="atLeast"/>
      <w:ind w:left="1"/>
      <w:textAlignment w:val="bottom"/>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2</Pages>
  <Words>235</Words>
  <Characters>1345</Characters>
  <Lines>0</Lines>
  <Paragraphs>0</Paragraphs>
  <ScaleCrop>false</ScaleCrop>
  <LinksUpToDate>false</LinksUpToDate>
  <CharactersWithSpaces>0</CharactersWithSpaces>
  <Application>WPS Office_10.1.0.6749_F1E327BC-269C-435d-A152-05C5408002CA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hp</dc:creator>
  <cp:lastModifiedBy>Administrator</cp:lastModifiedBy>
  <cp:lastPrinted>2017-09-11T01:41:49Z</cp:lastPrinted>
  <dcterms:modified xsi:type="dcterms:W3CDTF">2017-09-11T02:01:35Z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