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adjustRightInd w:val="0"/>
        <w:snapToGrid w:val="0"/>
        <w:spacing w:line="580" w:lineRule="exact"/>
        <w:ind w:right="-17"/>
        <w:jc w:val="both"/>
        <w:rPr>
          <w:rFonts w:ascii="黑体" w:hAnsi="黑体" w:eastAsia="黑体"/>
          <w:bCs/>
          <w:sz w:val="36"/>
          <w:szCs w:val="36"/>
        </w:rPr>
      </w:pPr>
      <w:r>
        <w:rPr>
          <w:rFonts w:hint="eastAsia" w:ascii="黑体" w:hAnsi="黑体" w:eastAsia="黑体"/>
          <w:bCs/>
          <w:sz w:val="36"/>
          <w:szCs w:val="36"/>
        </w:rPr>
        <w:t>附件</w:t>
      </w:r>
    </w:p>
    <w:p>
      <w:pPr>
        <w:jc w:val="center"/>
        <w:rPr>
          <w:rFonts w:ascii="方正小标宋简体" w:eastAsia="方正小标宋简体"/>
          <w:bCs/>
          <w:sz w:val="44"/>
          <w:szCs w:val="44"/>
        </w:rPr>
      </w:pPr>
      <w:bookmarkStart w:id="1" w:name="_GoBack"/>
      <w:r>
        <w:rPr>
          <w:rFonts w:hint="eastAsia" w:ascii="方正小标宋简体" w:eastAsia="方正小标宋简体"/>
          <w:bCs/>
          <w:sz w:val="44"/>
          <w:szCs w:val="44"/>
        </w:rPr>
        <w:t>岳阳市君山区镇（街道）权力清单和责任清单</w:t>
      </w:r>
    </w:p>
    <w:bookmarkEnd w:id="1"/>
    <w:p>
      <w:pPr>
        <w:jc w:val="center"/>
        <w:rPr>
          <w:rFonts w:ascii="楷体_GB2312" w:eastAsia="楷体_GB2312"/>
          <w:sz w:val="32"/>
          <w:szCs w:val="32"/>
        </w:rPr>
      </w:pPr>
      <w:r>
        <w:rPr>
          <w:rFonts w:hint="eastAsia" w:ascii="楷体_GB2312" w:hAnsi="黑体" w:eastAsia="楷体_GB2312" w:cs="宋体"/>
          <w:sz w:val="32"/>
          <w:szCs w:val="32"/>
        </w:rPr>
        <w:t>（6类70项）</w:t>
      </w:r>
    </w:p>
    <w:tbl>
      <w:tblPr>
        <w:tblStyle w:val="4"/>
        <w:tblW w:w="14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1"/>
        <w:gridCol w:w="990"/>
        <w:gridCol w:w="1286"/>
        <w:gridCol w:w="5255"/>
        <w:gridCol w:w="442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9" w:hRule="atLeast"/>
          <w:tblHeader/>
          <w:jc w:val="center"/>
        </w:trPr>
        <w:tc>
          <w:tcPr>
            <w:tcW w:w="571" w:type="dxa"/>
            <w:noWrap/>
            <w:vAlign w:val="center"/>
          </w:tcPr>
          <w:p>
            <w:pPr>
              <w:spacing w:line="300" w:lineRule="exact"/>
              <w:jc w:val="center"/>
              <w:rPr>
                <w:rFonts w:ascii="黑体" w:hAnsi="黑体" w:eastAsia="黑体"/>
                <w:szCs w:val="21"/>
              </w:rPr>
            </w:pPr>
            <w:r>
              <w:rPr>
                <w:rFonts w:hint="eastAsia" w:ascii="黑体" w:hAnsi="黑体" w:eastAsia="黑体"/>
                <w:szCs w:val="21"/>
              </w:rPr>
              <w:t>序号</w:t>
            </w:r>
          </w:p>
        </w:tc>
        <w:tc>
          <w:tcPr>
            <w:tcW w:w="990" w:type="dxa"/>
            <w:noWrap/>
            <w:vAlign w:val="center"/>
          </w:tcPr>
          <w:p>
            <w:pPr>
              <w:spacing w:line="300" w:lineRule="exact"/>
              <w:jc w:val="center"/>
              <w:rPr>
                <w:rFonts w:ascii="黑体" w:hAnsi="黑体" w:eastAsia="黑体"/>
                <w:szCs w:val="21"/>
              </w:rPr>
            </w:pPr>
            <w:r>
              <w:rPr>
                <w:rFonts w:hint="eastAsia" w:ascii="黑体" w:hAnsi="黑体" w:eastAsia="黑体"/>
                <w:szCs w:val="21"/>
              </w:rPr>
              <w:t>职权类型</w:t>
            </w:r>
          </w:p>
        </w:tc>
        <w:tc>
          <w:tcPr>
            <w:tcW w:w="1286" w:type="dxa"/>
            <w:noWrap/>
            <w:vAlign w:val="center"/>
          </w:tcPr>
          <w:p>
            <w:pPr>
              <w:spacing w:line="300" w:lineRule="exact"/>
              <w:jc w:val="center"/>
              <w:rPr>
                <w:rFonts w:ascii="黑体" w:hAnsi="黑体" w:eastAsia="黑体"/>
                <w:szCs w:val="21"/>
              </w:rPr>
            </w:pPr>
            <w:r>
              <w:rPr>
                <w:rFonts w:hint="eastAsia" w:ascii="黑体" w:hAnsi="黑体" w:eastAsia="黑体"/>
                <w:szCs w:val="21"/>
              </w:rPr>
              <w:t>职权名称</w:t>
            </w:r>
          </w:p>
        </w:tc>
        <w:tc>
          <w:tcPr>
            <w:tcW w:w="5255" w:type="dxa"/>
            <w:noWrap/>
            <w:vAlign w:val="center"/>
          </w:tcPr>
          <w:p>
            <w:pPr>
              <w:spacing w:line="300" w:lineRule="exact"/>
              <w:ind w:left="21" w:leftChars="10" w:right="21" w:rightChars="10"/>
              <w:jc w:val="center"/>
              <w:rPr>
                <w:rFonts w:ascii="黑体" w:hAnsi="黑体" w:eastAsia="黑体"/>
                <w:szCs w:val="21"/>
              </w:rPr>
            </w:pPr>
            <w:r>
              <w:rPr>
                <w:rFonts w:hint="eastAsia" w:ascii="黑体" w:hAnsi="黑体" w:eastAsia="黑体"/>
                <w:szCs w:val="21"/>
              </w:rPr>
              <w:t>职 权 依 据</w:t>
            </w:r>
          </w:p>
        </w:tc>
        <w:tc>
          <w:tcPr>
            <w:tcW w:w="4427" w:type="dxa"/>
            <w:noWrap/>
            <w:vAlign w:val="center"/>
          </w:tcPr>
          <w:p>
            <w:pPr>
              <w:spacing w:line="300" w:lineRule="exact"/>
              <w:ind w:left="21" w:leftChars="10" w:right="21" w:rightChars="10"/>
              <w:jc w:val="center"/>
              <w:rPr>
                <w:rFonts w:ascii="黑体" w:hAnsi="黑体" w:eastAsia="黑体"/>
                <w:szCs w:val="21"/>
              </w:rPr>
            </w:pPr>
            <w:r>
              <w:rPr>
                <w:rFonts w:hint="eastAsia" w:ascii="黑体" w:hAnsi="黑体" w:eastAsia="黑体"/>
                <w:szCs w:val="21"/>
              </w:rPr>
              <w:t>责 任 事 项</w:t>
            </w:r>
          </w:p>
        </w:tc>
        <w:tc>
          <w:tcPr>
            <w:tcW w:w="1528" w:type="dxa"/>
            <w:noWrap/>
            <w:vAlign w:val="center"/>
          </w:tcPr>
          <w:p>
            <w:pPr>
              <w:spacing w:line="300" w:lineRule="exact"/>
              <w:ind w:left="21" w:leftChars="10" w:right="21" w:rightChars="10"/>
              <w:jc w:val="center"/>
              <w:rPr>
                <w:rFonts w:ascii="黑体" w:hAnsi="黑体" w:eastAsia="黑体"/>
                <w:szCs w:val="21"/>
              </w:rPr>
            </w:pPr>
            <w:r>
              <w:rPr>
                <w:rFonts w:hint="eastAsia" w:ascii="黑体" w:hAnsi="黑体" w:eastAsia="黑体"/>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1" w:hRule="atLeast"/>
          <w:jc w:val="center"/>
        </w:trPr>
        <w:tc>
          <w:tcPr>
            <w:tcW w:w="14057" w:type="dxa"/>
            <w:gridSpan w:val="6"/>
            <w:noWrap/>
            <w:vAlign w:val="center"/>
          </w:tcPr>
          <w:p>
            <w:pPr>
              <w:widowControl/>
              <w:spacing w:line="300" w:lineRule="exact"/>
              <w:ind w:left="21" w:leftChars="10" w:right="21" w:rightChars="10"/>
              <w:jc w:val="left"/>
              <w:textAlignment w:val="center"/>
              <w:rPr>
                <w:rFonts w:ascii="楷体_GB2312" w:hAnsi="宋体" w:eastAsia="楷体_GB2312" w:cs="仿宋_GB2312"/>
                <w:b/>
                <w:color w:val="000000"/>
                <w:kern w:val="0"/>
                <w:szCs w:val="21"/>
              </w:rPr>
            </w:pPr>
            <w:r>
              <w:rPr>
                <w:rFonts w:hint="eastAsia" w:ascii="楷体_GB2312" w:hAnsi="黑体" w:eastAsia="楷体_GB2312"/>
                <w:b/>
                <w:bCs/>
                <w:szCs w:val="21"/>
              </w:rPr>
              <w:t>（一）行政许可类（2项）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4" w:hRule="atLeast"/>
          <w:jc w:val="center"/>
        </w:trPr>
        <w:tc>
          <w:tcPr>
            <w:tcW w:w="571" w:type="dxa"/>
            <w:noWrap/>
            <w:vAlign w:val="center"/>
          </w:tcPr>
          <w:p>
            <w:pPr>
              <w:widowControl/>
              <w:spacing w:line="300" w:lineRule="exact"/>
              <w:jc w:val="center"/>
              <w:textAlignment w:val="center"/>
              <w:rPr>
                <w:rFonts w:ascii="宋体" w:hAnsi="宋体" w:eastAsia="宋体"/>
                <w:szCs w:val="21"/>
              </w:rPr>
            </w:pPr>
            <w:r>
              <w:rPr>
                <w:rFonts w:hint="eastAsia" w:ascii="宋体" w:hAnsi="宋体" w:eastAsia="宋体" w:cs="宋体"/>
                <w:color w:val="000000"/>
                <w:kern w:val="0"/>
                <w:szCs w:val="21"/>
              </w:rPr>
              <w:t>1</w:t>
            </w:r>
          </w:p>
        </w:tc>
        <w:tc>
          <w:tcPr>
            <w:tcW w:w="990" w:type="dxa"/>
            <w:noWrap/>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仿宋_GB2312"/>
                <w:color w:val="000000"/>
                <w:kern w:val="0"/>
                <w:szCs w:val="21"/>
              </w:rPr>
              <w:t>行政许可</w:t>
            </w:r>
          </w:p>
        </w:tc>
        <w:tc>
          <w:tcPr>
            <w:tcW w:w="1286" w:type="dxa"/>
            <w:noWrap/>
            <w:vAlign w:val="center"/>
          </w:tcPr>
          <w:p>
            <w:pPr>
              <w:widowControl/>
              <w:spacing w:line="300" w:lineRule="exact"/>
              <w:ind w:left="21" w:leftChars="10" w:right="21" w:rightChars="10"/>
              <w:jc w:val="center"/>
              <w:textAlignment w:val="center"/>
              <w:rPr>
                <w:rFonts w:ascii="宋体" w:hAnsi="宋体" w:eastAsia="宋体" w:cs="宋体"/>
                <w:kern w:val="0"/>
                <w:szCs w:val="21"/>
              </w:rPr>
            </w:pPr>
            <w:r>
              <w:rPr>
                <w:rFonts w:ascii="宋体" w:hAnsi="宋体" w:eastAsia="宋体" w:cs="仿宋_GB2312"/>
                <w:color w:val="000000"/>
                <w:kern w:val="0"/>
                <w:szCs w:val="21"/>
              </w:rPr>
              <w:t>农村村民在村庄、集镇规划区使用原有宅基地、村内空闲地建设住宅审批</w:t>
            </w:r>
          </w:p>
        </w:tc>
        <w:tc>
          <w:tcPr>
            <w:tcW w:w="5255" w:type="dxa"/>
            <w:noWrap/>
            <w:vAlign w:val="center"/>
          </w:tcPr>
          <w:p>
            <w:pPr>
              <w:widowControl/>
              <w:spacing w:line="300" w:lineRule="exact"/>
              <w:ind w:left="21" w:leftChars="10" w:right="21" w:rightChars="10"/>
              <w:textAlignment w:val="center"/>
              <w:rPr>
                <w:rFonts w:ascii="宋体" w:hAnsi="宋体" w:eastAsia="宋体" w:cs="宋体"/>
                <w:kern w:val="0"/>
                <w:szCs w:val="21"/>
              </w:rPr>
            </w:pPr>
            <w:r>
              <w:rPr>
                <w:rFonts w:hint="eastAsia" w:ascii="宋体" w:hAnsi="宋体" w:eastAsia="宋体" w:cs="宋体"/>
                <w:kern w:val="0"/>
                <w:szCs w:val="21"/>
              </w:rPr>
              <w:t>《村庄和集镇规划建设管理条例》（国务院令第116号）  第十八条：农村村民在村庄、集镇规划区内建住宅的，应当先向村集体经济组织或者村民委员会提出建房申请，经村民会议讨论通过后，按照下列审批程序办理：（一）需要使用耕地的，经乡级人民政府审核、县级人民政府建设行政主管部门审查同意并出具选址意见书后，方可依照《土地管理法》向县级人民政府土地管理部门申请用地，经县级人民政府批准后，由县级人民政府土地管理部门划拨土地；（二）使用原有宅基地、村内空闲地和其他土地的，由乡级人民政府根据村庄、集镇规划和土地利用规划批准。</w:t>
            </w:r>
          </w:p>
          <w:p>
            <w:pPr>
              <w:widowControl/>
              <w:spacing w:line="300" w:lineRule="exact"/>
              <w:ind w:left="21" w:leftChars="10" w:right="21" w:rightChars="10"/>
              <w:textAlignment w:val="center"/>
              <w:rPr>
                <w:rFonts w:ascii="宋体" w:hAnsi="宋体" w:eastAsia="宋体" w:cs="宋体"/>
                <w:kern w:val="0"/>
                <w:szCs w:val="21"/>
              </w:rPr>
            </w:pPr>
            <w:r>
              <w:rPr>
                <w:rFonts w:hint="eastAsia" w:ascii="宋体" w:hAnsi="宋体" w:eastAsia="宋体" w:cs="宋体"/>
                <w:kern w:val="0"/>
                <w:szCs w:val="21"/>
              </w:rPr>
              <w:t>《</w:t>
            </w:r>
            <w:bookmarkStart w:id="0" w:name="OLE_LINK1"/>
            <w:r>
              <w:rPr>
                <w:rFonts w:hint="eastAsia" w:ascii="宋体" w:hAnsi="宋体" w:eastAsia="宋体" w:cs="宋体"/>
                <w:kern w:val="0"/>
                <w:szCs w:val="21"/>
              </w:rPr>
              <w:t>湖南省实施〈中华人民共和国城乡规划法〉办法</w:t>
            </w:r>
            <w:bookmarkEnd w:id="0"/>
            <w:r>
              <w:rPr>
                <w:rFonts w:hint="eastAsia" w:ascii="宋体" w:hAnsi="宋体" w:eastAsia="宋体" w:cs="宋体"/>
                <w:kern w:val="0"/>
                <w:szCs w:val="21"/>
              </w:rPr>
              <w:t>》（2015年12月4日修订）第三十二条第二款：有下列情形之一的，城市、县人民政府城乡规划主管部门不得办理临时建设规划审批手续：（二）影响近期建设规划、控制性详细规划实施的。</w:t>
            </w:r>
          </w:p>
        </w:tc>
        <w:tc>
          <w:tcPr>
            <w:tcW w:w="4427" w:type="dxa"/>
            <w:noWrap/>
            <w:vAlign w:val="center"/>
          </w:tcPr>
          <w:p>
            <w:pPr>
              <w:widowControl/>
              <w:spacing w:line="30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1.受理责任：一次性告知补正材料；依法受理或不予受理（不予受理应当告知理由）。</w:t>
            </w:r>
          </w:p>
          <w:p>
            <w:pPr>
              <w:widowControl/>
              <w:spacing w:line="30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2.审查责任：对申请人提交的申请材料进行审查。对申请材料齐全、符合法定形式的，作出决定。</w:t>
            </w:r>
          </w:p>
          <w:p>
            <w:pPr>
              <w:widowControl/>
              <w:spacing w:line="30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3.决定责任：作出是否准予的决定并依法送达。</w:t>
            </w:r>
          </w:p>
          <w:p>
            <w:pPr>
              <w:widowControl/>
              <w:spacing w:line="30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4.事后监督责任：加强事后监管并将审批表报县相关部门备案。</w:t>
            </w:r>
          </w:p>
          <w:p>
            <w:pPr>
              <w:widowControl/>
              <w:spacing w:line="30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5.法律法规规章文件规定应履行的其他责任。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《中华人民共和国行政许可法》《村庄和集镇规划建设管理条例》《湖南省实施〈中华人民共和国城乡规划法〉办法》《湖南省行政程序规定》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6"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行政许可</w:t>
            </w:r>
          </w:p>
        </w:tc>
        <w:tc>
          <w:tcPr>
            <w:tcW w:w="1286"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五保对象入农村敬老院的批准</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《农村五保供养工作条例》（国务院令第456号）第三条：乡、民族乡、镇人民政府管理本行政区域内的农村五保供养工作。</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1.受理责任：一次性告知补正材料；依法受理或不予受理（不予受理应当告知理由）。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2.审查责任：对申请人提交的申请材料进行审查。对申请材料齐全、符合法定形式的，作出决定。</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3.决定责任：作出是否准予的决定并依法送达。</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4.事后监督责任：加强事后监管并将审批表报县相关部门备案。</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5.法律法规规章文件规定应履行的其他责任。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《中华人民共和国行政许可法》《农村五保供养工作条例》《湖南省行政程序规定》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9" w:hRule="atLeast"/>
          <w:jc w:val="center"/>
        </w:trPr>
        <w:tc>
          <w:tcPr>
            <w:tcW w:w="14057" w:type="dxa"/>
            <w:gridSpan w:val="6"/>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楷体_GB2312" w:hAnsi="黑体" w:eastAsia="楷体_GB2312"/>
                <w:b/>
                <w:bCs/>
                <w:szCs w:val="21"/>
              </w:rPr>
              <w:t>（二）行政给付类（2项）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28"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行政给付</w:t>
            </w:r>
          </w:p>
        </w:tc>
        <w:tc>
          <w:tcPr>
            <w:tcW w:w="1286" w:type="dxa"/>
            <w:noWrap/>
            <w:vAlign w:val="center"/>
          </w:tcPr>
          <w:p>
            <w:pPr>
              <w:widowControl/>
              <w:spacing w:line="300" w:lineRule="exact"/>
              <w:ind w:left="21" w:leftChars="10" w:right="21" w:rightChars="10"/>
              <w:jc w:val="center"/>
              <w:textAlignment w:val="center"/>
              <w:rPr>
                <w:rFonts w:ascii="宋体" w:hAnsi="宋体" w:eastAsia="宋体" w:cs="仿宋_GB2312"/>
                <w:color w:val="000000"/>
                <w:spacing w:val="-4"/>
                <w:w w:val="95"/>
                <w:kern w:val="0"/>
                <w:szCs w:val="21"/>
              </w:rPr>
            </w:pPr>
            <w:r>
              <w:rPr>
                <w:rFonts w:ascii="宋体" w:hAnsi="宋体" w:eastAsia="宋体" w:cs="仿宋_GB2312"/>
                <w:color w:val="000000"/>
                <w:spacing w:val="-4"/>
                <w:w w:val="95"/>
                <w:kern w:val="0"/>
                <w:szCs w:val="21"/>
              </w:rPr>
              <w:t>基本养老服务补贴的审核、管理和给付</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老年人权益保障法》（2018年12月29日修正）第三十七条：地方各级人民政府和有关部门应当采取措施，发展城乡社区养老服务，鼓励、扶持专业服务机构及其他组织和个人，为居家的老年人提供生活照料、紧急救援、医疗护理、精神慰藉、心理咨询等多种形式的服务。对经济困难的老年人，地方各级人民政府应当逐步给予养老服务补贴。</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1.审核责任：对申请基本养老服务补贴的对象依法进行审核（经审核不符合规定条件的，书面通知申请人，并告知原因）。</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2.管理责任：对已纳入基本养老服务补贴的对象，采取多种方式加强管理服务。</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3.给付责任：按时按标准发放养老服务补贴。</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w:t>
            </w:r>
            <w:r>
              <w:rPr>
                <w:rFonts w:hint="eastAsia" w:ascii="宋体" w:hAnsi="宋体" w:eastAsia="宋体" w:cs="仿宋_GB2312"/>
                <w:color w:val="000000"/>
                <w:spacing w:val="-4"/>
                <w:w w:val="95"/>
                <w:kern w:val="0"/>
                <w:szCs w:val="21"/>
              </w:rPr>
              <w:t>国老年人权益保障法》《湖南省行政程序规定》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42"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行政给付</w:t>
            </w:r>
          </w:p>
        </w:tc>
        <w:tc>
          <w:tcPr>
            <w:tcW w:w="1286"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高龄补贴的审核、管理和给付</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老年人权益保障法》（2018年12月29日修正）第三十三条：国家建立和完善老年人福利制度，根据经济社会发展水平和老年人的实际需要，增加老年人的社会福利。国家鼓励地方建立八十周岁以上低收入老年人高龄津贴制度。</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1.审核责任：对申请高龄补贴的对象依法进行审核（经审核不符合规定条件的，书面通知申请人，并告知原因）。</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2.管理责任：对已纳入高龄补贴的对象，采取多种方式加强管理服务。</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3.给付责任：按时按标准发放高龄补贴。</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spacing w:val="-4"/>
                <w:w w:val="95"/>
                <w:kern w:val="0"/>
                <w:szCs w:val="21"/>
              </w:rPr>
              <w:t>《中华人民共和国老年人权益保障法》《湖南省行政程序规定》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14057" w:type="dxa"/>
            <w:gridSpan w:val="6"/>
            <w:noWrap/>
            <w:vAlign w:val="center"/>
          </w:tcPr>
          <w:p>
            <w:pPr>
              <w:widowControl/>
              <w:spacing w:line="300" w:lineRule="exact"/>
              <w:ind w:left="21" w:leftChars="10" w:right="21" w:rightChars="10"/>
              <w:jc w:val="left"/>
              <w:textAlignment w:val="center"/>
              <w:rPr>
                <w:rFonts w:ascii="楷体_GB2312" w:hAnsi="黑体" w:eastAsia="楷体_GB2312"/>
                <w:b/>
                <w:bCs/>
                <w:szCs w:val="21"/>
              </w:rPr>
            </w:pPr>
            <w:r>
              <w:rPr>
                <w:rFonts w:hint="eastAsia" w:ascii="楷体_GB2312" w:hAnsi="黑体" w:eastAsia="楷体_GB2312"/>
                <w:b/>
                <w:bCs/>
                <w:szCs w:val="21"/>
              </w:rPr>
              <w:t>（三）行政强制类（4项）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44"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行政强制</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组织开展动物疫病强制免疫</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《中华人民共和国动物防疫法》（</w:t>
            </w:r>
            <w:r>
              <w:rPr>
                <w:rFonts w:ascii="宋体" w:hAnsi="宋体" w:eastAsia="宋体" w:cs="仿宋_GB2312"/>
                <w:color w:val="000000"/>
                <w:kern w:val="0"/>
                <w:szCs w:val="21"/>
              </w:rPr>
              <w:t>2015</w:t>
            </w:r>
            <w:r>
              <w:rPr>
                <w:rFonts w:hint="eastAsia" w:ascii="宋体" w:hAnsi="宋体" w:eastAsia="宋体" w:cs="仿宋_GB2312"/>
                <w:color w:val="000000"/>
                <w:kern w:val="0"/>
                <w:szCs w:val="21"/>
              </w:rPr>
              <w:t>年</w:t>
            </w:r>
            <w:r>
              <w:rPr>
                <w:rFonts w:ascii="宋体" w:hAnsi="宋体" w:eastAsia="宋体" w:cs="仿宋_GB2312"/>
                <w:color w:val="000000"/>
                <w:kern w:val="0"/>
                <w:szCs w:val="21"/>
              </w:rPr>
              <w:t>4</w:t>
            </w:r>
            <w:r>
              <w:rPr>
                <w:rFonts w:hint="eastAsia" w:ascii="宋体" w:hAnsi="宋体" w:eastAsia="宋体" w:cs="仿宋_GB2312"/>
                <w:color w:val="000000"/>
                <w:kern w:val="0"/>
                <w:szCs w:val="21"/>
              </w:rPr>
              <w:t>月</w:t>
            </w:r>
            <w:r>
              <w:rPr>
                <w:rFonts w:ascii="宋体" w:hAnsi="宋体" w:eastAsia="宋体" w:cs="仿宋_GB2312"/>
                <w:color w:val="000000"/>
                <w:kern w:val="0"/>
                <w:szCs w:val="21"/>
              </w:rPr>
              <w:t>24</w:t>
            </w:r>
            <w:r>
              <w:rPr>
                <w:rFonts w:hint="eastAsia" w:ascii="宋体" w:hAnsi="宋体" w:eastAsia="宋体" w:cs="仿宋_GB2312"/>
                <w:color w:val="000000"/>
                <w:kern w:val="0"/>
                <w:szCs w:val="21"/>
              </w:rPr>
              <w:t>日修正）第六条：乡级人民政府、城市街道办事处应当组织群众协助做好本管辖区域内的动物疫病预防与控制工作。第十四条：乡级人民政府、城市街道办事处应当组织本管辖区域内饲养动物的单位和个人做好强制免疫工作。</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1.催告责任：需要组织本管辖区域内饲养动物的单位和个人开展强制免疫工作时下达催告通知书，催告履行义务以及履行义务的期限、方式和催告对象依法享有的陈述权和申辩权。</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3.执行责任：组织本管辖区内饲养动物的单位和个人做好强制免疫工作。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4.监管责任：现场检查动物疫病强制免疫情况。</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5.法律法规规章文件规定应履行的其他责任。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《中华人民共和国行政强制法》《中华人民共和国动物防疫法》《湖南省行政程序规定》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32"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行政强制</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采取分洪、滞洪措施遇到阻拦和拖延时组织强制实施</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《中华人民共和国防汛条例》（</w:t>
            </w:r>
            <w:r>
              <w:rPr>
                <w:rFonts w:ascii="宋体" w:hAnsi="宋体" w:eastAsia="宋体" w:cs="仿宋_GB2312"/>
                <w:color w:val="000000"/>
                <w:kern w:val="0"/>
                <w:szCs w:val="21"/>
              </w:rPr>
              <w:t>2011</w:t>
            </w:r>
            <w:r>
              <w:rPr>
                <w:rFonts w:hint="eastAsia" w:ascii="宋体" w:hAnsi="宋体" w:eastAsia="宋体" w:cs="仿宋_GB2312"/>
                <w:color w:val="000000"/>
                <w:kern w:val="0"/>
                <w:szCs w:val="21"/>
              </w:rPr>
              <w:t>年</w:t>
            </w:r>
            <w:r>
              <w:rPr>
                <w:rFonts w:ascii="宋体" w:hAnsi="宋体" w:eastAsia="宋体" w:cs="仿宋_GB2312"/>
                <w:color w:val="000000"/>
                <w:kern w:val="0"/>
                <w:szCs w:val="21"/>
              </w:rPr>
              <w:t>1</w:t>
            </w:r>
            <w:r>
              <w:rPr>
                <w:rFonts w:hint="eastAsia" w:ascii="宋体" w:hAnsi="宋体" w:eastAsia="宋体" w:cs="仿宋_GB2312"/>
                <w:color w:val="000000"/>
                <w:kern w:val="0"/>
                <w:szCs w:val="21"/>
              </w:rPr>
              <w:t>月</w:t>
            </w:r>
            <w:r>
              <w:rPr>
                <w:rFonts w:ascii="宋体" w:hAnsi="宋体" w:eastAsia="宋体" w:cs="仿宋_GB2312"/>
                <w:color w:val="000000"/>
                <w:kern w:val="0"/>
                <w:szCs w:val="21"/>
              </w:rPr>
              <w:t>8</w:t>
            </w:r>
            <w:r>
              <w:rPr>
                <w:rFonts w:hint="eastAsia" w:ascii="宋体" w:hAnsi="宋体" w:eastAsia="宋体" w:cs="仿宋_GB2312"/>
                <w:color w:val="000000"/>
                <w:kern w:val="0"/>
                <w:szCs w:val="21"/>
              </w:rPr>
              <w:t>日修订）第三十三条：在非常情况下，为保护国家确定的重点地区和大局安全，必须作出局部牺牲时，在报经有管辖权的上级人民政府防汛指挥部批准后，当地人民政府防汛指挥部可以采取非常紧急措施。实施上述措施时，任何单位和个人不得阻拦，如遇到阻拦和拖延时，有管辖权的人民政府有权组织强制实施。</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1.催告责任：告知当事人行政强制理由及决定。</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3.执行责任：强制执行或配合县以上人民政府及有关部门强制执行；有关善后工作按照《蓄滞洪区运用补偿暂行办法》条款执行。</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spacing w:val="-8"/>
                <w:kern w:val="0"/>
                <w:szCs w:val="21"/>
              </w:rPr>
            </w:pPr>
            <w:r>
              <w:rPr>
                <w:rFonts w:hint="eastAsia" w:ascii="宋体" w:hAnsi="宋体" w:eastAsia="宋体" w:cs="仿宋_GB2312"/>
                <w:color w:val="000000"/>
                <w:spacing w:val="-8"/>
                <w:w w:val="95"/>
                <w:kern w:val="0"/>
                <w:szCs w:val="21"/>
              </w:rPr>
              <w:t>《中华人民共和国行政强制法》《中华人民共和国防汛条例》《湖南省行政程序规定》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行政强制</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非法种植毒品原植物的处置措施</w:t>
            </w:r>
          </w:p>
        </w:tc>
        <w:tc>
          <w:tcPr>
            <w:tcW w:w="5255" w:type="dxa"/>
            <w:noWrap/>
            <w:vAlign w:val="center"/>
          </w:tcPr>
          <w:p>
            <w:pPr>
              <w:widowControl/>
              <w:spacing w:line="30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禁毒法》（主席令第七十九号）第十九条：地方各级人民政府发现非法种植毒品原植物的，应当立即采取措施予以制止、铲除。村民委员会、居民委员会发现非法种植毒品原植物的，应当及时予以制止、铲除，并向当地公安机关报告。</w:t>
            </w:r>
          </w:p>
        </w:tc>
        <w:tc>
          <w:tcPr>
            <w:tcW w:w="4427" w:type="dxa"/>
            <w:noWrap/>
            <w:vAlign w:val="center"/>
          </w:tcPr>
          <w:p>
            <w:pPr>
              <w:widowControl/>
              <w:spacing w:line="28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1.调查责任：调查或检查时，案件承办人不得少</w:t>
            </w:r>
            <w:r>
              <w:rPr>
                <w:rFonts w:hint="eastAsia" w:ascii="宋体" w:hAnsi="宋体" w:eastAsia="宋体" w:cs="仿宋_GB2312"/>
                <w:color w:val="000000"/>
                <w:spacing w:val="-6"/>
                <w:kern w:val="0"/>
                <w:szCs w:val="21"/>
              </w:rPr>
              <w:t>于两人，应当向当事人或者有关人员出示行政执法证件，现场检查情况应当如实记入现场检查笔录。</w:t>
            </w:r>
          </w:p>
          <w:p>
            <w:pPr>
              <w:widowControl/>
              <w:spacing w:line="28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2.审查责任：案件承办机构负责人对办案人员提出的采取行政强制的理由、种类、依据进行审查。</w:t>
            </w:r>
          </w:p>
          <w:p>
            <w:pPr>
              <w:widowControl/>
              <w:spacing w:line="28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3.决定、告知责任：经行政机构负责人批准后实施</w:t>
            </w:r>
            <w:r>
              <w:rPr>
                <w:rFonts w:hint="eastAsia" w:ascii="宋体" w:hAnsi="宋体" w:eastAsia="宋体" w:cs="仿宋_GB2312"/>
                <w:color w:val="000000"/>
                <w:spacing w:val="-6"/>
                <w:kern w:val="0"/>
                <w:szCs w:val="21"/>
              </w:rPr>
              <w:t>行政强制。当场告知当事人采取行政强制的理由、依据以及当事人依法享有的权利及救济途径。</w:t>
            </w:r>
          </w:p>
          <w:p>
            <w:pPr>
              <w:widowControl/>
              <w:spacing w:line="28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4.执行责任：制作并送达查封（扣押、冻结）决定书，妥善保管有关财物。</w:t>
            </w:r>
          </w:p>
          <w:p>
            <w:pPr>
              <w:widowControl/>
              <w:spacing w:line="28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5.法律法规规章文件规定应履行的其他责任。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《中华人民共和国行政强制法》《中华人民共和国禁毒法》《湖南省行政程序规定》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行政强制</w:t>
            </w:r>
          </w:p>
        </w:tc>
        <w:tc>
          <w:tcPr>
            <w:tcW w:w="1286" w:type="dxa"/>
            <w:noWrap/>
            <w:vAlign w:val="center"/>
          </w:tcPr>
          <w:p>
            <w:pPr>
              <w:widowControl/>
              <w:spacing w:line="300" w:lineRule="exact"/>
              <w:jc w:val="center"/>
              <w:textAlignment w:val="center"/>
              <w:rPr>
                <w:rFonts w:ascii="宋体" w:hAnsi="宋体" w:eastAsia="宋体" w:cs="仿宋_GB2312"/>
                <w:color w:val="000000"/>
                <w:w w:val="95"/>
                <w:kern w:val="0"/>
                <w:szCs w:val="21"/>
              </w:rPr>
            </w:pPr>
            <w:r>
              <w:rPr>
                <w:rFonts w:ascii="宋体" w:hAnsi="宋体" w:eastAsia="宋体" w:cs="仿宋_GB2312"/>
                <w:color w:val="000000"/>
                <w:w w:val="95"/>
                <w:kern w:val="0"/>
                <w:szCs w:val="21"/>
              </w:rPr>
              <w:t>发生三类动物疫病时组织防治和净化</w:t>
            </w:r>
          </w:p>
        </w:tc>
        <w:tc>
          <w:tcPr>
            <w:tcW w:w="5255" w:type="dxa"/>
            <w:noWrap/>
            <w:vAlign w:val="center"/>
          </w:tcPr>
          <w:p>
            <w:pPr>
              <w:widowControl/>
              <w:spacing w:line="30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《中华人民共和国动物防疫法》</w:t>
            </w:r>
            <w:r>
              <w:rPr>
                <w:rFonts w:ascii="宋体" w:hAnsi="宋体" w:eastAsia="宋体" w:cs="仿宋_GB2312"/>
                <w:color w:val="000000"/>
                <w:kern w:val="0"/>
                <w:szCs w:val="21"/>
              </w:rPr>
              <w:t>(2015</w:t>
            </w:r>
            <w:r>
              <w:rPr>
                <w:rFonts w:hint="eastAsia" w:ascii="宋体" w:hAnsi="宋体" w:eastAsia="宋体" w:cs="仿宋_GB2312"/>
                <w:color w:val="000000"/>
                <w:kern w:val="0"/>
                <w:szCs w:val="21"/>
              </w:rPr>
              <w:t>年</w:t>
            </w:r>
            <w:r>
              <w:rPr>
                <w:rFonts w:ascii="宋体" w:hAnsi="宋体" w:eastAsia="宋体" w:cs="仿宋_GB2312"/>
                <w:color w:val="000000"/>
                <w:kern w:val="0"/>
                <w:szCs w:val="21"/>
              </w:rPr>
              <w:t>4</w:t>
            </w:r>
            <w:r>
              <w:rPr>
                <w:rFonts w:hint="eastAsia" w:ascii="宋体" w:hAnsi="宋体" w:eastAsia="宋体" w:cs="仿宋_GB2312"/>
                <w:color w:val="000000"/>
                <w:kern w:val="0"/>
                <w:szCs w:val="21"/>
              </w:rPr>
              <w:t>月</w:t>
            </w:r>
            <w:r>
              <w:rPr>
                <w:rFonts w:ascii="宋体" w:hAnsi="宋体" w:eastAsia="宋体" w:cs="仿宋_GB2312"/>
                <w:color w:val="000000"/>
                <w:kern w:val="0"/>
                <w:szCs w:val="21"/>
              </w:rPr>
              <w:t>24</w:t>
            </w:r>
            <w:r>
              <w:rPr>
                <w:rFonts w:hint="eastAsia" w:ascii="宋体" w:hAnsi="宋体" w:eastAsia="宋体" w:cs="仿宋_GB2312"/>
                <w:color w:val="000000"/>
                <w:kern w:val="0"/>
                <w:szCs w:val="21"/>
              </w:rPr>
              <w:t>日修正</w:t>
            </w:r>
            <w:r>
              <w:rPr>
                <w:rFonts w:ascii="宋体" w:hAnsi="宋体" w:eastAsia="宋体" w:cs="仿宋_GB2312"/>
                <w:color w:val="000000"/>
                <w:kern w:val="0"/>
                <w:szCs w:val="21"/>
              </w:rPr>
              <w:t>)</w:t>
            </w:r>
            <w:r>
              <w:rPr>
                <w:rFonts w:hint="eastAsia" w:ascii="宋体" w:hAnsi="宋体" w:eastAsia="宋体" w:cs="仿宋_GB2312"/>
                <w:color w:val="000000"/>
                <w:kern w:val="0"/>
                <w:szCs w:val="21"/>
              </w:rPr>
              <w:t>第</w:t>
            </w:r>
            <w:r>
              <w:rPr>
                <w:rFonts w:hint="eastAsia" w:ascii="宋体" w:hAnsi="宋体" w:eastAsia="宋体" w:cs="仿宋_GB2312"/>
                <w:color w:val="000000"/>
                <w:spacing w:val="-6"/>
                <w:kern w:val="0"/>
                <w:szCs w:val="21"/>
              </w:rPr>
              <w:t>三十四条：发生三类动物疫病时，当地县级、乡级人民政府应当按照国务院兽医主管部门的规定组织防治和净化。</w:t>
            </w:r>
          </w:p>
        </w:tc>
        <w:tc>
          <w:tcPr>
            <w:tcW w:w="4427" w:type="dxa"/>
            <w:noWrap/>
            <w:vAlign w:val="center"/>
          </w:tcPr>
          <w:p>
            <w:pPr>
              <w:widowControl/>
              <w:spacing w:line="28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1.催告责任：当组织防治和净化时下达催告通知书，催告履行义务以及履行义务的期限、方式和催告对象依法享有的陈述权和申辩权。</w:t>
            </w:r>
          </w:p>
          <w:p>
            <w:pPr>
              <w:widowControl/>
              <w:spacing w:line="28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2.决定、告知责任：充分听取当事人的意见，对</w:t>
            </w:r>
            <w:r>
              <w:rPr>
                <w:rFonts w:hint="eastAsia" w:ascii="宋体" w:hAnsi="宋体" w:eastAsia="宋体" w:cs="仿宋_GB2312"/>
                <w:color w:val="000000"/>
                <w:spacing w:val="-6"/>
                <w:kern w:val="0"/>
                <w:szCs w:val="21"/>
              </w:rPr>
              <w:t>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根据中止和终结执行的适用情形，做出中止或终结执行决定。</w:t>
            </w:r>
          </w:p>
          <w:p>
            <w:pPr>
              <w:widowControl/>
              <w:spacing w:line="28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执行责任：发现三类动物疫病时，应当按照国务院畜牧兽医行政管理部门的有关规定和所在地人民政府制定的动物疫病预防计划，由县级、乡级人民政府依靠自己的财力、物力有步骤地组织辖区内有关部门具体实施，进而达到对三类动物疫病控制和净化的目的。</w:t>
            </w:r>
          </w:p>
          <w:p>
            <w:pPr>
              <w:widowControl/>
              <w:spacing w:line="280" w:lineRule="exact"/>
              <w:ind w:left="21" w:leftChars="10" w:right="21" w:rightChars="10"/>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《中华人民共和国动物防疫法》《湖南省行政程序规定》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4" w:hRule="atLeast"/>
          <w:jc w:val="center"/>
        </w:trPr>
        <w:tc>
          <w:tcPr>
            <w:tcW w:w="14057" w:type="dxa"/>
            <w:gridSpan w:val="6"/>
            <w:noWrap/>
            <w:vAlign w:val="center"/>
          </w:tcPr>
          <w:p>
            <w:pPr>
              <w:widowControl/>
              <w:spacing w:line="300" w:lineRule="exact"/>
              <w:ind w:left="21" w:leftChars="10" w:right="21" w:rightChars="10"/>
              <w:jc w:val="left"/>
              <w:textAlignment w:val="center"/>
              <w:rPr>
                <w:rFonts w:ascii="楷体_GB2312" w:hAnsi="宋体" w:eastAsia="楷体_GB2312" w:cs="仿宋_GB2312"/>
                <w:color w:val="000000"/>
                <w:kern w:val="0"/>
                <w:szCs w:val="21"/>
              </w:rPr>
            </w:pPr>
            <w:r>
              <w:rPr>
                <w:rFonts w:hint="eastAsia" w:ascii="楷体_GB2312" w:hAnsi="宋体" w:eastAsia="楷体_GB2312"/>
                <w:b/>
                <w:bCs/>
                <w:szCs w:val="21"/>
              </w:rPr>
              <w:t>（四）行政确认类（2项）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29"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行政确认</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流动人口婚育证明</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《湖南省流动人口计划生育管理办法》(湖南省人民政府令第173号)第三条：各级人民政府统一领导本行政区域内的流动人口计划生育工作，组织、协调有关部门对流动人口计划生育工作实行综合管理。</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1.受理责任：公示法定应当提交的材料；一次性告知补正材料；依法受理或不予受理（不予受理应当告知理由）。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w:t>
            </w:r>
            <w:r>
              <w:rPr>
                <w:rFonts w:hint="eastAsia" w:ascii="宋体" w:hAnsi="宋体" w:eastAsia="宋体" w:cs="仿宋_GB2312"/>
                <w:color w:val="000000"/>
                <w:spacing w:val="-6"/>
                <w:kern w:val="0"/>
                <w:szCs w:val="21"/>
              </w:rPr>
              <w:t>查责任：对相对人提交的材料进行审查，在规定期限内提出审查意见（不予确认的应说明理由）</w:t>
            </w:r>
            <w:r>
              <w:rPr>
                <w:rFonts w:hint="eastAsia" w:ascii="宋体" w:hAnsi="宋体" w:eastAsia="宋体" w:cs="仿宋_GB2312"/>
                <w:color w:val="000000"/>
                <w:kern w:val="0"/>
                <w:szCs w:val="21"/>
              </w:rPr>
              <w:t>。</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3.送达责任：在规定期限内制作并向申请人送达法律证件。</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《湖南省流动人口计划生育管理办法》《湖南省行政程序规定》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1"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行政确认</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村</w:t>
            </w:r>
            <w:r>
              <w:rPr>
                <w:rFonts w:ascii="宋体" w:hAnsi="宋体" w:eastAsia="宋体" w:cs="仿宋_GB2312"/>
                <w:color w:val="000000"/>
                <w:spacing w:val="-6"/>
                <w:kern w:val="0"/>
                <w:szCs w:val="21"/>
              </w:rPr>
              <w:t>（居）民申请法律援助经济困难证明</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《湖南省法律援助条例》</w:t>
            </w:r>
            <w:r>
              <w:rPr>
                <w:rFonts w:ascii="宋体" w:hAnsi="宋体" w:eastAsia="宋体" w:cs="仿宋_GB2312"/>
                <w:color w:val="000000"/>
                <w:kern w:val="0"/>
                <w:szCs w:val="21"/>
              </w:rPr>
              <w:t>(</w:t>
            </w:r>
            <w:r>
              <w:rPr>
                <w:rFonts w:hint="eastAsia" w:ascii="宋体" w:hAnsi="宋体" w:eastAsia="宋体" w:cs="仿宋_GB2312"/>
                <w:color w:val="000000"/>
                <w:kern w:val="0"/>
                <w:szCs w:val="21"/>
              </w:rPr>
              <w:t>湖南省第十一届人民代表大会常务委员会公告第</w:t>
            </w:r>
            <w:r>
              <w:rPr>
                <w:rFonts w:ascii="宋体" w:hAnsi="宋体" w:eastAsia="宋体" w:cs="仿宋_GB2312"/>
                <w:color w:val="000000"/>
                <w:kern w:val="0"/>
                <w:szCs w:val="21"/>
              </w:rPr>
              <w:t>53</w:t>
            </w:r>
            <w:r>
              <w:rPr>
                <w:rFonts w:hint="eastAsia" w:ascii="宋体" w:hAnsi="宋体" w:eastAsia="宋体" w:cs="仿宋_GB2312"/>
                <w:color w:val="000000"/>
                <w:kern w:val="0"/>
                <w:szCs w:val="21"/>
              </w:rPr>
              <w:t>号）第十四条：公民向户籍所在地或者长期居住地乡镇人民政府、街道办事处申请出具经济困难证明的，乡镇人民政府、街道办事处应当在三个工作日内对申请人的家庭人口、就业情况等进行审查。对符合条件的，出具证明；对不符合条件的，不出具证明，并说明理由。</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1.受理责任：公示法定应当提交的材料；一次性告知补正材料；依法受理或不予受理（不予受理应当告知理由）。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2.审查责任：对相对人提交的材料进行审查，在规定期限内提出审查意见（对不符合条件的，不出具证明，并说明理由）。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3.送达责任：在规定期限内向申请人送达。</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《法律援助条例》《湖南省法律援助条例》《湖南省行政程序规定》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7" w:hRule="atLeast"/>
          <w:jc w:val="center"/>
        </w:trPr>
        <w:tc>
          <w:tcPr>
            <w:tcW w:w="14057" w:type="dxa"/>
            <w:gridSpan w:val="6"/>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楷体_GB2312" w:hAnsi="宋体" w:eastAsia="楷体_GB2312"/>
                <w:b/>
                <w:bCs/>
                <w:szCs w:val="21"/>
              </w:rPr>
              <w:t>（五）监督检查类（11项）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41"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监督检查</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spacing w:val="-6"/>
                <w:kern w:val="0"/>
                <w:szCs w:val="21"/>
              </w:rPr>
              <w:t>行政区域内生产经营单位安全生产状况监督检查</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安全生产法》（主席令第十三号）第八条：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 xml:space="preserve">1.检查责任：按照法律法规、规章规定和法定程序实施检查。    </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2.处置责任：根据有关规定作出相应处置措施。</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3.事后监管责任：对监测检查情况进行汇总、分类、归档备查，并跟踪监测。</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《中华人民共和国安全生产法》《湖南省行政程序规定》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监督检查</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安全生产监督管理、隐患排查治理、非法生产经营查处和事故处置</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《湖南省安全生产条例》（湖南省第十一届人民代表大会常务委员会公告第</w:t>
            </w:r>
            <w:r>
              <w:rPr>
                <w:rFonts w:ascii="宋体" w:hAnsi="宋体" w:eastAsia="宋体" w:cs="仿宋_GB2312"/>
                <w:color w:val="000000"/>
                <w:kern w:val="0"/>
                <w:szCs w:val="21"/>
              </w:rPr>
              <w:t>38</w:t>
            </w:r>
            <w:r>
              <w:rPr>
                <w:rFonts w:hint="eastAsia" w:ascii="宋体" w:hAnsi="宋体" w:eastAsia="宋体" w:cs="仿宋_GB2312"/>
                <w:color w:val="000000"/>
                <w:kern w:val="0"/>
                <w:szCs w:val="21"/>
              </w:rPr>
              <w:t>号）第三十六条：乡镇人民政府、街道办事处应当按照管理权限对本辖区内生产经营单位的安全生产情况进行监督检查，对负有管理责任的公共设施组织事故隐患排查，落实整治措施；及时向上级人民政府及有关部门报告本辖区内的非法生产经营情况、重大安全生产违法行为和重大事故隐患；协助上级人民政府和有关部门或者受其委托查处本辖区内的非法生产经营行为、处置发生在本辖区内的生产安全事故。</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1.检查责任：对本辖区内生产经营单位的安全生产情况进行监督检查，对负有管理责任的公共设施组织事故隐患排查。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2.处置责任：组织落实整治措施，协助上级人民政府和有关部门查处本辖区内的非法生产经营行为、处置发生在本辖区内的生产安全事故。</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3.事后监管责任：对监测检查情况进行汇总、分类、归档备查，并跟踪监测；及时向上级人民政府及有关部门报告本辖区内的非法生产经营情况、重大安全生产违法行为和重大事故隐患。</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《湖南省安全生产条例》《湖南省行政程序规定》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监督检查</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乡镇财政资金预算管理</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乡镇财政管理条例》（湖南省第十二届人民代表大会常务委员会公告第20号）第七条：乡镇人民政府应当按照量入为出、收支平衡的原则编制预算，其收入和支出纳入预算。乡镇预算收入和支出范围由县（市、区）人民政府按照《中华人民共和国预算法》的规定确定。第三十六条：乡镇财政机构负责监督乡镇各行政、事业单位预算和预算外资金收支计划的执行，并向乡镇人民政府和上级财政部门报告其执行情况。</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 xml:space="preserve">1.检查责任：按照法律法规、规章规定和法定程序实施检查。    </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2.处置责任：根据有关规定作出相应处置措施。</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3.事后监管责任：对监测检查情况进行汇总、分类、归档备查，并跟踪监测。</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《湖南省乡镇财政管理条例》《湖南省行政程序规定》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监督检查</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乡镇财政资金监督管理</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《财政部关于印发切实加强乡镇财政资金监管工作的指导意见的通知》（财预〔</w:t>
            </w:r>
            <w:r>
              <w:rPr>
                <w:rFonts w:ascii="宋体" w:hAnsi="宋体" w:eastAsia="宋体" w:cs="仿宋_GB2312"/>
                <w:color w:val="000000"/>
                <w:kern w:val="0"/>
                <w:szCs w:val="21"/>
              </w:rPr>
              <w:t>2010</w:t>
            </w:r>
            <w:r>
              <w:rPr>
                <w:rFonts w:hint="eastAsia" w:ascii="宋体" w:hAnsi="宋体" w:eastAsia="宋体" w:cs="仿宋_GB2312"/>
                <w:color w:val="000000"/>
                <w:kern w:val="0"/>
                <w:szCs w:val="21"/>
              </w:rPr>
              <w:t>〕</w:t>
            </w:r>
            <w:r>
              <w:rPr>
                <w:rFonts w:ascii="宋体" w:hAnsi="宋体" w:eastAsia="宋体" w:cs="仿宋_GB2312"/>
                <w:color w:val="000000"/>
                <w:kern w:val="0"/>
                <w:szCs w:val="21"/>
              </w:rPr>
              <w:t>33</w:t>
            </w:r>
            <w:r>
              <w:rPr>
                <w:rFonts w:hint="eastAsia" w:ascii="宋体" w:hAnsi="宋体" w:eastAsia="宋体" w:cs="仿宋_GB2312"/>
                <w:color w:val="000000"/>
                <w:kern w:val="0"/>
                <w:szCs w:val="21"/>
              </w:rPr>
              <w:t>号）规定：</w:t>
            </w:r>
            <w:r>
              <w:rPr>
                <w:rFonts w:ascii="宋体" w:hAnsi="宋体" w:eastAsia="宋体" w:cs="仿宋_GB2312"/>
                <w:color w:val="000000"/>
                <w:kern w:val="0"/>
                <w:szCs w:val="21"/>
              </w:rPr>
              <w:t>1.</w:t>
            </w:r>
            <w:r>
              <w:rPr>
                <w:rFonts w:hint="eastAsia" w:ascii="宋体" w:hAnsi="宋体" w:eastAsia="宋体" w:cs="仿宋_GB2312"/>
                <w:color w:val="000000"/>
                <w:kern w:val="0"/>
                <w:szCs w:val="21"/>
              </w:rPr>
              <w:t>明确乡镇财政资金监管工作目标：将所有财政资金纳入监管范围，提高财政资金使用绩效。</w:t>
            </w:r>
            <w:r>
              <w:rPr>
                <w:rFonts w:ascii="宋体" w:hAnsi="宋体" w:eastAsia="宋体" w:cs="仿宋_GB2312"/>
                <w:color w:val="000000"/>
                <w:kern w:val="0"/>
                <w:szCs w:val="21"/>
              </w:rPr>
              <w:t>2.</w:t>
            </w:r>
            <w:r>
              <w:rPr>
                <w:rFonts w:hint="eastAsia" w:ascii="宋体" w:hAnsi="宋体" w:eastAsia="宋体" w:cs="仿宋_GB2312"/>
                <w:color w:val="000000"/>
                <w:kern w:val="0"/>
                <w:szCs w:val="21"/>
              </w:rPr>
              <w:t>强化对补助性资金的监管。</w:t>
            </w:r>
            <w:r>
              <w:rPr>
                <w:rFonts w:ascii="宋体" w:hAnsi="宋体" w:eastAsia="宋体" w:cs="仿宋_GB2312"/>
                <w:color w:val="000000"/>
                <w:kern w:val="0"/>
                <w:szCs w:val="21"/>
              </w:rPr>
              <w:t>3.</w:t>
            </w:r>
            <w:r>
              <w:rPr>
                <w:rFonts w:hint="eastAsia" w:ascii="宋体" w:hAnsi="宋体" w:eastAsia="宋体" w:cs="仿宋_GB2312"/>
                <w:color w:val="000000"/>
                <w:kern w:val="0"/>
                <w:szCs w:val="21"/>
              </w:rPr>
              <w:t>严格项目资金监管。</w:t>
            </w:r>
            <w:r>
              <w:rPr>
                <w:rFonts w:ascii="宋体" w:hAnsi="宋体" w:eastAsia="宋体" w:cs="仿宋_GB2312"/>
                <w:color w:val="000000"/>
                <w:kern w:val="0"/>
                <w:szCs w:val="21"/>
              </w:rPr>
              <w:t>4.</w:t>
            </w:r>
            <w:r>
              <w:rPr>
                <w:rFonts w:hint="eastAsia" w:ascii="宋体" w:hAnsi="宋体" w:eastAsia="宋体" w:cs="仿宋_GB2312"/>
                <w:color w:val="000000"/>
                <w:kern w:val="0"/>
                <w:szCs w:val="21"/>
              </w:rPr>
              <w:t>规范乡镇本级、村级资金和财务的监管。</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 xml:space="preserve">1.检查责任：按照法律法规、规章规定和法定程序实施检查。    </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2.处置责任：根据有关规定作出相应处置措施。</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3.事后监管责任：对监测检查情况进行汇总、分类、归档备查，并跟踪监测。</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《财政部关于印发切实加强乡镇财政资金监管工作的指导意见的通知》《湖南省行政程序规定》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75"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监督检查</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渡口渡船签单发航制度实施情况的检查</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《湖南省水上交通安全条例》（</w:t>
            </w:r>
            <w:r>
              <w:rPr>
                <w:rFonts w:ascii="宋体" w:hAnsi="宋体" w:eastAsia="宋体" w:cs="仿宋_GB2312"/>
                <w:color w:val="000000"/>
                <w:kern w:val="0"/>
                <w:szCs w:val="21"/>
              </w:rPr>
              <w:t>2017</w:t>
            </w:r>
            <w:r>
              <w:rPr>
                <w:rFonts w:hint="eastAsia" w:ascii="宋体" w:hAnsi="宋体" w:eastAsia="宋体" w:cs="仿宋_GB2312"/>
                <w:color w:val="000000"/>
                <w:kern w:val="0"/>
                <w:szCs w:val="21"/>
              </w:rPr>
              <w:t>年</w:t>
            </w:r>
            <w:r>
              <w:rPr>
                <w:rFonts w:ascii="宋体" w:hAnsi="宋体" w:eastAsia="宋体" w:cs="仿宋_GB2312"/>
                <w:color w:val="000000"/>
                <w:kern w:val="0"/>
                <w:szCs w:val="21"/>
              </w:rPr>
              <w:t>11</w:t>
            </w:r>
            <w:r>
              <w:rPr>
                <w:rFonts w:hint="eastAsia" w:ascii="宋体" w:hAnsi="宋体" w:eastAsia="宋体" w:cs="仿宋_GB2312"/>
                <w:color w:val="000000"/>
                <w:kern w:val="0"/>
                <w:szCs w:val="21"/>
              </w:rPr>
              <w:t>月</w:t>
            </w:r>
            <w:r>
              <w:rPr>
                <w:rFonts w:ascii="宋体" w:hAnsi="宋体" w:eastAsia="宋体" w:cs="仿宋_GB2312"/>
                <w:color w:val="000000"/>
                <w:kern w:val="0"/>
                <w:szCs w:val="21"/>
              </w:rPr>
              <w:t>30</w:t>
            </w:r>
            <w:r>
              <w:rPr>
                <w:rFonts w:hint="eastAsia" w:ascii="宋体" w:hAnsi="宋体" w:eastAsia="宋体" w:cs="仿宋_GB2312"/>
                <w:color w:val="000000"/>
                <w:kern w:val="0"/>
                <w:szCs w:val="21"/>
              </w:rPr>
              <w:t>日通过）第三十八条：乡镇人民政府、街道办事处应当确定水上交通安全管理的专门人员，定期对渡口渡船签单发航制度的实施情况进行检查，落实水上交通安全隐患的防范和整改措施。</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1.检查责任：定期对渡口渡船签单发航制度的实施情况进行检查。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2.处置责任：根据有关规定作出相应处置措施。</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3.事后监管责任：对检查情况进行汇总、分类、归档备查，并跟踪监测。</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《湖南省水上交通安全条例》《湖南省行政程序规定》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38"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监督检查</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对村（居）民选举权、被选举权和破坏村（居）民委员会选举的行为的检查监督</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fldChar w:fldCharType="begin"/>
            </w:r>
            <w:r>
              <w:instrText xml:space="preserve"> HYPERLINK "https://baike.baidu.com/item/人民代表大会常务委员会" \o "https://baike.baidu.com/item/人民代表大会常务委员会" </w:instrText>
            </w:r>
            <w:r>
              <w:fldChar w:fldCharType="separate"/>
            </w:r>
            <w:r>
              <w:rPr>
                <w:rFonts w:hint="eastAsia" w:ascii="宋体" w:hAnsi="宋体" w:eastAsia="宋体" w:cs="仿宋_GB2312"/>
                <w:color w:val="000000"/>
                <w:kern w:val="0"/>
                <w:szCs w:val="21"/>
              </w:rPr>
              <w:t>《中华人民共和国村民委员会组织法》（2018年12月29日修正）第十七条：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r>
              <w:rPr>
                <w:rFonts w:hint="eastAsia" w:ascii="宋体" w:hAnsi="宋体" w:eastAsia="宋体" w:cs="仿宋_GB2312"/>
                <w:color w:val="000000"/>
                <w:kern w:val="0"/>
                <w:szCs w:val="21"/>
              </w:rPr>
              <w:fldChar w:fldCharType="end"/>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1.受理责任：采取多种形式及时受理群众对村（居）民委员会换届选举违法违规行为的举报。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2.调查责任：安排专人进村（居）调查，形成调查结论。</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3.处置责任：经调查核实，事实成立的，依法依纪严肃处理。</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4.事后监管责任：对检查情况进行汇总、分类、归档备查，并跟踪监测。</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《中华人民共和国村民委员会组织法》《中华人民共和国城市居民委员会组织法》《湖南省行政程序规定》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07"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监督检查</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换届后村（居）民委员会工作移交的检查监督</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《中华人民共和国村民委员会组织法》（</w:t>
            </w:r>
            <w:r>
              <w:rPr>
                <w:rFonts w:ascii="宋体" w:hAnsi="宋体" w:eastAsia="宋体" w:cs="仿宋_GB2312"/>
                <w:color w:val="000000"/>
                <w:kern w:val="0"/>
                <w:szCs w:val="21"/>
              </w:rPr>
              <w:t>2018</w:t>
            </w:r>
            <w:r>
              <w:rPr>
                <w:rFonts w:hint="eastAsia" w:ascii="宋体" w:hAnsi="宋体" w:eastAsia="宋体" w:cs="仿宋_GB2312"/>
                <w:color w:val="000000"/>
                <w:kern w:val="0"/>
                <w:szCs w:val="21"/>
              </w:rPr>
              <w:t>年</w:t>
            </w:r>
            <w:r>
              <w:rPr>
                <w:rFonts w:ascii="宋体" w:hAnsi="宋体" w:eastAsia="宋体" w:cs="仿宋_GB2312"/>
                <w:color w:val="000000"/>
                <w:kern w:val="0"/>
                <w:szCs w:val="21"/>
              </w:rPr>
              <w:t>12</w:t>
            </w:r>
            <w:r>
              <w:rPr>
                <w:rFonts w:hint="eastAsia" w:ascii="宋体" w:hAnsi="宋体" w:eastAsia="宋体" w:cs="仿宋_GB2312"/>
                <w:color w:val="000000"/>
                <w:kern w:val="0"/>
                <w:szCs w:val="21"/>
              </w:rPr>
              <w:t>月</w:t>
            </w:r>
            <w:r>
              <w:rPr>
                <w:rFonts w:ascii="宋体" w:hAnsi="宋体" w:eastAsia="宋体" w:cs="仿宋_GB2312"/>
                <w:color w:val="000000"/>
                <w:kern w:val="0"/>
                <w:szCs w:val="21"/>
              </w:rPr>
              <w:t>29</w:t>
            </w:r>
            <w:r>
              <w:rPr>
                <w:rFonts w:hint="eastAsia" w:ascii="宋体" w:hAnsi="宋体" w:eastAsia="宋体" w:cs="仿宋_GB2312"/>
                <w:color w:val="000000"/>
                <w:kern w:val="0"/>
                <w:szCs w:val="21"/>
              </w:rPr>
              <w:t>日修正）第二十条：村民委员会应当自新一届村民委员会产生之日起十日内完成工作移交。工作移交由村民选举委员会主持，由乡、民族乡、镇的人民政府监督。</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1.检查责任：对换届后村（居）民委员会工作移交情况进行检查。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2.处</w:t>
            </w:r>
            <w:r>
              <w:rPr>
                <w:rFonts w:hint="eastAsia" w:ascii="宋体" w:hAnsi="宋体" w:eastAsia="宋体" w:cs="仿宋_GB2312"/>
                <w:color w:val="000000"/>
                <w:spacing w:val="-6"/>
                <w:kern w:val="0"/>
                <w:szCs w:val="21"/>
              </w:rPr>
              <w:t>置责任：对没有及时移交的村（居），有针对性地解决存在的问题，督促尽快完成移交工作。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3.事后监管责任：对检查情况进行汇总、分类、归档备查，并跟踪监测。</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《中华人民共和国村民委员会组织法》《中华人民共和国城市居民委员会组织法》《湖南省行政程序规定》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10"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监督检查</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村（居）民自治章程、村（居）规民约的审核监督</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fldChar w:fldCharType="begin"/>
            </w:r>
            <w:r>
              <w:instrText xml:space="preserve"> HYPERLINK "https://baike.baidu.com/item/权利" \o "https://baike.baidu.com/item/权利" </w:instrText>
            </w:r>
            <w:r>
              <w:fldChar w:fldCharType="separate"/>
            </w:r>
            <w:r>
              <w:rPr>
                <w:rFonts w:hint="eastAsia" w:ascii="宋体" w:hAnsi="宋体" w:eastAsia="宋体" w:cs="仿宋_GB2312"/>
                <w:color w:val="000000"/>
                <w:kern w:val="0"/>
                <w:szCs w:val="21"/>
              </w:rPr>
              <w:t>《中华人民共和国村民委员会组织法》（2018年12月29日修正）第二十七条：村民会议可以制定和修改村民自治章程、村规民约，并报乡、民族乡、镇的人民政府备案。村民自治章程、村规民约以及村民会议或者村民代表会议的决定不得与宪法、法律、法规和国家的政策相抵触，不得有侵犯村民的人身权利、民主权利和合法财产权利的内容。村民自治章程、村规民约以及村民会议或者村民代表会议的决定违反有关规定的，由乡、民族乡、镇的人民政府责令改正。</w:t>
            </w:r>
            <w:r>
              <w:rPr>
                <w:rFonts w:hint="eastAsia" w:ascii="宋体" w:hAnsi="宋体" w:eastAsia="宋体" w:cs="仿宋_GB2312"/>
                <w:color w:val="000000"/>
                <w:kern w:val="0"/>
                <w:szCs w:val="21"/>
              </w:rPr>
              <w:fldChar w:fldCharType="end"/>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1.审核责任：重点审查村（居）民自治章程、村（居）规民约主体、内容、程序是否符合法律要求，是否符合政策规定。</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2.处置责任：对违反有关规定的村（居）民自治章程、村（居）规民约及村（居）民会议或村（居）民代表会议的决定，责令并指导改正。</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3.事后监管责任：对检查情况进行汇总、分类、归档备查，并跟踪监测。</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《中华人民共和国村民委员会组织法》《中华人民共和国城市居民委员会组织法》《湖南省行政程序规定》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10"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监督检查</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村（居）务公开的组织监督检查</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村民委员会组织法》（2018年12月29日修正）第三十一条：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1.受理责任：受理群众对村（居）务公开问题的反映。</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2.调查责任：安排专人进村（居）调查，核实群众反映的有关情况。</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3.处置责任：依法依规进行处理，属于误解的及时澄清；反映属实的，情节轻微的责令改正；涉及违法违纪的，移交纪检、政法机关。</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4.事后监管责任：对检查情况进行汇总、分类、归档备查，并跟踪监测。</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5.法律法规规章文件规定应履行的其他责任。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《中华人民共和国村民委员会组织法》《中华人民共和国城市居民委员会组织法》《湖南省行政程序规定》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监督检查</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对敬老院、养老服务机构的监督管理</w:t>
            </w:r>
          </w:p>
        </w:tc>
        <w:tc>
          <w:tcPr>
            <w:tcW w:w="5255" w:type="dxa"/>
            <w:noWrap/>
            <w:vAlign w:val="center"/>
          </w:tcPr>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国务院办公厅关于推进养老服务发展的意见》（国办发〔2019〕5号）第二十条：持续开展养老院服务质量建设专项行动。继续大力推动质量隐患整治工作，对照问题清单逐一挂号销账，确保养老院全部整治过关。加快明确养老机构安全等标准和规范，制定确保养老机构基本服务质量安全的强制性国家标准，推行全国统一的养老服务等级评定与认证制度。健全养老机构食品安全监管机制。</w:t>
            </w:r>
          </w:p>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《湖南省农村特困人员供养服务机构管理办法》(湘民发〔2016〕50号) 第三十四条：乡镇人民政府应当不定期组织工作人员和集中供养人员进行安全知识和应急救援知识教育，邀请公安、消防、卫生等部门到供养服务机构进行实地演练。第三十五条：　乡镇人民政府应当为供养服务机构配备足够的消防设备，定期进行维护、检查，确保处于良好的备用状态。</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1.检查责任：根据有关情况对敬老院提质工作进行检查。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2.处置责任：根据有关规定作出相应处置措施。</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3.事后监管责任：对监督检查情况进行汇总、分类、归档，并跟踪监督。</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《国务院办公厅关于推进养老服务发展的意见》《湖南省农村特困人员供养服务机构管理办法》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监督检查</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安全监督和</w:t>
            </w:r>
            <w:r>
              <w:rPr>
                <w:rFonts w:ascii="宋体" w:hAnsi="宋体" w:eastAsia="宋体" w:cs="仿宋_GB2312"/>
                <w:color w:val="000000"/>
                <w:spacing w:val="-6"/>
                <w:kern w:val="0"/>
                <w:szCs w:val="21"/>
              </w:rPr>
              <w:t>特大事故防范</w:t>
            </w:r>
          </w:p>
        </w:tc>
        <w:tc>
          <w:tcPr>
            <w:tcW w:w="5255" w:type="dxa"/>
            <w:noWrap/>
            <w:vAlign w:val="center"/>
          </w:tcPr>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国务院关于特大安全事故行政责任追究的规定》(国务院令第302号)第四条：地方各级人民政府及政府有关部门应当依照有关法律、法规和规章的规定，采取行政措施，对本地区实施安全监督管理，保障本地区人民群众生命、财产安全，对本地区或者职责范围内防范特大安全事故的发生、特大安全事故发生后的迅速和妥善处理负责。</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1.检查及报告责任：对行政区域内进行及时安全检查，涉及重大安全隐患，及时上报，必要时采取紧急临时处置措施。</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2.落实责任：认真落实重大隐患防范工作。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《国务院关于特大安全事故行政责任追究的规定》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14057" w:type="dxa"/>
            <w:gridSpan w:val="6"/>
            <w:noWrap/>
            <w:vAlign w:val="center"/>
          </w:tcPr>
          <w:p>
            <w:pPr>
              <w:widowControl/>
              <w:spacing w:line="300" w:lineRule="exact"/>
              <w:ind w:left="21" w:leftChars="10" w:right="21" w:rightChars="10"/>
              <w:jc w:val="left"/>
              <w:textAlignment w:val="center"/>
              <w:rPr>
                <w:rFonts w:ascii="楷体_GB2312" w:hAnsi="宋体" w:eastAsia="楷体_GB2312" w:cs="仿宋_GB2312"/>
                <w:color w:val="FF0000"/>
                <w:kern w:val="0"/>
                <w:szCs w:val="21"/>
              </w:rPr>
            </w:pPr>
            <w:r>
              <w:rPr>
                <w:rFonts w:hint="eastAsia" w:ascii="楷体_GB2312" w:hAnsi="宋体" w:eastAsia="楷体_GB2312"/>
                <w:b/>
                <w:bCs/>
                <w:szCs w:val="21"/>
              </w:rPr>
              <w:t>（</w:t>
            </w:r>
            <w:r>
              <w:rPr>
                <w:rFonts w:hint="eastAsia" w:ascii="楷体_GB2312" w:hAnsi="宋体" w:eastAsia="楷体_GB2312"/>
                <w:b/>
                <w:bCs/>
                <w:szCs w:val="21"/>
                <w:lang w:eastAsia="zh-CN"/>
              </w:rPr>
              <w:t>六</w:t>
            </w:r>
            <w:r>
              <w:rPr>
                <w:rFonts w:hint="eastAsia" w:ascii="楷体_GB2312" w:hAnsi="宋体" w:eastAsia="楷体_GB2312"/>
                <w:b/>
                <w:bCs/>
                <w:szCs w:val="21"/>
              </w:rPr>
              <w:t>）其他类（49项）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村民委员会的设立、撤销、范围调整审核</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《中华人民共和国村民委员会组织法》（2018年12月29日修正）第三条：村民委员会的设立、撤销、范围调整审核，由乡、民族乡、镇的人民政府提出，经村民会议讨论同意，报县级人民政府批准。</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1.审查责任：审查村民委员会的设立、撤销、范围调整的可行性和必要性。提出村民委员会设立、撤销、范围调整的具体方案，并组织村民会议讨论同意。</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2.转报责任：将审核意见和有关材料报送县级人民政府批准。</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《中华人民共和国村民委员会组织法》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64"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村庄集体土地上乡镇企业</w:t>
            </w:r>
            <w:r>
              <w:rPr>
                <w:rFonts w:ascii="宋体" w:hAnsi="宋体" w:eastAsia="宋体" w:cs="仿宋_GB2312"/>
                <w:color w:val="000000"/>
                <w:spacing w:val="-6"/>
                <w:kern w:val="0"/>
                <w:szCs w:val="21"/>
              </w:rPr>
              <w:t>、乡村公共设施和公益事业建设初审</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《湖南省实施〈中华人民共和国城乡规划法〉办法》（</w:t>
            </w:r>
            <w:r>
              <w:rPr>
                <w:rFonts w:ascii="宋体" w:hAnsi="宋体" w:eastAsia="宋体" w:cs="仿宋_GB2312"/>
                <w:color w:val="000000"/>
                <w:kern w:val="0"/>
                <w:szCs w:val="21"/>
              </w:rPr>
              <w:t>2015</w:t>
            </w:r>
            <w:r>
              <w:rPr>
                <w:rFonts w:hint="eastAsia" w:ascii="宋体" w:hAnsi="宋体" w:eastAsia="宋体" w:cs="仿宋_GB2312"/>
                <w:color w:val="000000"/>
                <w:kern w:val="0"/>
                <w:szCs w:val="21"/>
              </w:rPr>
              <w:t>年</w:t>
            </w:r>
            <w:r>
              <w:rPr>
                <w:rFonts w:ascii="宋体" w:hAnsi="宋体" w:eastAsia="宋体" w:cs="仿宋_GB2312"/>
                <w:color w:val="000000"/>
                <w:kern w:val="0"/>
                <w:szCs w:val="21"/>
              </w:rPr>
              <w:t>12</w:t>
            </w:r>
            <w:r>
              <w:rPr>
                <w:rFonts w:hint="eastAsia" w:ascii="宋体" w:hAnsi="宋体" w:eastAsia="宋体" w:cs="仿宋_GB2312"/>
                <w:color w:val="000000"/>
                <w:kern w:val="0"/>
                <w:szCs w:val="21"/>
              </w:rPr>
              <w:t>月</w:t>
            </w:r>
            <w:r>
              <w:rPr>
                <w:rFonts w:ascii="宋体" w:hAnsi="宋体" w:eastAsia="宋体" w:cs="仿宋_GB2312"/>
                <w:color w:val="000000"/>
                <w:kern w:val="0"/>
                <w:szCs w:val="21"/>
              </w:rPr>
              <w:t>4</w:t>
            </w:r>
            <w:r>
              <w:rPr>
                <w:rFonts w:hint="eastAsia" w:ascii="宋体" w:hAnsi="宋体" w:eastAsia="宋体" w:cs="仿宋_GB2312"/>
                <w:color w:val="000000"/>
                <w:kern w:val="0"/>
                <w:szCs w:val="21"/>
              </w:rPr>
              <w:t>日修订）第三十条：在村庄集体土地上进行乡镇企业、乡村公共设施和公益事业建设的，建设单位或者个人应当持建设工程设计方案、村民委员会书面意见等材料向镇、乡人民政府提出申请，由镇、乡人民政府提出审查意见，报城市、县人民政府城乡规划主管部门核发乡村建设规划许可证。</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1.受理责任：按照即办件程序，对依法应当提交的文件进行审核。</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2.初审责任：对申请人的材料进行审查，提出初审意见。</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3.转报审核：在规定期限内作出书面决定（不予确认的应说明理由），并向申请人送达法律证件，同时将初审材料报县级城乡规划主管部门。</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《湖南省实施〈中华人民共和国城乡规划法〉办法》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01"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农村承包地调整方案的批准</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《中华人民共和国农村土地承包法》（2018年12月29日修正）第二十八条：承包期内，发包方不得调整承包地。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1.受理责任：公示应当提交的材料，一次性告知补正材料，依法受理或不予受理（不予受理应当告知理由）。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2.审查责任：审查申请材料。</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3.决定责任：作出转报决定，法定告知(不予转报的应当书面告知理由) 。</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4.监管责任：开展日常监管和接受监督，及时处理上级主管部门的反馈信息。</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5.法律法规规章文件规定应履行的其他责任。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《中华人民共和国农村土地承包法》《湖南省实施&lt;中华人民共和国农村土地承包法&gt;办法》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70"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土地承包合同的备案</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《中华人民共和国农村土地承包法》（2018年12月29日修正）第十二条：乡（镇）人民政府负责本行政区域内农村土地承包经营及承包经营合同管理。</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1.受理责任：依法受理；不予受理的书面告知理由；一次性告知补正材料。</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2.审核责任：对行政相对人提交的相关材料进行审核。提交的备案材料齐全、符合要求的，应在规定的时限内办理备案手续；对不符合要求的，不予办理备案手续并告知理由。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《中华人民共和国农村土地承包法》《湖南省实施&lt;中华人民共和国农村土地承包法&gt;办法》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18"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农村村民住宅用地审核</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《中华人民共和国土地管理法》（</w:t>
            </w:r>
            <w:r>
              <w:rPr>
                <w:rFonts w:ascii="宋体" w:hAnsi="宋体" w:eastAsia="宋体" w:cs="仿宋_GB2312"/>
                <w:color w:val="000000"/>
                <w:kern w:val="0"/>
                <w:szCs w:val="21"/>
              </w:rPr>
              <w:t>2019</w:t>
            </w:r>
            <w:r>
              <w:rPr>
                <w:rFonts w:hint="eastAsia" w:ascii="宋体" w:hAnsi="宋体" w:eastAsia="宋体" w:cs="仿宋_GB2312"/>
                <w:color w:val="000000"/>
                <w:kern w:val="0"/>
                <w:szCs w:val="21"/>
              </w:rPr>
              <w:t>年</w:t>
            </w:r>
            <w:r>
              <w:rPr>
                <w:rFonts w:ascii="宋体" w:hAnsi="宋体" w:eastAsia="宋体" w:cs="仿宋_GB2312"/>
                <w:color w:val="000000"/>
                <w:kern w:val="0"/>
                <w:szCs w:val="21"/>
              </w:rPr>
              <w:t>8</w:t>
            </w:r>
            <w:r>
              <w:rPr>
                <w:rFonts w:hint="eastAsia" w:ascii="宋体" w:hAnsi="宋体" w:eastAsia="宋体" w:cs="仿宋_GB2312"/>
                <w:color w:val="000000"/>
                <w:kern w:val="0"/>
                <w:szCs w:val="21"/>
              </w:rPr>
              <w:t>月</w:t>
            </w:r>
            <w:r>
              <w:rPr>
                <w:rFonts w:ascii="宋体" w:hAnsi="宋体" w:eastAsia="宋体" w:cs="仿宋_GB2312"/>
                <w:color w:val="000000"/>
                <w:kern w:val="0"/>
                <w:szCs w:val="21"/>
              </w:rPr>
              <w:t>26</w:t>
            </w:r>
            <w:r>
              <w:rPr>
                <w:rFonts w:hint="eastAsia" w:ascii="宋体" w:hAnsi="宋体" w:eastAsia="宋体" w:cs="仿宋_GB2312"/>
                <w:color w:val="000000"/>
                <w:kern w:val="0"/>
                <w:szCs w:val="21"/>
              </w:rPr>
              <w:t>日修正）第六十二条：农村村民住宅用地，由乡（镇）人民政府审核批准；其中，涉及占用农用地的，依照本法第四十四条的规定办理审批手续。</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1.受理责任：公示依法应当提交的材料；一次性告知补正材料；依法受理或不予受理(不予受理的应当告知理由)。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2.审查责任：对申请材料进行审查、提出审查意见；必要时组织人员实地勘查。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3.审核责任：作出审核意见(不同意的要及时告知说明理由)。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4.送达责任：公示审核结果。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5.法律法规规章文件规定应履行的其他责任。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《中华人民共和国土地管理法》《湖南省农村宅基地用地管理办法》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5"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农村土地承包经营权证颁发初审（农</w:t>
            </w:r>
            <w:r>
              <w:rPr>
                <w:rFonts w:ascii="宋体" w:hAnsi="宋体" w:eastAsia="宋体" w:cs="仿宋_GB2312"/>
                <w:color w:val="000000"/>
                <w:spacing w:val="-6"/>
                <w:kern w:val="0"/>
                <w:szCs w:val="21"/>
              </w:rPr>
              <w:t>村土地承包经营权纳入不动产登记体系后，按照不动产登记有关规定办理）</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农村土地承包经营权证管理办法》（农业部令第33号）第七条：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1.受理责任：公示法定应当提交的材料；一次性告知补正材料；依法受理或不予受理（不予受理应当告知理由）。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2.初审责任：对相对人提交的材料进行审查，提出初审意见。在规定期限内作出书面决定（不予确认的应说明理由）。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3.送达责任：在规定期限内制作并向申请人送达法律证件。</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《中华人民共和国农村土地承包经营权证管理办法》《湖南省行政程序规定》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44" w:hRule="atLeast"/>
          <w:jc w:val="center"/>
        </w:trPr>
        <w:tc>
          <w:tcPr>
            <w:tcW w:w="571"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7</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城乡最低生活保障对象初审</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《社会救助暂行办法》（国务院令第649号）第四条：乡</w:t>
            </w:r>
            <w:r>
              <w:rPr>
                <w:rFonts w:hint="eastAsia" w:ascii="宋体" w:hAnsi="宋体" w:eastAsia="宋体" w:cs="仿宋_GB2312"/>
                <w:color w:val="000000"/>
                <w:spacing w:val="-6"/>
                <w:kern w:val="0"/>
                <w:szCs w:val="21"/>
              </w:rPr>
              <w:t>镇人民政府、街道办事处负责有关社会救助的申请受理、调查审核，具体工作由社会救助经办机构或者经办人员承担。</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1.受理责任：依法受理居民个人申请或受个人委托的村（居）提交的申请。</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2.审核责任：按程序调查、审核申请人的家庭经济状况，并提出初审意见，公示无异议后，报县级民政部门审批。</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3.公示责任：按要求进行信息公开。</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《社会救助暂行办法》《湖</w:t>
            </w:r>
            <w:r>
              <w:rPr>
                <w:rFonts w:hint="eastAsia" w:ascii="宋体" w:hAnsi="宋体" w:eastAsia="宋体" w:cs="仿宋_GB2312"/>
                <w:color w:val="000000"/>
                <w:spacing w:val="-6"/>
                <w:kern w:val="0"/>
                <w:szCs w:val="21"/>
              </w:rPr>
              <w:t>南省人民政府关于贯彻落实&lt;社会救助暂行办法&gt;的实施意见》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2" w:hRule="atLeast"/>
          <w:jc w:val="center"/>
        </w:trPr>
        <w:tc>
          <w:tcPr>
            <w:tcW w:w="571"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8</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除最低生活保障家庭成员、特困供养人员和建档立卡贫困户外的医疗救助对象初审</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社会救助暂行办法》（国务院令第649号）第三十条：申请医疗救助的，应当向乡镇人民政府、街道办事处提出，经审核、公示后，由县级人民政府民政部门审批。最低生活保障家庭成员和特困供养人员的医疗救助，由县级人民政府民政部门直接办理。</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1.受理责任：公示依法应当提交的材料；一次性告知补正材料；依法确认或不予确认（不予确认应当告知理由）。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2.审核责任：按照即办件程序，对依法应当提交的材料进行初核，提出审核意见；并及时向县级民政或医保部门报批。</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3.公示责任：按要求进行信息公开。</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《社会救助暂行办法》《湖</w:t>
            </w:r>
            <w:r>
              <w:rPr>
                <w:rFonts w:hint="eastAsia" w:ascii="宋体" w:hAnsi="宋体" w:eastAsia="宋体" w:cs="仿宋_GB2312"/>
                <w:color w:val="000000"/>
                <w:spacing w:val="-6"/>
                <w:kern w:val="0"/>
                <w:szCs w:val="21"/>
              </w:rPr>
              <w:t>南省人民政府关于贯彻落实&lt;社会救助暂行办法&gt;的实施意见》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21"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spacing w:val="-6"/>
                <w:kern w:val="0"/>
                <w:szCs w:val="21"/>
              </w:rPr>
            </w:pPr>
            <w:r>
              <w:rPr>
                <w:rFonts w:ascii="宋体" w:hAnsi="宋体" w:eastAsia="宋体" w:cs="仿宋_GB2312"/>
                <w:color w:val="000000"/>
                <w:spacing w:val="-6"/>
                <w:kern w:val="0"/>
                <w:szCs w:val="21"/>
              </w:rPr>
              <w:t>对困难残疾人生活补贴和重度残疾人护理补贴对象进行初审</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《国务院关于全面建立困难残疾人生活补贴和重度残疾人护理补贴制度的意见》（国发〔2015〕52号） 第三条第二款：街道办事处或乡镇政府依托社会救助、社会服务“一门受理、协同办理”机制，受理残疾人两项补贴申请并进行初审。初审合格材料报送县级残联进行相关审核。</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《湖南省人民政府关于全面建立困难残疾人生活补贴和重度残疾人护理补贴制度的实施意见》（湘政发〔2015〕54号） 第三条：街道办事处或乡镇人民政府依托社会救助、社会服务“一门受理、协同办理”机制，受理残疾人两项补贴申请并进行初审 ， 将相关信息录入残疾人两项补贴工作网络信息平台，并将初审资料报送县市区残联进行相关审核 。</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困难残疾人生活补贴和重度残疾人护理补贴发放操作办法》（湘民发〔2016〕4号）第二条：街道办事处或乡镇人民政府收到申请材料后，应在5个工作日内进行核实。初审符合条件的，在《审批表》上签署意见盖章后，报县级残联审核；初审不符合条件的，应一次性提出意见并通知申请人，退回申请材料。</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1.受理责任：街道办事处或依托社会救助、社会服务“一门受理、协同办理”机制，受理残疾人两项补贴申请并进行初审。</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2.审查责任：初审符合条件的将相关信息录入残疾人两项补贴工作网络信息平台，并将初审资料报送县残联和县民政局进行相关审核；初审不符合条件的，一次性提出意见并通知申请人。</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3.给付责任：协助资金发放。</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4.检查责任：按规定对残疾人“两补”资金实施检查。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5.法律法规规章文件规定应履行的其他责任。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国务院关于全面建立困难残疾人生活补贴和重度残疾人护理补贴制度的意见》《湖南省人民政府关于全面建立困难残疾人生活补贴和重度残疾人护理补贴制度的实施意见》《湖南省困难残疾人生活补贴和重度残疾人护理补贴发放操作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45"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惠农补贴数据采集及公示</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《关于进一步规范和完善惠农补贴</w:t>
            </w:r>
            <w:r>
              <w:rPr>
                <w:rFonts w:ascii="宋体" w:hAnsi="宋体" w:eastAsia="宋体" w:cs="仿宋_GB2312"/>
                <w:color w:val="000000"/>
                <w:kern w:val="0"/>
                <w:szCs w:val="21"/>
              </w:rPr>
              <w:t>“</w:t>
            </w:r>
            <w:r>
              <w:rPr>
                <w:rFonts w:hint="eastAsia" w:ascii="宋体" w:hAnsi="宋体" w:eastAsia="宋体" w:cs="仿宋_GB2312"/>
                <w:color w:val="000000"/>
                <w:kern w:val="0"/>
                <w:szCs w:val="21"/>
              </w:rPr>
              <w:t>一卡通</w:t>
            </w:r>
            <w:r>
              <w:rPr>
                <w:rFonts w:ascii="宋体" w:hAnsi="宋体" w:eastAsia="宋体" w:cs="仿宋_GB2312"/>
                <w:color w:val="000000"/>
                <w:kern w:val="0"/>
                <w:szCs w:val="21"/>
              </w:rPr>
              <w:t>”</w:t>
            </w:r>
            <w:r>
              <w:rPr>
                <w:rFonts w:hint="eastAsia" w:ascii="宋体" w:hAnsi="宋体" w:eastAsia="宋体" w:cs="仿宋_GB2312"/>
                <w:color w:val="000000"/>
                <w:kern w:val="0"/>
                <w:szCs w:val="21"/>
              </w:rPr>
              <w:t>发放管理的</w:t>
            </w:r>
            <w:r>
              <w:rPr>
                <w:rFonts w:hint="eastAsia" w:ascii="宋体" w:hAnsi="宋体" w:eastAsia="宋体" w:cs="仿宋_GB2312"/>
                <w:color w:val="000000"/>
                <w:spacing w:val="-4"/>
                <w:kern w:val="0"/>
                <w:szCs w:val="21"/>
              </w:rPr>
              <w:t>通知》（湘财乡〔</w:t>
            </w:r>
            <w:r>
              <w:rPr>
                <w:rFonts w:ascii="宋体" w:hAnsi="宋体" w:eastAsia="宋体" w:cs="仿宋_GB2312"/>
                <w:color w:val="000000"/>
                <w:spacing w:val="-4"/>
                <w:kern w:val="0"/>
                <w:szCs w:val="21"/>
              </w:rPr>
              <w:t>2017</w:t>
            </w:r>
            <w:r>
              <w:rPr>
                <w:rFonts w:hint="eastAsia" w:ascii="宋体" w:hAnsi="宋体" w:eastAsia="宋体" w:cs="仿宋_GB2312"/>
                <w:color w:val="000000"/>
                <w:spacing w:val="-4"/>
                <w:kern w:val="0"/>
                <w:szCs w:val="21"/>
              </w:rPr>
              <w:t>〕</w:t>
            </w:r>
            <w:r>
              <w:rPr>
                <w:rFonts w:ascii="宋体" w:hAnsi="宋体" w:eastAsia="宋体" w:cs="仿宋_GB2312"/>
                <w:color w:val="000000"/>
                <w:spacing w:val="-4"/>
                <w:kern w:val="0"/>
                <w:szCs w:val="21"/>
              </w:rPr>
              <w:t>8</w:t>
            </w:r>
            <w:r>
              <w:rPr>
                <w:rFonts w:hint="eastAsia" w:ascii="宋体" w:hAnsi="宋体" w:eastAsia="宋体" w:cs="仿宋_GB2312"/>
                <w:color w:val="000000"/>
                <w:spacing w:val="-4"/>
                <w:kern w:val="0"/>
                <w:szCs w:val="21"/>
              </w:rPr>
              <w:t>号）：乡镇人民政府根据县级业务主管部门的部署，组织本乡镇业务主管站所完成补贴数据的采集，并在村务公开栏张榜公示不少于</w:t>
            </w:r>
            <w:r>
              <w:rPr>
                <w:rFonts w:ascii="宋体" w:hAnsi="宋体" w:eastAsia="宋体" w:cs="仿宋_GB2312"/>
                <w:color w:val="000000"/>
                <w:spacing w:val="-4"/>
                <w:kern w:val="0"/>
                <w:szCs w:val="21"/>
              </w:rPr>
              <w:t>7</w:t>
            </w:r>
            <w:r>
              <w:rPr>
                <w:rFonts w:hint="eastAsia" w:ascii="宋体" w:hAnsi="宋体" w:eastAsia="宋体" w:cs="仿宋_GB2312"/>
                <w:color w:val="000000"/>
                <w:spacing w:val="-4"/>
                <w:kern w:val="0"/>
                <w:szCs w:val="21"/>
              </w:rPr>
              <w:t>个工作日</w:t>
            </w:r>
            <w:r>
              <w:rPr>
                <w:rFonts w:hint="eastAsia" w:ascii="宋体" w:hAnsi="宋体" w:eastAsia="宋体" w:cs="仿宋_GB2312"/>
                <w:color w:val="000000"/>
                <w:kern w:val="0"/>
                <w:szCs w:val="21"/>
              </w:rPr>
              <w:t>。</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1.组织责任：组织乡镇业务主管站所开展补贴数据采集。</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2.公示责任：在村务公开栏张榜公示，不少于7个工作日。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《关于进一步规范和完善惠农补贴“一卡通”发放管理的通知》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70"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自然灾害救助对象初审</w:t>
            </w:r>
          </w:p>
        </w:tc>
        <w:tc>
          <w:tcPr>
            <w:tcW w:w="5255" w:type="dxa"/>
            <w:noWrap/>
            <w:vAlign w:val="center"/>
          </w:tcPr>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自然灾害救助条例》（国务院令第577号）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等部门审批。</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1.受理责任：受理所报送的材料，对其材料的完整性进行初审。符合条件的直接受理，不符合要求的告知原因及所需补充材料。</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2.审查、转报责任：对申请单位提交的申请材料进行审查，申请材料齐全，符合法定形式的作出初评意见并转报县级应急部门。</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《自然灾害救助条例》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非本地户籍的临时遇困人员的救助责任</w:t>
            </w:r>
          </w:p>
        </w:tc>
        <w:tc>
          <w:tcPr>
            <w:tcW w:w="5255" w:type="dxa"/>
            <w:noWrap/>
            <w:vAlign w:val="center"/>
          </w:tcPr>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《国务院关于全面建立临时救助制度的通知》（国发〔2014〕47号）第三条第二款： 凡认为符合救助条件的城乡居民家庭或个人均可以向所在地乡镇人民政府（街道办事处）提出临时救助申请；受申请人委托，村（居）民委员会或其他类单位、个人可以代为提出临时救助申请。对于具有本地户籍、持有当地居住证的，由当地乡镇人民政府（街道办事处）受理；对于上述情形以外的，当地乡镇人民政府（街道办事处）应当协助其向县级人民政府设立的救助管理机构（即救助管理站、未成年人救助保护中心等）申请救助；当地县级人民政府没有设立救助管理机构的，乡镇人民政府（街道办事处）应当协助其向县级人民政府民政部门申请救助。申请临时救助，应按规定提交相关证明材料，无正当理由，乡镇人民政府（街道办事处）不得拒绝受理；因情况紧急无法在申请时提供相关证明材料的，乡镇人民政府（街道办事处）可先行受理。</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应当协助临时遇困的非本地户籍对象向县级人民政府设立的救助管理机构（即救助管理站、未成年人救助保护中心等）申请救助；当地县级人民政府没有设立救助管理机构的，应当协助其向县级人民政府民政部门申请救助。无正当理由，不得拒绝受理；因情况紧急无法在申请时提供相关证明材料的，可先行受理。</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《国务院关于全面建立临时救助制度的通知》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1"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病残儿医学鉴定审核转报</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《病残儿医学鉴定管理办法》（国家计划生育委员会令第</w:t>
            </w:r>
            <w:r>
              <w:rPr>
                <w:rFonts w:ascii="宋体" w:hAnsi="宋体" w:eastAsia="宋体" w:cs="仿宋_GB2312"/>
                <w:color w:val="000000"/>
                <w:kern w:val="0"/>
                <w:szCs w:val="21"/>
              </w:rPr>
              <w:t>7</w:t>
            </w:r>
            <w:r>
              <w:rPr>
                <w:rFonts w:hint="eastAsia" w:ascii="宋体" w:hAnsi="宋体" w:eastAsia="宋体" w:cs="仿宋_GB2312"/>
                <w:color w:val="000000"/>
                <w:kern w:val="0"/>
                <w:szCs w:val="21"/>
              </w:rPr>
              <w:t>号）第十三条：乡（镇、街道）计划生育管理部门应对申请病残儿医学鉴定者的情况进行再次核实并进行必要的社会和家庭关系调查后，在病残儿医学鉴定申请表上签署意见，加盖公章，并在接到申报材料之日起</w:t>
            </w:r>
            <w:r>
              <w:rPr>
                <w:rFonts w:ascii="宋体" w:hAnsi="宋体" w:eastAsia="宋体" w:cs="仿宋_GB2312"/>
                <w:color w:val="000000"/>
                <w:kern w:val="0"/>
                <w:szCs w:val="21"/>
              </w:rPr>
              <w:t>20</w:t>
            </w:r>
            <w:r>
              <w:rPr>
                <w:rFonts w:hint="eastAsia" w:ascii="宋体" w:hAnsi="宋体" w:eastAsia="宋体" w:cs="仿宋_GB2312"/>
                <w:color w:val="000000"/>
                <w:kern w:val="0"/>
                <w:szCs w:val="21"/>
              </w:rPr>
              <w:t>个工作日内报县级计划生育行政部门。</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1.受理责任：公示法定应当提交的材料；一次性告知补正材料；依法受理或不予受理（不予受理应当告知理由）。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2.审查责任：对相对人提交的材料进行审查，提出审查意见。在规定期限内出具书面意见（不予确认的应说明理由）。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3.转报责任：在规定期限内制作并向申请人送达法律证件，同时及时转报县级卫健部门。</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《病残儿医学鉴定管理办法》《湖南省行政程序规定》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1"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伤残抚恤人员残疾等级评定的申请受理和初审</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《伤残抚恤管理办法》（</w:t>
            </w:r>
            <w:r>
              <w:rPr>
                <w:rFonts w:ascii="宋体" w:hAnsi="宋体" w:eastAsia="宋体" w:cs="仿宋_GB2312"/>
                <w:color w:val="000000"/>
                <w:kern w:val="0"/>
                <w:szCs w:val="21"/>
              </w:rPr>
              <w:t>2013</w:t>
            </w:r>
            <w:r>
              <w:rPr>
                <w:rFonts w:hint="eastAsia" w:ascii="宋体" w:hAnsi="宋体" w:eastAsia="宋体" w:cs="仿宋_GB2312"/>
                <w:color w:val="000000"/>
                <w:kern w:val="0"/>
                <w:szCs w:val="21"/>
              </w:rPr>
              <w:t>年</w:t>
            </w:r>
            <w:r>
              <w:rPr>
                <w:rFonts w:ascii="宋体" w:hAnsi="宋体" w:eastAsia="宋体" w:cs="仿宋_GB2312"/>
                <w:color w:val="000000"/>
                <w:kern w:val="0"/>
                <w:szCs w:val="21"/>
              </w:rPr>
              <w:t>7</w:t>
            </w:r>
            <w:r>
              <w:rPr>
                <w:rFonts w:hint="eastAsia" w:ascii="宋体" w:hAnsi="宋体" w:eastAsia="宋体" w:cs="仿宋_GB2312"/>
                <w:color w:val="000000"/>
                <w:kern w:val="0"/>
                <w:szCs w:val="21"/>
              </w:rPr>
              <w:t>月</w:t>
            </w:r>
            <w:r>
              <w:rPr>
                <w:rFonts w:ascii="宋体" w:hAnsi="宋体" w:eastAsia="宋体" w:cs="仿宋_GB2312"/>
                <w:color w:val="000000"/>
                <w:kern w:val="0"/>
                <w:szCs w:val="21"/>
              </w:rPr>
              <w:t>5</w:t>
            </w:r>
            <w:r>
              <w:rPr>
                <w:rFonts w:hint="eastAsia" w:ascii="宋体" w:hAnsi="宋体" w:eastAsia="宋体" w:cs="仿宋_GB2312"/>
                <w:color w:val="000000"/>
                <w:kern w:val="0"/>
                <w:szCs w:val="21"/>
              </w:rPr>
              <w:t>日修订）第六条：申请人所在单位或者街道办事处或者乡镇人民政府审查评定残疾等级申请后出具书面意见，连同本人档案材料、书面申请和本人近期二寸免冠彩色照片等一并报送户籍所在地的县级人民政府民政部门审查。</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1.受理责任：公示法定应当提交的材料；一次性告知补正材料；依法受理或不予受理（不予受理应当告知理由）。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2.初审责任：对相对人提交的材料进行审查，提出初审意见。在规定期限内出具书面意见（不予确认的应说明理由）。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3.转</w:t>
            </w:r>
            <w:r>
              <w:rPr>
                <w:rFonts w:hint="eastAsia" w:ascii="宋体" w:hAnsi="宋体" w:eastAsia="宋体" w:cs="仿宋_GB2312"/>
                <w:color w:val="000000"/>
                <w:spacing w:val="-4"/>
                <w:kern w:val="0"/>
                <w:szCs w:val="21"/>
              </w:rPr>
              <w:t>报责任：在规定期限内制作并向申请人送达法律证件，同时将初审材料报县级民政部门审查。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《伤残抚恤管理办法》《湖南省行政程序规定》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92"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设立儿童督导员</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《民政部教育部公安部司法部财政部人力资源社会保障部国务院妇儿工委办公室共青团中央全国妇联中国残联关于进一步健全农村留守儿童和困境儿童关爱服务体系的意见》（民发〔</w:t>
            </w:r>
            <w:r>
              <w:rPr>
                <w:rFonts w:ascii="宋体" w:hAnsi="宋体" w:eastAsia="宋体" w:cs="仿宋_GB2312"/>
                <w:color w:val="000000"/>
                <w:kern w:val="0"/>
                <w:szCs w:val="21"/>
              </w:rPr>
              <w:t>2019</w:t>
            </w:r>
            <w:r>
              <w:rPr>
                <w:rFonts w:hint="eastAsia" w:ascii="宋体" w:hAnsi="宋体" w:eastAsia="宋体" w:cs="仿宋_GB2312"/>
                <w:color w:val="000000"/>
                <w:kern w:val="0"/>
                <w:szCs w:val="21"/>
              </w:rPr>
              <w:t>〕</w:t>
            </w:r>
            <w:r>
              <w:rPr>
                <w:rFonts w:ascii="宋体" w:hAnsi="宋体" w:eastAsia="宋体" w:cs="仿宋_GB2312"/>
                <w:color w:val="000000"/>
                <w:kern w:val="0"/>
                <w:szCs w:val="21"/>
              </w:rPr>
              <w:t>34</w:t>
            </w:r>
            <w:r>
              <w:rPr>
                <w:rFonts w:hint="eastAsia" w:ascii="宋体" w:hAnsi="宋体" w:eastAsia="宋体" w:cs="仿宋_GB2312"/>
                <w:color w:val="000000"/>
                <w:kern w:val="0"/>
                <w:szCs w:val="21"/>
              </w:rPr>
              <w:t>号）第二条：加强基层儿童工作队伍建设。乡镇人民政府（街道办事处）要明确工作人员负责儿童关爱服务工作，工作中一般称为</w:t>
            </w:r>
            <w:r>
              <w:rPr>
                <w:rFonts w:ascii="宋体" w:hAnsi="宋体" w:eastAsia="宋体" w:cs="仿宋_GB2312"/>
                <w:color w:val="000000"/>
                <w:kern w:val="0"/>
                <w:szCs w:val="21"/>
              </w:rPr>
              <w:t>“</w:t>
            </w:r>
            <w:r>
              <w:rPr>
                <w:rFonts w:hint="eastAsia" w:ascii="宋体" w:hAnsi="宋体" w:eastAsia="宋体" w:cs="仿宋_GB2312"/>
                <w:color w:val="000000"/>
                <w:kern w:val="0"/>
                <w:szCs w:val="21"/>
              </w:rPr>
              <w:t>儿童督导员</w:t>
            </w:r>
            <w:r>
              <w:rPr>
                <w:rFonts w:ascii="宋体" w:hAnsi="宋体" w:eastAsia="宋体" w:cs="仿宋_GB2312"/>
                <w:color w:val="000000"/>
                <w:kern w:val="0"/>
                <w:szCs w:val="21"/>
              </w:rPr>
              <w:t>”</w:t>
            </w:r>
            <w:r>
              <w:rPr>
                <w:rFonts w:hint="eastAsia" w:ascii="宋体" w:hAnsi="宋体" w:eastAsia="宋体" w:cs="仿宋_GB2312"/>
                <w:color w:val="000000"/>
                <w:kern w:val="0"/>
                <w:szCs w:val="21"/>
              </w:rPr>
              <w:t>。</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1.督查责任：明确工作人员负责儿童关爱服务工作，加强对儿童督导员的工作指导。</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《民政部教育部公安部司法部财政部人力资源社会保障部国务院妇儿工委办公室共青团中央全国妇联中国残联关于进一步健全农村留守儿童和困境儿童关爱服务体系的意见》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01"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未成年人保护</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《中华人民共和国未成年人保护法》（ 2012年10月26日修正）第六条：保护未成年人，是国家机关、武装力量、政党、社会团体、企业事业组织、城乡基层群众性自治组织、未成年人的监护人和其他类成年公民的共同责任。第七条：中央和地方各级国家机关应当在各自的职责范围内做好未成年人保护工作。</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 xml:space="preserve">1.执行责任：做好未成年人保护工作。 </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《中华人民共和国未成年人保护法》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特困人员入住特困供养机构的批准</w:t>
            </w:r>
          </w:p>
        </w:tc>
        <w:tc>
          <w:tcPr>
            <w:tcW w:w="5255" w:type="dxa"/>
            <w:noWrap/>
            <w:vAlign w:val="center"/>
          </w:tcPr>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《社会救助暂行办法》（国务院令第649号）第十九条：特困供养人员可以在当地的供养服务机构集中供养，也可以在家分散供养。特困供养人员可以自行选择供养形式。</w:t>
            </w:r>
          </w:p>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《湖南省人民政府关于进一步健全特困人员救助供养制度的实施意见》（湘政发〔2016〕11号） ：对需要集中供养的特困人员，由县级人民政府民政部门或乡镇人民政府（街道办事处）按照便于管理的原则，就近安排到相应的供养服务机构；未满16周岁的，安置到儿童福利机构。</w:t>
            </w:r>
          </w:p>
        </w:tc>
        <w:tc>
          <w:tcPr>
            <w:tcW w:w="4427" w:type="dxa"/>
            <w:noWrap/>
            <w:vAlign w:val="center"/>
          </w:tcPr>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1.受理责任：受理特困人员本人或委托人提出的集中供养申请。</w:t>
            </w:r>
          </w:p>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2.审核决定责任：对申请人提交的申请材料进行审查并作出批准决定。</w:t>
            </w:r>
          </w:p>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3.监管责任：对特困人员供养机构的供养情况进行监督管理。</w:t>
            </w:r>
          </w:p>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28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w:t>
            </w:r>
            <w:r>
              <w:rPr>
                <w:rFonts w:hint="eastAsia" w:ascii="宋体" w:hAnsi="宋体" w:eastAsia="宋体" w:cs="仿宋_GB2312"/>
                <w:color w:val="000000"/>
                <w:spacing w:val="-6"/>
                <w:kern w:val="0"/>
                <w:szCs w:val="21"/>
              </w:rPr>
              <w:t>社会救助暂行办法》《国务院关于进一步健全特困人员救助供养制度的意见》《湖南省人民政府关于进一步健全特困人员救助供养制度的实施意见》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老年人权益保障</w:t>
            </w:r>
          </w:p>
        </w:tc>
        <w:tc>
          <w:tcPr>
            <w:tcW w:w="5255" w:type="dxa"/>
            <w:noWrap/>
            <w:vAlign w:val="center"/>
          </w:tcPr>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老年人权益保障法》（2018年12月29日修正）第七条：保障老年人合法权益是全社会的共同责任。国家机关、社会团体、企业事业单位和其他类组织应当按照各自职责，做好老年人权益保障工作。基层群众性自治组织和依法设立的老年人组织应当反映老年人的要求，维护老年人合法权益，为老年人服务。提倡、鼓励义务为老年人服务。</w:t>
            </w:r>
          </w:p>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《湖南省实施〈中华人民共和国老年人权益保障法〉办法》第三条：乡镇人民政府、城市街道办事处应当确定人员具体负责老年人权益保障工作。</w:t>
            </w:r>
          </w:p>
        </w:tc>
        <w:tc>
          <w:tcPr>
            <w:tcW w:w="4427" w:type="dxa"/>
            <w:noWrap/>
            <w:vAlign w:val="center"/>
          </w:tcPr>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1.执行责任：确定人员具体负责老年人权益保障工作。维护老年人合法权益，为老年人服务。</w:t>
            </w:r>
          </w:p>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2.法律法规规章文件规定应履行的其他责任。</w:t>
            </w:r>
          </w:p>
        </w:tc>
        <w:tc>
          <w:tcPr>
            <w:tcW w:w="1528" w:type="dxa"/>
            <w:noWrap/>
            <w:vAlign w:val="center"/>
          </w:tcPr>
          <w:p>
            <w:pPr>
              <w:widowControl/>
              <w:spacing w:line="28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《中华人民共和国老年人权益保障法》《湖南省实施&lt;中华人民共和国老年人权益保障法&gt;办法》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19</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受理进入光荣院集中供养的申请</w:t>
            </w:r>
          </w:p>
        </w:tc>
        <w:tc>
          <w:tcPr>
            <w:tcW w:w="5255" w:type="dxa"/>
            <w:noWrap/>
            <w:vAlign w:val="center"/>
          </w:tcPr>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《光荣院管理办法》（民政部令第</w:t>
            </w:r>
            <w:r>
              <w:rPr>
                <w:rFonts w:ascii="宋体" w:hAnsi="宋体" w:eastAsia="宋体" w:cs="仿宋_GB2312"/>
                <w:color w:val="000000"/>
                <w:kern w:val="0"/>
                <w:szCs w:val="21"/>
              </w:rPr>
              <w:t>40</w:t>
            </w:r>
            <w:r>
              <w:rPr>
                <w:rFonts w:hint="eastAsia" w:ascii="宋体" w:hAnsi="宋体" w:eastAsia="宋体" w:cs="仿宋_GB2312"/>
                <w:color w:val="000000"/>
                <w:kern w:val="0"/>
                <w:szCs w:val="21"/>
              </w:rPr>
              <w:t>号）第八条：申请进入光荣院集中供养，应当由本人向乡镇人民政府或者街道办事处提出申请，因年幼或者无法表达意愿的，由居民委员会</w:t>
            </w:r>
            <w:r>
              <w:rPr>
                <w:rFonts w:ascii="宋体" w:hAnsi="宋体" w:eastAsia="宋体" w:cs="仿宋_GB2312"/>
                <w:color w:val="000000"/>
                <w:kern w:val="0"/>
                <w:szCs w:val="21"/>
              </w:rPr>
              <w:t>(</w:t>
            </w:r>
            <w:r>
              <w:rPr>
                <w:rFonts w:hint="eastAsia" w:ascii="宋体" w:hAnsi="宋体" w:eastAsia="宋体" w:cs="仿宋_GB2312"/>
                <w:color w:val="000000"/>
                <w:kern w:val="0"/>
                <w:szCs w:val="21"/>
              </w:rPr>
              <w:t>村民委员会</w:t>
            </w:r>
            <w:r>
              <w:rPr>
                <w:rFonts w:ascii="宋体" w:hAnsi="宋体" w:eastAsia="宋体" w:cs="仿宋_GB2312"/>
                <w:color w:val="000000"/>
                <w:kern w:val="0"/>
                <w:szCs w:val="21"/>
              </w:rPr>
              <w:t>)</w:t>
            </w:r>
            <w:r>
              <w:rPr>
                <w:rFonts w:hint="eastAsia" w:ascii="宋体" w:hAnsi="宋体" w:eastAsia="宋体" w:cs="仿宋_GB2312"/>
                <w:color w:val="000000"/>
                <w:kern w:val="0"/>
                <w:szCs w:val="21"/>
              </w:rPr>
              <w:t>或者其他类公民代为提出申请，报光荣院主管部门审核批准。</w:t>
            </w:r>
          </w:p>
        </w:tc>
        <w:tc>
          <w:tcPr>
            <w:tcW w:w="4427" w:type="dxa"/>
            <w:noWrap/>
            <w:vAlign w:val="center"/>
          </w:tcPr>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1.受理责任：依法受理或不予受理，并一次性告之不予受理理由或需补充提供的相关材料目录。</w:t>
            </w:r>
          </w:p>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2.审核转报责任：审核申请人有关材料，对符合条件的，登记其个人信息，收取必需材料，上报光荣院主管部门审核批准；对不符合条件的及时说明原因。</w:t>
            </w:r>
          </w:p>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3.事后监管责任：登记并留存相关材料。</w:t>
            </w:r>
          </w:p>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28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《光荣院管理办法》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对生活确有困难残疾人的救助</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残疾人保障法》（2018年10月26日修正）第四十八条：各级人民政府对生活确有困难的残疾人，通过多种渠道给予生活、教育、住房和其他类社会救助。各级人民政府对贫困残疾人的基本医疗、康复服务、必要的辅助器具的配置和更换，应当按照规定给予救助。</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1.受理责任：一次性告知补正材料；依法受理或不予受理（不予受理应当告知理由）。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2.审查责任：对申请人提交的申请材料进行审查，申请材料齐全，符合法定形式的，作出决定。</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3.决定责任：作出是否准予的决定。</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4.事后监督责任：加强事后监管并将审批表报县相关部门备案。</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5.法律法规规章文件规定应履行的其他责任。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《中华人民共和国残疾人保障法》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21</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spacing w:val="-6"/>
                <w:kern w:val="0"/>
                <w:szCs w:val="21"/>
              </w:rPr>
            </w:pPr>
            <w:r>
              <w:rPr>
                <w:rFonts w:ascii="宋体" w:hAnsi="宋体" w:eastAsia="宋体" w:cs="仿宋_GB2312"/>
                <w:color w:val="000000"/>
                <w:spacing w:val="-6"/>
                <w:kern w:val="0"/>
                <w:szCs w:val="21"/>
              </w:rPr>
              <w:t>符合条件的抚恤优待对象的优待办理</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《军人抚恤优待条例》（</w:t>
            </w:r>
            <w:r>
              <w:rPr>
                <w:rFonts w:ascii="宋体" w:hAnsi="宋体" w:eastAsia="宋体" w:cs="仿宋_GB2312"/>
                <w:color w:val="000000"/>
                <w:kern w:val="0"/>
                <w:szCs w:val="21"/>
              </w:rPr>
              <w:t>2011</w:t>
            </w:r>
            <w:r>
              <w:rPr>
                <w:rFonts w:hint="eastAsia" w:ascii="宋体" w:hAnsi="宋体" w:eastAsia="宋体" w:cs="仿宋_GB2312"/>
                <w:color w:val="000000"/>
                <w:kern w:val="0"/>
                <w:szCs w:val="21"/>
              </w:rPr>
              <w:t>年</w:t>
            </w:r>
            <w:r>
              <w:rPr>
                <w:rFonts w:ascii="宋体" w:hAnsi="宋体" w:eastAsia="宋体" w:cs="仿宋_GB2312"/>
                <w:color w:val="000000"/>
                <w:kern w:val="0"/>
                <w:szCs w:val="21"/>
              </w:rPr>
              <w:t>7</w:t>
            </w:r>
            <w:r>
              <w:rPr>
                <w:rFonts w:hint="eastAsia" w:ascii="宋体" w:hAnsi="宋体" w:eastAsia="宋体" w:cs="仿宋_GB2312"/>
                <w:color w:val="000000"/>
                <w:kern w:val="0"/>
                <w:szCs w:val="21"/>
              </w:rPr>
              <w:t>月</w:t>
            </w:r>
            <w:r>
              <w:rPr>
                <w:rFonts w:ascii="宋体" w:hAnsi="宋体" w:eastAsia="宋体" w:cs="仿宋_GB2312"/>
                <w:color w:val="000000"/>
                <w:kern w:val="0"/>
                <w:szCs w:val="21"/>
              </w:rPr>
              <w:t>29</w:t>
            </w:r>
            <w:r>
              <w:rPr>
                <w:rFonts w:hint="eastAsia" w:ascii="宋体" w:hAnsi="宋体" w:eastAsia="宋体" w:cs="仿宋_GB2312"/>
                <w:color w:val="000000"/>
                <w:kern w:val="0"/>
                <w:szCs w:val="21"/>
              </w:rPr>
              <w:t>日修订）第三十三条：义务兵服现役期间，其家庭由当地人民政府发给优待金或者给予其他类优待，优待标准不低于当地平均生活水平。第四十条：残疾军人、复员军人、带病回乡退伍军人、因公牺牲军人遗属、病故军人遗属承租、购买住房依照有关规定享受优先、优惠待遇。居住农村的抚恤优待对象住房有困难的，由地方人民政府帮助解决。具体办法由省、自治区、直辖市人民政府规定。</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1.受理责任：受理所报送的材料，对其材料的整齐性、完整性进行初查。符合要求的，直接受理；不符合要求的，告之原因及所需补充材料。</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2.审查责任：对申请单位提交的申请材料进行审查，申请材料齐全，符合法定形式的，作出决定。</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3.服务责任：建立群众性的拥军优属服务小组，</w:t>
            </w:r>
            <w:r>
              <w:rPr>
                <w:rFonts w:hint="eastAsia" w:ascii="宋体" w:hAnsi="宋体" w:eastAsia="宋体" w:cs="仿宋_GB2312"/>
                <w:color w:val="000000"/>
                <w:spacing w:val="-6"/>
                <w:kern w:val="0"/>
                <w:szCs w:val="21"/>
              </w:rPr>
              <w:t>为部队和优抚对象提供服务。对孤老优抚对象实行包户服务。服务性的窗口单位，应普遍设立拥军优属服务窗口，或挂牌注明拥军优属优先服务内容。</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《军人抚恤优待条例》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本乡镇（街道）户籍生活无着流浪乞讨人员救助及安置</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《城市生活无着的流浪乞讨人员救助管理办法实施细则》（民政部令第</w:t>
            </w:r>
            <w:r>
              <w:rPr>
                <w:rFonts w:ascii="宋体" w:hAnsi="宋体" w:eastAsia="宋体" w:cs="仿宋_GB2312"/>
                <w:color w:val="000000"/>
                <w:kern w:val="0"/>
                <w:szCs w:val="21"/>
              </w:rPr>
              <w:t>24</w:t>
            </w:r>
            <w:r>
              <w:rPr>
                <w:rFonts w:hint="eastAsia" w:ascii="宋体" w:hAnsi="宋体" w:eastAsia="宋体" w:cs="仿宋_GB2312"/>
                <w:color w:val="000000"/>
                <w:kern w:val="0"/>
                <w:szCs w:val="21"/>
              </w:rPr>
              <w:t>号）第十八条：受助人员户口所在地、住所地的乡级、县级人民政府应当帮助返回的受助人员解决生产、生活困难，避免其再次外出流浪乞讨；对遗弃残疾人、未成年人、老年人的近亲属或者其他类监护人，责令其履行抚养、赡养义务；对确实无家可归的残疾人、未成年人、老年人应当给予安置。</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1.救助责任：应当帮助返回的受助人员解决生产、生活困难，避免其再次外出流浪乞讨。</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2.教育责任：对遗弃残疾人、未成年人、老年人的近亲属或者其他类监护人，责令其履行抚养、赡养义务。</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3.安置责任：对确实无家可归的残疾人、未成年人、老年人要给予妥善安置。</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《城市生活无着的流浪乞讨人员救助管理办法实施细则》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1"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23</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饮用水水源地保护</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《中华人民共和国水污染防治法》（2017年6月27日修正）第六十三条：有关地方人民政府应当在饮用水水源保护区的边界设立明确的地理界标和明显的警示标志。</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水土保持法》（2010年12月25日修订）第三十六条：在饮用水水源保护区，地方各级人民政府及其有关部门应当组织单位和个人，采取预防保护、自然修复和综合治理措施，配套建设植物过滤带，积极推广沼气， 开展清洁小流域建设，严格控制化肥和农药的使用，减少水土流失引起的面源污染，保护饮用水水源。</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《村庄和集镇规划建设管理条例》（国务院令第116号）第三十一条：乡级人民政府应当采取措施，保护村庄、集镇饮用水源；有条件的地方，可以集中供水，使水质逐步达到国家规定的生活饮用水卫生标准。</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1.告知执行责任：在饮用水源保护区边界设立警告、警示标志，按照法律法规对水源进行保护。</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2.预防责任：对可能对水源造成影响的建设项目按规定进行环境影响评价。</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《中华人民共和国水污染防治法》《中华人民共和国水土保持法》《村庄和集镇规划建设管理条例》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6"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24</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家庭农场认定初审</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《湖南省家庭农场认定管理办法（试行）》（湘农发〔</w:t>
            </w:r>
            <w:r>
              <w:rPr>
                <w:rFonts w:ascii="宋体" w:hAnsi="宋体" w:eastAsia="宋体" w:cs="仿宋_GB2312"/>
                <w:color w:val="000000"/>
                <w:kern w:val="0"/>
                <w:szCs w:val="21"/>
              </w:rPr>
              <w:t>2016</w:t>
            </w:r>
            <w:r>
              <w:rPr>
                <w:rFonts w:hint="eastAsia" w:ascii="宋体" w:hAnsi="宋体" w:eastAsia="宋体" w:cs="仿宋_GB2312"/>
                <w:color w:val="000000"/>
                <w:kern w:val="0"/>
                <w:szCs w:val="21"/>
              </w:rPr>
              <w:t>〕</w:t>
            </w:r>
            <w:r>
              <w:rPr>
                <w:rFonts w:ascii="宋体" w:hAnsi="宋体" w:eastAsia="宋体" w:cs="仿宋_GB2312"/>
                <w:color w:val="000000"/>
                <w:kern w:val="0"/>
                <w:szCs w:val="21"/>
              </w:rPr>
              <w:t>294</w:t>
            </w:r>
            <w:r>
              <w:rPr>
                <w:rFonts w:hint="eastAsia" w:ascii="宋体" w:hAnsi="宋体" w:eastAsia="宋体" w:cs="仿宋_GB2312"/>
                <w:color w:val="000000"/>
                <w:kern w:val="0"/>
                <w:szCs w:val="21"/>
              </w:rPr>
              <w:t>号）第七条：乡镇农村经营管理部门负责对家庭农场申报材料进行初审，初审合格后在申报家庭农场所在村公示</w:t>
            </w:r>
            <w:r>
              <w:rPr>
                <w:rFonts w:ascii="宋体" w:hAnsi="宋体" w:eastAsia="宋体" w:cs="仿宋_GB2312"/>
                <w:color w:val="000000"/>
                <w:kern w:val="0"/>
                <w:szCs w:val="21"/>
              </w:rPr>
              <w:t>7</w:t>
            </w:r>
            <w:r>
              <w:rPr>
                <w:rFonts w:hint="eastAsia" w:ascii="宋体" w:hAnsi="宋体" w:eastAsia="宋体" w:cs="仿宋_GB2312"/>
                <w:color w:val="000000"/>
                <w:kern w:val="0"/>
                <w:szCs w:val="21"/>
              </w:rPr>
              <w:t>个工作日，经公示无异议的，将申报材料报县级农村经营管理部门复核，经复核符合条件的，由县级农村经营管理部门发布认定名单并备案，同时录入全省家庭农场名录系统，颁发由省农业委员会统一监制的《湖南省家庭农场认定证书》。</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1.受理责任：公示依法应当提交的材料；一次性告知补正材料；依法确认或不予确认（不予确认应当告知理由）。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2.初审责任：按照即办件程序，对依法应当提交的材料进行初核，提出审核意见。在规定期限内出具书面意见（不予确认的应当说明理由）。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3.公示责任：按要求进行信息公开。</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4.送达责任：在规定期限内向申请人送达。</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5.法律法规规章文件规定应当履行的其他责任。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《湖南省家庭农场认定管理办法（试行）》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85"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25</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对畜禽养殖环境污染行为的制止处置</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畜禽规模养殖污染防治条例》（国务院令第643号）第五条：乡镇人民政府应当协助有关部门做好本行政区域的畜禽养殖污染防治工作。第二十三条：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1.宣传教育责任：加强环境保护宣传，增强公众的环境保护意识。</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2.监督责任：协助相关部门对畜禽养殖污染情况进行监督检查。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3.执行责任：对畜禽养殖污染违法行为及时制止并向县级报告。</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《畜禽规模养殖污染防治条例》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22"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26</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采取预防、控制措施控制传染病疫情</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spacing w:val="-4"/>
                <w:kern w:val="0"/>
                <w:szCs w:val="21"/>
              </w:rPr>
            </w:pPr>
            <w:r>
              <w:rPr>
                <w:rFonts w:hint="eastAsia" w:ascii="宋体" w:hAnsi="宋体" w:eastAsia="宋体" w:cs="仿宋_GB2312"/>
                <w:color w:val="000000"/>
                <w:spacing w:val="-4"/>
                <w:kern w:val="0"/>
                <w:szCs w:val="21"/>
              </w:rPr>
              <w:t>《突发公共卫生事件应急条例》（</w:t>
            </w:r>
            <w:r>
              <w:rPr>
                <w:rFonts w:ascii="宋体" w:hAnsi="宋体" w:eastAsia="宋体" w:cs="仿宋_GB2312"/>
                <w:color w:val="000000"/>
                <w:spacing w:val="-4"/>
                <w:kern w:val="0"/>
                <w:szCs w:val="21"/>
              </w:rPr>
              <w:t>2010</w:t>
            </w:r>
            <w:r>
              <w:rPr>
                <w:rFonts w:hint="eastAsia" w:ascii="宋体" w:hAnsi="宋体" w:eastAsia="宋体" w:cs="仿宋_GB2312"/>
                <w:color w:val="000000"/>
                <w:spacing w:val="-4"/>
                <w:kern w:val="0"/>
                <w:szCs w:val="21"/>
              </w:rPr>
              <w:t>年</w:t>
            </w:r>
            <w:r>
              <w:rPr>
                <w:rFonts w:ascii="宋体" w:hAnsi="宋体" w:eastAsia="宋体" w:cs="仿宋_GB2312"/>
                <w:color w:val="000000"/>
                <w:spacing w:val="-4"/>
                <w:kern w:val="0"/>
                <w:szCs w:val="21"/>
              </w:rPr>
              <w:t>12</w:t>
            </w:r>
            <w:r>
              <w:rPr>
                <w:rFonts w:hint="eastAsia" w:ascii="宋体" w:hAnsi="宋体" w:eastAsia="宋体" w:cs="仿宋_GB2312"/>
                <w:color w:val="000000"/>
                <w:spacing w:val="-4"/>
                <w:kern w:val="0"/>
                <w:szCs w:val="21"/>
              </w:rPr>
              <w:t>月</w:t>
            </w:r>
            <w:r>
              <w:rPr>
                <w:rFonts w:ascii="宋体" w:hAnsi="宋体" w:eastAsia="宋体" w:cs="仿宋_GB2312"/>
                <w:color w:val="000000"/>
                <w:spacing w:val="-4"/>
                <w:kern w:val="0"/>
                <w:szCs w:val="21"/>
              </w:rPr>
              <w:t>29</w:t>
            </w:r>
            <w:r>
              <w:rPr>
                <w:rFonts w:hint="eastAsia" w:ascii="宋体" w:hAnsi="宋体" w:eastAsia="宋体" w:cs="仿宋_GB2312"/>
                <w:color w:val="000000"/>
                <w:spacing w:val="-4"/>
                <w:kern w:val="0"/>
                <w:szCs w:val="21"/>
              </w:rPr>
              <w:t>日修正）第四十条：传染病暴发、流行时，街道、乡镇以及居民委员会、村民委员会应当组织力量，团结协作，群防群治，协助卫生行政主管部门和其他类有关部门、医疗卫生机构做好疫情信息的收集和报告、人员的分散隔离、公共卫生措施的落实工作，向居民、村民宣传传染病防治的相关知识。</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1.执行责任：协助做好疫情信息的收集和报告、人员的分散隔离、公共卫生措施的落实工作，向居民、村民宣传传染病防治的相关知识。</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w:t>
            </w:r>
            <w:r>
              <w:rPr>
                <w:rFonts w:hint="eastAsia" w:ascii="宋体" w:hAnsi="宋体" w:eastAsia="宋体" w:cs="仿宋_GB2312"/>
                <w:color w:val="000000"/>
                <w:spacing w:val="-6"/>
                <w:w w:val="95"/>
                <w:kern w:val="0"/>
                <w:szCs w:val="21"/>
              </w:rPr>
              <w:t>监管责任：现场检查控制疫情扩散以及生活安排。</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《中华人民共和国传染病防治法实施办法》《突发公共卫生事件应急条例》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40"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27</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农产品质量安全管理及事故处理</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农产品质量安全法》（2018年10月26日修正）第十条：各级人民政府及有关部门应当加强农产品质量安全知识的宣传，提高公众的农产品质量安全意识，引导农产品生产者、销售者加强质量安全管理，保障农产品消费安全。第四十条：发生农产品质量安全事故时，有关单位和个人应当采取控制措施，及时向所在地乡级人民政府和县级人民政府农业行政主管部门报告；收到报告的机关应当及时处理并报上一级人民政府和有关部门。</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《食用农产品市场销售质量安全监督管理办法》（国家食品药品监督管理总局令第20号）第三条第三款：市、县级食品药品监督管理部门负责本行政区域食用农产品市场销售质量安全的监督管理工作。</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 xml:space="preserve">1.宣传教育责任：组织农产品质量安全法律法规知识宣传教育、农产品质量安全控制技术示范和农业标准化知识普及、推广。 </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监督责任：督促指导生产经营企业和农民专业合作社建立生产经营档案记录、农资经营店建立进货查验和销售档案记录。开展生产环节质量安全的日常巡查、农产品质量安全快速检测，协助开展农产品质量安全认证和质量追溯等，受理假劣农资投诉举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3.处置责任：收集报送农产品质量安全信息，配合开展农产品质量安全事故的应急处置。</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《中华人民共和国农产品质量安全法》《食用农产品市场销售质量安全监督管理办法》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11"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28</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防汛准备和汛前检查</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《中华人民共和国防洪法》（</w:t>
            </w:r>
            <w:r>
              <w:rPr>
                <w:rFonts w:ascii="宋体" w:hAnsi="宋体" w:eastAsia="宋体" w:cs="仿宋_GB2312"/>
                <w:color w:val="000000"/>
                <w:kern w:val="0"/>
                <w:szCs w:val="21"/>
              </w:rPr>
              <w:t>2016</w:t>
            </w:r>
            <w:r>
              <w:rPr>
                <w:rFonts w:hint="eastAsia" w:ascii="宋体" w:hAnsi="宋体" w:eastAsia="宋体" w:cs="仿宋_GB2312"/>
                <w:color w:val="000000"/>
                <w:kern w:val="0"/>
                <w:szCs w:val="21"/>
              </w:rPr>
              <w:t>年</w:t>
            </w:r>
            <w:r>
              <w:rPr>
                <w:rFonts w:ascii="宋体" w:hAnsi="宋体" w:eastAsia="宋体" w:cs="仿宋_GB2312"/>
                <w:color w:val="000000"/>
                <w:kern w:val="0"/>
                <w:szCs w:val="21"/>
              </w:rPr>
              <w:t>7</w:t>
            </w:r>
            <w:r>
              <w:rPr>
                <w:rFonts w:hint="eastAsia" w:ascii="宋体" w:hAnsi="宋体" w:eastAsia="宋体" w:cs="仿宋_GB2312"/>
                <w:color w:val="000000"/>
                <w:kern w:val="0"/>
                <w:szCs w:val="21"/>
              </w:rPr>
              <w:t>月</w:t>
            </w:r>
            <w:r>
              <w:rPr>
                <w:rFonts w:ascii="宋体" w:hAnsi="宋体" w:eastAsia="宋体" w:cs="仿宋_GB2312"/>
                <w:color w:val="000000"/>
                <w:kern w:val="0"/>
                <w:szCs w:val="21"/>
              </w:rPr>
              <w:t>2</w:t>
            </w:r>
            <w:r>
              <w:rPr>
                <w:rFonts w:hint="eastAsia" w:ascii="宋体" w:hAnsi="宋体" w:eastAsia="宋体" w:cs="仿宋_GB2312"/>
                <w:color w:val="000000"/>
                <w:kern w:val="0"/>
                <w:szCs w:val="21"/>
              </w:rPr>
              <w:t>日修正）第三十一条：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1.宣传教育责任：应当加强对防洪区安全建设工作的领导，组织有关部门、单位对防洪区内的单位和居民进行防洪教育，普及防洪知识，提高水患意识。动员防洪区内的单位和居民积极参加防洪工作。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2.预防责任：组织做好防汛责任制落实、预案编制和演练、物资队伍保障、水利工程隐患整改等防汛准备工作。因地制宜地采取防洪避洪措施。</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监督检查责任：必须对辖区内汛前准备工作开展情况进行检查，发现影响度汛安全的问题及时整改到位，一时难以整改到位的，必须采取临时度汛措施；重大隐患要第一时间上报上级人民政府；必须对辖区的蓄滞洪区的通信、预报警报、避洪、撤退道路等安全设施，以及紧急撤离和救生的准备工作进行汛前检查，发现影响安全的问题，及时处理。</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4.处置责任：山洪、泥石流易发地区，当地有关部门应当指定巡防人员及时监测。雨季到来之前，当地人民政府应当组织有关单位进行安全检查，对险情征兆明显的地区，应当及时把群众撤离险区。</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5.法律法规规章文件规定应履行的其他责任。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《中华人民共和国防洪法》《中华人民共和国防汛条例》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50"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29</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在紧急防汛期采取防汛抗洪非常紧急措施</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《中华人民共和国防洪法》（2016年7月2日修正）第四十五条：在紧急防汛期，防汛指挥机构根据防汛抗洪的</w:t>
            </w:r>
            <w:r>
              <w:rPr>
                <w:rFonts w:hint="eastAsia" w:ascii="宋体" w:hAnsi="宋体" w:eastAsia="宋体" w:cs="仿宋_GB2312"/>
                <w:color w:val="000000"/>
                <w:spacing w:val="-4"/>
                <w:kern w:val="0"/>
                <w:szCs w:val="21"/>
              </w:rPr>
              <w:t>需要，有权在其管辖范围内调用物资、设备、交通运输工具和人力，决定釆取取土占地、砍伐林木、清除阻水障碍物和其他类必要的紧急措施；必要时，公安、交通等有关部门按照防汛指挥机构的决定，依法实施陆地和水面交通管制。</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《中华人民共和国防汛条例》（2011年1月8日修订）第三十四条：当洪水威胁群众安全时，当地人民政府应当及时组织群众撤离至安全地带，并做好生活安排。</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1.预防责任：根据上级防汛指挥机构部署和要求，组织做好管辖范围内调用物资、设备、交通运输工具和人力等工作，做好取土占地、砍伐林木、清除阻水障碍物等工作。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2.处置责任：当洪水威胁群众安全时，当地人民政府应当及时组织群众撤离至安全地带，并做好生活安排。</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《中华人民共和国防洪法》《中华人民共和国防汛条例》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29"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30</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发生洪涝灾害后的救灾减灾</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防洪法》（2016年7月2日修正）第四十七条：发生洪涝灾害后，有关人民政府应当组织有关部门、单位做好灾区的生活供给、卫生防疫、救灾物资供应、治安管理、学校复课、恢复生产和重建家园等救灾工作以及所管辖地区的各项水毁工程设施修复工作。</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1.组织责任：在上级支持下组织做好灾区的生活供给、卫生防疫、救灾物资供应、治安管理、学校复课、恢复生产和重建家园等救灾工作以及所管辖地区的各项水毁工程设施修复工作。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31</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按照地震应急预案做好应急防范和抢险救灾准备</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防震减灾法》（2008年12月27日修订）第四十八条：地震预报意见发布后，有关省、自治区、直辖市人民政府根据预报的震情可以宣布有关区域进入临震应急期；有关地方人民政府应当按照地震应急预案，组织有关部门做好应急防范和抗震救灾准备工作。</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1.组织责任：按照应急预案组织有关部门做好应急防范和抗震救灾准备工作。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《中华人民共和国防震减灾法》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50"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32</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调用征用应急救援物资的归还与补偿</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生产安全事故应急条例》（国务院令第708号）第二十六条：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1.归还和补偿责任：根据救援需要，依法调用、征用救援物资器材使用完毕后，应及时归还；对征用使用毁损的要依照规定予以补偿。</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《生产安全事故应急条例》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33</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spacing w:val="-4"/>
                <w:kern w:val="0"/>
                <w:szCs w:val="21"/>
              </w:rPr>
            </w:pPr>
            <w:r>
              <w:rPr>
                <w:rFonts w:ascii="宋体" w:hAnsi="宋体" w:eastAsia="宋体" w:cs="仿宋_GB2312"/>
                <w:color w:val="000000"/>
                <w:spacing w:val="-4"/>
                <w:kern w:val="0"/>
                <w:szCs w:val="21"/>
              </w:rPr>
              <w:t>加强地质灾害险情的巡回检查并及时处理和报告</w:t>
            </w:r>
          </w:p>
        </w:tc>
        <w:tc>
          <w:tcPr>
            <w:tcW w:w="5255" w:type="dxa"/>
            <w:noWrap/>
            <w:vAlign w:val="center"/>
          </w:tcPr>
          <w:p>
            <w:pPr>
              <w:widowControl/>
              <w:spacing w:line="300" w:lineRule="exact"/>
              <w:ind w:left="21" w:leftChars="10" w:right="21" w:rightChars="10"/>
              <w:textAlignment w:val="center"/>
              <w:rPr>
                <w:rFonts w:ascii="宋体" w:hAnsi="宋体" w:eastAsia="宋体" w:cs="仿宋_GB2312"/>
                <w:color w:val="000000"/>
                <w:spacing w:val="-4"/>
                <w:kern w:val="0"/>
                <w:szCs w:val="21"/>
              </w:rPr>
            </w:pPr>
            <w:r>
              <w:rPr>
                <w:rFonts w:hint="eastAsia" w:ascii="宋体" w:hAnsi="宋体" w:eastAsia="宋体" w:cs="仿宋_GB2312"/>
                <w:color w:val="000000"/>
                <w:spacing w:val="-4"/>
                <w:kern w:val="0"/>
                <w:szCs w:val="21"/>
              </w:rPr>
              <w:t>《地质灾害防治条例》（国务院令第394号）第十五条：地质灾害易发区的县、乡、村应当加强地质灾害的群测群防工作。在地质灾害重点防范期内，乡镇人民政府、基层群众自治组织应当加强地质灾害险情的巡回检查，发现险情及时处理和报告。第二十八条：当地人民政府或者县级人民政府国土资源主管部门接到报告后，应当立即派人赶赴现场，进行现场调查，采取有效措施，防止灾害发生或者灾情扩大，并按照国务院国土资源主管部门关于地质灾害灾情分级报告的规定，向上级人民政府和国土资源主管部门报告。第三十条：地质灾害发生后，县级以上人民政府应当启动并组织实施相应的突发性地质灾害应急预案。有关地方人民政府应当及时将灾情及其发展趋势等信息报告上级人民政府。</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1.巡查责任：加强地质灾害的群测群防工作，在地质灾害重点防范期内，加强地质灾害险情的巡回检查，及时发现险情。</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2.处理责任：接到有关险情的报告后立即派人赶赴现场，进行现场调查，采取有效措施，防止灾害发生或者灾情扩大。</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3.报告责任：按照规定，及时向上级人民政府和自然资源主管部门报告。</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《地质灾害防治条例》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5"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34</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生产安全事故救援</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生产安全事故报告和调查处理条例》（国务院令第493号）第十五条：事故发生地有关地方人民政府、安全生产监督管理部门和负有安全生产监督管理职责的有关部门接到事故报告后，其负责人应当立即赶赴事故现场，组织事故救援。</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《生产安全事故应急条例》（国务院令第708号）第三条：乡、镇人民政府以及街道办事处等地方人民政府派出机关应当协助上级人民政府有关部门依法履行生产安全事故应急工作职责。</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1.报告责任：及时向上级政府和应急管理部门报告事故信息。</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2.处置责任：负责人立即赶赴事故现场组织事故救援；协助上级人民政府有关部门开展生产安全事故应急救援相关工作。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《生产安全事故报告和调查处理条例》《生产安全事故应急条例》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15"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35</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参与特别重大事故以下等级生产安全事故调查</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生产安全事故报告和调查处理条例》（国务院令第493号）第二十一条：特别重大事故以下等级事故，事故发生地与事故发生单位不在同一个县级以上行政区域的，由事故发生地人民政府负责调查，事故发生单位所在地人民政府应当派人参加。</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1.调查责任：根据县级人民政府安排，派人参与安全生产事故的调查。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《生产安全事故报告和调查处理条例》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5"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36</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危险化学品事故应急处置</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《危险化学品安全管理条例》（</w:t>
            </w:r>
            <w:r>
              <w:rPr>
                <w:rFonts w:ascii="宋体" w:hAnsi="宋体" w:eastAsia="宋体" w:cs="仿宋_GB2312"/>
                <w:color w:val="000000"/>
                <w:kern w:val="0"/>
                <w:szCs w:val="21"/>
              </w:rPr>
              <w:t>2013</w:t>
            </w:r>
            <w:r>
              <w:rPr>
                <w:rFonts w:hint="eastAsia" w:ascii="宋体" w:hAnsi="宋体" w:eastAsia="宋体" w:cs="仿宋_GB2312"/>
                <w:color w:val="000000"/>
                <w:kern w:val="0"/>
                <w:szCs w:val="21"/>
              </w:rPr>
              <w:t>年</w:t>
            </w:r>
            <w:r>
              <w:rPr>
                <w:rFonts w:ascii="宋体" w:hAnsi="宋体" w:eastAsia="宋体" w:cs="仿宋_GB2312"/>
                <w:color w:val="000000"/>
                <w:kern w:val="0"/>
                <w:szCs w:val="21"/>
              </w:rPr>
              <w:t>12</w:t>
            </w:r>
            <w:r>
              <w:rPr>
                <w:rFonts w:hint="eastAsia" w:ascii="宋体" w:hAnsi="宋体" w:eastAsia="宋体" w:cs="仿宋_GB2312"/>
                <w:color w:val="000000"/>
                <w:kern w:val="0"/>
                <w:szCs w:val="21"/>
              </w:rPr>
              <w:t>月</w:t>
            </w:r>
            <w:r>
              <w:rPr>
                <w:rFonts w:ascii="宋体" w:hAnsi="宋体" w:eastAsia="宋体" w:cs="仿宋_GB2312"/>
                <w:color w:val="000000"/>
                <w:kern w:val="0"/>
                <w:szCs w:val="21"/>
              </w:rPr>
              <w:t>7</w:t>
            </w:r>
            <w:r>
              <w:rPr>
                <w:rFonts w:hint="eastAsia" w:ascii="宋体" w:hAnsi="宋体" w:eastAsia="宋体" w:cs="仿宋_GB2312"/>
                <w:color w:val="000000"/>
                <w:kern w:val="0"/>
                <w:szCs w:val="21"/>
              </w:rPr>
              <w:t>日修订）第七十二条：发生危险化学品事故，有关地方人民政府应当立即组织安全生产监督管理、环境保护、公安、卫生、交通运输等有关部门，按照本地区危险化学品事故应急预案组织实施救援，不得拖延、推诿。</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1.报</w:t>
            </w:r>
            <w:r>
              <w:rPr>
                <w:rFonts w:hint="eastAsia" w:ascii="宋体" w:hAnsi="宋体" w:eastAsia="宋体" w:cs="仿宋_GB2312"/>
                <w:color w:val="000000"/>
                <w:spacing w:val="-6"/>
                <w:kern w:val="0"/>
                <w:szCs w:val="21"/>
              </w:rPr>
              <w:t>告责任：立即向有关应急部门报告事故情况。</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2.组织疏散责任：及时疏散、撤离或者采取其他类措施保护危害区域内的各类人员。</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3.处置责任：在专家及有关专业部门指导下，参与事故救援，针对事故对人体、动植物、土壤、水源、大气造成的现实危害和可能产生的危害，迅速采取封闭、隔离、洗消等措施。</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85"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37</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应急预案的制定与发布</w:t>
            </w:r>
          </w:p>
        </w:tc>
        <w:tc>
          <w:tcPr>
            <w:tcW w:w="5255" w:type="dxa"/>
            <w:noWrap/>
            <w:vAlign w:val="center"/>
          </w:tcPr>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生产安全事故应急条例》（国务院令第708号）第五条：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《湖南省实施&lt;中华人民共和国突发事件应对法&gt;办法》（湖南省第十一届人民代表大会常务委员会公告第29号）第十三条第二款：乡镇人民政府、街道办事处应当根据实际情况制定突发事件应急预案。</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1.预防和发布责任：进行风险辨识和评估，制定和发布应急救援预案。</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《生产安全事故应急条例》《湖南省实施&lt;中华人民共和国突发事件应对法&gt;办法》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09"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38</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应急知识的宣传普及和组织应急演练</w:t>
            </w:r>
          </w:p>
        </w:tc>
        <w:tc>
          <w:tcPr>
            <w:tcW w:w="5255" w:type="dxa"/>
            <w:noWrap/>
            <w:vAlign w:val="center"/>
          </w:tcPr>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《中华人民共和国突发事件应对法》(主席令第六十九号)第二十九条第一款： 县级人民政府及其有关部门、乡级人民政府、街道办事处应当组织开展应急知识的宣传普及活动和必要的应急演练。</w:t>
            </w:r>
          </w:p>
          <w:p>
            <w:pPr>
              <w:widowControl/>
              <w:spacing w:line="28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生产安全事故应急条例》（国务院令第708号）第八条：县级以上地方人民政府以及县级以上人民政府负有安全生产监督管理职责的部门，乡、镇人民政府以及街道办事处等地方人民政府派出机关，应当至少每2年组织1次生产安全事故应急救援预案演练。</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1.宣</w:t>
            </w:r>
            <w:r>
              <w:rPr>
                <w:rFonts w:hint="eastAsia" w:ascii="宋体" w:hAnsi="宋体" w:eastAsia="宋体" w:cs="仿宋_GB2312"/>
                <w:color w:val="000000"/>
                <w:spacing w:val="-6"/>
                <w:kern w:val="0"/>
                <w:szCs w:val="21"/>
              </w:rPr>
              <w:t>传教育责任：组织应急知识的宣传普及；至少每2年组织1次生产安全事故应急救援预案演练。</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《中华人民共和国突发事件应对法》《生产安全事故应急条例》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27"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39</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组织修建、养护和管理乡道</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《中华人民共和国公路法》（主席令第八十一号） 第八条：乡、民族乡、镇人民政府负责本行政区域内的乡道的建设和养护工作。第三十八条：县、乡级人民政府应当在</w:t>
            </w:r>
            <w:r>
              <w:rPr>
                <w:rFonts w:hint="eastAsia" w:ascii="宋体" w:hAnsi="宋体" w:eastAsia="宋体" w:cs="仿宋_GB2312"/>
                <w:color w:val="000000"/>
                <w:spacing w:val="-4"/>
                <w:kern w:val="0"/>
                <w:szCs w:val="21"/>
              </w:rPr>
              <w:t>农村义务工的范围内，按照国家有关规定组织公路两侧的农村居民履行为公路建设和养护提供劳务的义务。第四十三条：各级地方人民政府应当采取措施，加强对公路的保护。</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《湖南省乡村公路条例》（湖南省第十二届人民代表大会常务委员会公告第9号）第五条：乡级人民政府负责编制本行政区域内乡道、村道规划及年度建设、养护计划。</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1.执行责任：按照程序和国家规定组织公路建设和养护工作。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2.监管责任：明确监管责任主体，加强日常养护和监管。</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《中华人民共和国公路法》《湖南省乡村公路条例》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9"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40</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内河交通安全管理和河道管理</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内河交通安全管理条例》（国务院令第676号）第五条：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《湖南省水上交通安全条例》（2017年11月30日通过）第三条：涉及水上交通安全的乡镇人民政府、街道办事处依照本条例做好水上交通安全的相关工作。</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1.评估责任：对本行政区域内的内河交通安全管理不良事件，进行报告、分析和评估。</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2.处置责任：根据内河交通安全管理不良事件评估结果及时采取发布警示信息以及应急处理等措施。</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3.信息公开责任：依法发布本行政区域内内河交通安全管理事件及应急处理不良事件情况。</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《中华人民共和国内河交通安全管理条例》《湖南省水上交通安全条例》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9"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41</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民兵工作任务的组织和监督</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《民兵工作条例》（中央军事委员会令第71号发布） 第七条：地方各级人民政府必须加强对民兵工作的领导，统筹安排民兵工作，组织和监督完成民兵工作任务。地方各级人民政府的有关部门，应当协助军事机关开展民兵工作，解决有关问题。</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 xml:space="preserve">1.执行责任：组织并协助开展民兵工作。 </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《中华人民共和国兵役法》《民兵工作条例》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45"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42</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依法维护退役军人军属合法权益</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《中华人民共和国英雄烈士保护法》（主席令第五号）第十六条：各级人民政府、军队有关部门应当加强对英雄烈士遗物、史料的收集、保护和陈列展示工作，组织开展英雄烈士史料的研究、编纂和宣传工作。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《军人抚恤优待条例》（国务院、中央军事委员会令第602号）第六条：各级人民政府对在军人抚恤优待工作中作出显著成绩的单位和个人，给予表彰和奖励。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《退役士兵安置条例》（国务院、中央军事委员会令第608号）第三条：国家建立以扶持就业为主，自主就业、安排工作、退休、供养等多种方式相结合的退役士兵安置制度，妥善安置退役士兵。</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1.组织责任：组织做好优抚安置、走访慰问、帮扶援助、信访维稳等工作。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《中华人民共和国英雄烈士保护法》《军人抚恤优待条例》、《退役士兵安置条例》《关于做好退役军人信访工作的意见》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4"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43</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spacing w:val="-6"/>
                <w:kern w:val="0"/>
                <w:szCs w:val="21"/>
              </w:rPr>
            </w:pPr>
            <w:r>
              <w:rPr>
                <w:rFonts w:ascii="宋体" w:hAnsi="宋体" w:eastAsia="宋体" w:cs="仿宋_GB2312"/>
                <w:color w:val="000000"/>
                <w:spacing w:val="-6"/>
                <w:kern w:val="0"/>
                <w:szCs w:val="21"/>
              </w:rPr>
              <w:t>信访事项受理</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信访条例》（湖南省第十届人民代表大会常务委员会公告第59号）第二十七条：各级人民政府及其所属部门受理下列信访事项：（一）对本级和下一级人民政府及其所属部门的工作提出的建议、意见；（二）对本级和下一级人民政府及其所属部门工作人员履行职务行为的申诉、控告或者检举；（三）对本级人民政府所属部门不适当的措施、指示和下一级人民政府及其所属部门不适当的措施、决定提出的改变或者撤销的要求；（四）其他类依法应当由人民政府及其所属部门受理的信访事项。</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1.受理责任：依法对信访事项申请进行登记和受理；对上级转办的信访事项，在规定的期限内决定是否受理并书面告知。</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2.办理责任：信访事项受理后，按规定办理，书面送达信访人。</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《信访条例》《湖南省信访条例》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44</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对移民安置区的移民生产生活协助及矛盾纠纷调解</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《大中型水利水电工程建设征地补偿和移民安置条例》（2013年12月7日修订） 第五十三条：移民安置区乡（镇）人民政府、村（居）民委员会应当采取有效措施帮助移民适应当地的生产、生活，及时调处矛盾纠纷。</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1.受理责任：对行政调解申请进行受理。</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2.调解责任：在法定期限内，根据审查结果依法做出调解。</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《大中型水利水电工程建设征地补偿和移民安置条例》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45</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对可能影响社会安全事件的矛盾纠纷调解</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《中华人民共和国突发事件应对法》(主席令第六十九号)第二十一条：县级人民政府及其有关部门、乡级人民政府、街道办事处、居民委员会、村民委员会应当及时调解处理可能引发社会安全事件的矛盾纠纷。</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1.受理责任：对行政调解申请进行受理。</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2.调解责任：在法定期限内，根据审查结果依法做出调解。</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《中华人民共和国突发事件应对法》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9"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46</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企业劳动争议的调解</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《企业劳动争议协商调解规定》（人力资源和社会保障部令第</w:t>
            </w:r>
            <w:r>
              <w:rPr>
                <w:rFonts w:ascii="宋体" w:hAnsi="宋体" w:eastAsia="宋体" w:cs="仿宋_GB2312"/>
                <w:color w:val="000000"/>
                <w:kern w:val="0"/>
                <w:szCs w:val="21"/>
              </w:rPr>
              <w:t>17</w:t>
            </w:r>
            <w:r>
              <w:rPr>
                <w:rFonts w:hint="eastAsia" w:ascii="宋体" w:hAnsi="宋体" w:eastAsia="宋体" w:cs="仿宋_GB2312"/>
                <w:color w:val="000000"/>
                <w:kern w:val="0"/>
                <w:szCs w:val="21"/>
              </w:rPr>
              <w:t>号）第十二条：发生劳动争议，当事人不愿协商、协商不成或者达成和解协议后，一方当事人在约定的期限内不履行和解协议的，可以依法向调解委员会或者乡镇、街道劳动就业社会保障服务所</w:t>
            </w:r>
            <w:r>
              <w:rPr>
                <w:rFonts w:ascii="宋体" w:hAnsi="宋体" w:eastAsia="宋体" w:cs="仿宋_GB2312"/>
                <w:color w:val="000000"/>
                <w:kern w:val="0"/>
                <w:szCs w:val="21"/>
              </w:rPr>
              <w:t>(</w:t>
            </w:r>
            <w:r>
              <w:rPr>
                <w:rFonts w:hint="eastAsia" w:ascii="宋体" w:hAnsi="宋体" w:eastAsia="宋体" w:cs="仿宋_GB2312"/>
                <w:color w:val="000000"/>
                <w:kern w:val="0"/>
                <w:szCs w:val="21"/>
              </w:rPr>
              <w:t>中心</w:t>
            </w:r>
            <w:r>
              <w:rPr>
                <w:rFonts w:ascii="宋体" w:hAnsi="宋体" w:eastAsia="宋体" w:cs="仿宋_GB2312"/>
                <w:color w:val="000000"/>
                <w:kern w:val="0"/>
                <w:szCs w:val="21"/>
              </w:rPr>
              <w:t>)</w:t>
            </w:r>
            <w:r>
              <w:rPr>
                <w:rFonts w:hint="eastAsia" w:ascii="宋体" w:hAnsi="宋体" w:eastAsia="宋体" w:cs="仿宋_GB2312"/>
                <w:color w:val="000000"/>
                <w:kern w:val="0"/>
                <w:szCs w:val="21"/>
              </w:rPr>
              <w:t>等其他类依法设立的调解组织申请调解，也可以依法向劳动人事争议仲裁委员会</w:t>
            </w:r>
            <w:r>
              <w:rPr>
                <w:rFonts w:ascii="宋体" w:hAnsi="宋体" w:eastAsia="宋体" w:cs="仿宋_GB2312"/>
                <w:color w:val="000000"/>
                <w:kern w:val="0"/>
                <w:szCs w:val="21"/>
              </w:rPr>
              <w:t>(</w:t>
            </w:r>
            <w:r>
              <w:rPr>
                <w:rFonts w:hint="eastAsia" w:ascii="宋体" w:hAnsi="宋体" w:eastAsia="宋体" w:cs="仿宋_GB2312"/>
                <w:color w:val="000000"/>
                <w:kern w:val="0"/>
                <w:szCs w:val="21"/>
              </w:rPr>
              <w:t>以下简称仲裁委员会</w:t>
            </w:r>
            <w:r>
              <w:rPr>
                <w:rFonts w:ascii="宋体" w:hAnsi="宋体" w:eastAsia="宋体" w:cs="仿宋_GB2312"/>
                <w:color w:val="000000"/>
                <w:kern w:val="0"/>
                <w:szCs w:val="21"/>
              </w:rPr>
              <w:t>)</w:t>
            </w:r>
            <w:r>
              <w:rPr>
                <w:rFonts w:hint="eastAsia" w:ascii="宋体" w:hAnsi="宋体" w:eastAsia="宋体" w:cs="仿宋_GB2312"/>
                <w:color w:val="000000"/>
                <w:kern w:val="0"/>
                <w:szCs w:val="21"/>
              </w:rPr>
              <w:t>申请仲裁。</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1.受理责任：公示依法应当提交的材料；一次性告知补正材料。允许劳动关系双方对劳动争议进行必要陈述。</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2.调解责任：找准争议核心问题，对其中涉及的劳动关系相关法律规定进行解读，并促使双方达成和解。</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《中华人民共和国人民调解法》《企业劳动争议协商调解规定》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1"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47</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对农民专业合作社生产经营活动纠纷的协助调解处理</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实施&lt;中华人民共和国农民专业合作社法&gt;办法》（湖南省第十一届人民代表大会常务委员会公告第31号）第五条：乡镇人民政府应当为农民专业合作社的设立、生产经营提供服务，依法调解农民专业合作社生产经营中的矛盾和纠纷。</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1.受理责任：对申请调解处理农民专业合作社生产经营矛盾纠纷的，作出是否受理决定，不受理的应书面说明理由。</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2.调解责任：在查明事实的基础上依法协助调解和处理矛盾纠纷。</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3.监管责任：强化对辖区内农民专业合作社生产经营活动的监督管理。</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《湖南省实施&lt;中华人民共和国农民专业合作社法&gt;办法》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4"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48</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本区域内特殊群体基础数据统计</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《中华人民共和国统计法实施条例》（国务院令第681号）第三十二条：乡、镇人民政府应当设置统计工作岗位，配备专职或者兼职统计人员，履行统计职责，在统计业务上受上级人民政府统计机构领导。</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采集责任：定期按《民政事业统计台账制度》要求采集低收入的贫困群众、生活无着的流浪乞讨人员、孤儿弃婴、生活困难的残疾人和重度残疾人、留守和困境儿童、留守老人等特殊群体对象的基本数据，并按动态原则及时更新。</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2.审核责任:开展数据审查，确保数据真实，在规定时间报送数据。</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《中华人民共和国统计法实施条例》《民政事业统计台账制度》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5" w:hRule="atLeast"/>
          <w:jc w:val="center"/>
        </w:trPr>
        <w:tc>
          <w:tcPr>
            <w:tcW w:w="571" w:type="dxa"/>
            <w:noWrap/>
            <w:vAlign w:val="center"/>
          </w:tcPr>
          <w:p>
            <w:pPr>
              <w:widowControl/>
              <w:spacing w:line="3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49</w:t>
            </w:r>
          </w:p>
        </w:tc>
        <w:tc>
          <w:tcPr>
            <w:tcW w:w="990"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其他类</w:t>
            </w:r>
          </w:p>
        </w:tc>
        <w:tc>
          <w:tcPr>
            <w:tcW w:w="1286" w:type="dxa"/>
            <w:noWrap/>
            <w:vAlign w:val="center"/>
          </w:tcPr>
          <w:p>
            <w:pPr>
              <w:widowControl/>
              <w:spacing w:line="300" w:lineRule="exact"/>
              <w:jc w:val="center"/>
              <w:textAlignment w:val="center"/>
              <w:rPr>
                <w:rFonts w:ascii="宋体" w:hAnsi="宋体" w:eastAsia="宋体" w:cs="仿宋_GB2312"/>
                <w:color w:val="000000"/>
                <w:kern w:val="0"/>
                <w:szCs w:val="21"/>
              </w:rPr>
            </w:pPr>
            <w:r>
              <w:rPr>
                <w:rFonts w:ascii="宋体" w:hAnsi="宋体" w:eastAsia="宋体" w:cs="仿宋_GB2312"/>
                <w:color w:val="000000"/>
                <w:kern w:val="0"/>
                <w:szCs w:val="21"/>
              </w:rPr>
              <w:t>捕杀狂犬、野犬</w:t>
            </w:r>
          </w:p>
        </w:tc>
        <w:tc>
          <w:tcPr>
            <w:tcW w:w="5255"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《中华人民共和国传染病防治法实施办法》（卫生部令第</w:t>
            </w:r>
            <w:r>
              <w:rPr>
                <w:rFonts w:ascii="宋体" w:hAnsi="宋体" w:eastAsia="宋体" w:cs="仿宋_GB2312"/>
                <w:color w:val="000000"/>
                <w:kern w:val="0"/>
                <w:szCs w:val="21"/>
              </w:rPr>
              <w:t>17</w:t>
            </w:r>
            <w:r>
              <w:rPr>
                <w:rFonts w:hint="eastAsia" w:ascii="宋体" w:hAnsi="宋体" w:eastAsia="宋体" w:cs="仿宋_GB2312"/>
                <w:color w:val="000000"/>
                <w:kern w:val="0"/>
                <w:szCs w:val="21"/>
              </w:rPr>
              <w:t>号）第二十九条：狂犬病的防治管理工作按照下列规定分工负责：（三）乡（镇）政府负责辖区内养犬的管理，捕杀狂犬、野犬。</w:t>
            </w:r>
          </w:p>
        </w:tc>
        <w:tc>
          <w:tcPr>
            <w:tcW w:w="4427" w:type="dxa"/>
            <w:noWrap/>
            <w:vAlign w:val="center"/>
          </w:tcPr>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1.受理责任：根据狂犬、野犬事件的举报及时受理。</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2.组织责任：组织人员进行捕杀。</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3.监管责任：强化辖区内动物疫病防治工作。</w:t>
            </w:r>
          </w:p>
          <w:p>
            <w:pPr>
              <w:widowControl/>
              <w:spacing w:line="300" w:lineRule="exact"/>
              <w:ind w:left="21" w:leftChars="10" w:right="21" w:rightChars="10"/>
              <w:jc w:val="left"/>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4.法律法规规章文件规定应履行的其他责任。</w:t>
            </w:r>
          </w:p>
        </w:tc>
        <w:tc>
          <w:tcPr>
            <w:tcW w:w="1528" w:type="dxa"/>
            <w:noWrap/>
            <w:vAlign w:val="center"/>
          </w:tcPr>
          <w:p>
            <w:pPr>
              <w:widowControl/>
              <w:spacing w:line="300" w:lineRule="exact"/>
              <w:ind w:left="21" w:leftChars="10" w:right="21" w:rightChars="10"/>
              <w:jc w:val="center"/>
              <w:textAlignment w:val="center"/>
              <w:rPr>
                <w:rFonts w:ascii="宋体" w:hAnsi="宋体" w:eastAsia="宋体" w:cs="仿宋_GB2312"/>
                <w:color w:val="000000"/>
                <w:kern w:val="0"/>
                <w:szCs w:val="21"/>
              </w:rPr>
            </w:pPr>
            <w:r>
              <w:rPr>
                <w:rFonts w:hint="eastAsia" w:ascii="宋体" w:hAnsi="宋体" w:eastAsia="宋体" w:cs="仿宋_GB2312"/>
                <w:color w:val="000000"/>
                <w:kern w:val="0"/>
                <w:szCs w:val="21"/>
              </w:rPr>
              <w:t>《中华人民共和国传染病防治法实施办法》</w:t>
            </w:r>
          </w:p>
        </w:tc>
      </w:tr>
    </w:tbl>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DE1MGYyYTc2N2I0MmM3NGE4MWVkYmUxMWI5Y2MifQ=="/>
  </w:docVars>
  <w:rsids>
    <w:rsidRoot w:val="2C504317"/>
    <w:rsid w:val="2C504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2022-10-20T05:52:00Z</dcterms:created>
  <dc:creator>口天wu</dc:creator>
  <cp:lastModifiedBy>口天wu</cp:lastModifiedBy>
  <dcterms:modified xsi:type="dcterms:W3CDTF">2022-10-20T06:12:09Z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9FED851F66A448EEA8A54A696BDE5D9D</vt:lpwstr>
  </property>
</Properties>
</file>