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pStyle w:val="2"/>
        <w:rPr>
          <w:rFonts w:hint="eastAsia"/>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仿宋_GB2312"/>
          <w:b/>
          <w:sz w:val="32"/>
        </w:rPr>
      </w:pPr>
      <w:r>
        <w:rPr>
          <w:rFonts w:hint="eastAsia" w:eastAsia="方正小标宋简体"/>
          <w:bCs/>
          <w:sz w:val="46"/>
          <w:szCs w:val="46"/>
        </w:rPr>
        <w:t>绩效评价自评报告</w:t>
      </w:r>
    </w:p>
    <w:p>
      <w:pPr>
        <w:rPr>
          <w:rFonts w:hint="eastAsia" w:eastAsia="仿宋_GB2312"/>
          <w:b/>
          <w:sz w:val="32"/>
        </w:rPr>
      </w:pPr>
    </w:p>
    <w:p>
      <w:pPr>
        <w:keepNext w:val="0"/>
        <w:keepLines w:val="0"/>
        <w:pageBreakBefore w:val="0"/>
        <w:widowControl w:val="0"/>
        <w:kinsoku/>
        <w:wordWrap/>
        <w:overflowPunct/>
        <w:topLinePunct w:val="0"/>
        <w:autoSpaceDE/>
        <w:autoSpaceDN/>
        <w:bidi w:val="0"/>
        <w:adjustRightInd/>
        <w:snapToGrid/>
        <w:spacing w:before="301" w:beforeLines="50" w:line="240" w:lineRule="auto"/>
        <w:ind w:firstLine="476" w:firstLineChars="150"/>
        <w:textAlignment w:val="auto"/>
        <w:rPr>
          <w:rFonts w:hint="eastAsia" w:ascii="仿宋" w:hAnsi="仿宋" w:eastAsia="仿宋"/>
          <w:b/>
          <w:color w:val="000000" w:themeColor="text1"/>
          <w:w w:val="90"/>
          <w:sz w:val="32"/>
          <w:szCs w:val="32"/>
          <w:u w:val="single"/>
          <w14:textFill>
            <w14:solidFill>
              <w14:schemeClr w14:val="tx1"/>
            </w14:solidFill>
          </w14:textFill>
        </w:rPr>
      </w:pPr>
      <w:r>
        <w:rPr>
          <w:rFonts w:hint="eastAsia" w:eastAsia="仿宋_GB2312"/>
          <w:sz w:val="32"/>
          <w:szCs w:val="32"/>
        </w:rPr>
        <w:t>部门(单位)名称：</w:t>
      </w:r>
      <w:r>
        <w:rPr>
          <w:rFonts w:hint="eastAsia" w:ascii="仿宋" w:hAnsi="仿宋" w:eastAsia="仿宋"/>
          <w:b/>
          <w:color w:val="000000" w:themeColor="text1"/>
          <w:w w:val="90"/>
          <w:sz w:val="32"/>
          <w:szCs w:val="32"/>
          <w:u w:val="single"/>
          <w14:textFill>
            <w14:solidFill>
              <w14:schemeClr w14:val="tx1"/>
            </w14:solidFill>
          </w14:textFill>
        </w:rPr>
        <w:t>中国人民政治协商会议岳阳市君山区委员会</w:t>
      </w:r>
    </w:p>
    <w:p>
      <w:pPr>
        <w:keepNext w:val="0"/>
        <w:keepLines w:val="0"/>
        <w:pageBreakBefore w:val="0"/>
        <w:widowControl w:val="0"/>
        <w:kinsoku/>
        <w:wordWrap/>
        <w:overflowPunct/>
        <w:topLinePunct w:val="0"/>
        <w:autoSpaceDE/>
        <w:autoSpaceDN/>
        <w:bidi w:val="0"/>
        <w:adjustRightInd/>
        <w:snapToGrid/>
        <w:spacing w:before="301" w:beforeLines="50" w:line="240" w:lineRule="auto"/>
        <w:ind w:firstLine="476" w:firstLineChars="150"/>
        <w:textAlignment w:val="auto"/>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color w:val="000000" w:themeColor="text1"/>
          <w:spacing w:val="20"/>
          <w:sz w:val="32"/>
          <w:szCs w:val="32"/>
          <w:u w:val="single"/>
          <w14:textFill>
            <w14:solidFill>
              <w14:schemeClr w14:val="tx1"/>
            </w14:solidFill>
          </w14:textFill>
        </w:rPr>
        <w:t>102</w:t>
      </w:r>
    </w:p>
    <w:p>
      <w:pPr>
        <w:keepNext w:val="0"/>
        <w:keepLines w:val="0"/>
        <w:pageBreakBefore w:val="0"/>
        <w:widowControl w:val="0"/>
        <w:kinsoku/>
        <w:wordWrap/>
        <w:overflowPunct/>
        <w:topLinePunct w:val="0"/>
        <w:autoSpaceDE/>
        <w:autoSpaceDN/>
        <w:bidi w:val="0"/>
        <w:adjustRightInd/>
        <w:snapToGrid/>
        <w:spacing w:before="301" w:beforeLines="50" w:line="240" w:lineRule="auto"/>
        <w:ind w:firstLine="476" w:firstLineChars="150"/>
        <w:textAlignment w:val="auto"/>
        <w:rPr>
          <w:rFonts w:hint="eastAsia" w:eastAsia="仿宋_GB2312"/>
          <w:sz w:val="32"/>
          <w:szCs w:val="32"/>
        </w:rPr>
      </w:pPr>
      <w:r>
        <w:rPr>
          <w:rFonts w:hint="eastAsia" w:eastAsia="仿宋_GB2312"/>
          <w:sz w:val="32"/>
          <w:szCs w:val="32"/>
        </w:rPr>
        <w:t>评价方式：部门（单位）绩效自评</w:t>
      </w:r>
    </w:p>
    <w:p>
      <w:pPr>
        <w:keepNext w:val="0"/>
        <w:keepLines w:val="0"/>
        <w:pageBreakBefore w:val="0"/>
        <w:widowControl w:val="0"/>
        <w:kinsoku/>
        <w:wordWrap/>
        <w:overflowPunct/>
        <w:topLinePunct w:val="0"/>
        <w:autoSpaceDE/>
        <w:autoSpaceDN/>
        <w:bidi w:val="0"/>
        <w:adjustRightInd/>
        <w:snapToGrid/>
        <w:spacing w:before="301" w:beforeLines="50" w:line="240" w:lineRule="auto"/>
        <w:ind w:firstLine="476" w:firstLineChars="150"/>
        <w:textAlignment w:val="auto"/>
        <w:rPr>
          <w:rFonts w:hint="eastAsia" w:eastAsia="仿宋_GB2312"/>
          <w:sz w:val="32"/>
        </w:rPr>
      </w:pPr>
      <w:r>
        <w:rPr>
          <w:rFonts w:hint="eastAsia" w:eastAsia="仿宋_GB2312"/>
          <w:sz w:val="32"/>
          <w:szCs w:val="32"/>
        </w:rPr>
        <w:t xml:space="preserve">评价机构：部门（单位）评价组   </w:t>
      </w:r>
    </w:p>
    <w:p>
      <w:pPr>
        <w:keepNext w:val="0"/>
        <w:keepLines w:val="0"/>
        <w:pageBreakBefore w:val="0"/>
        <w:widowControl w:val="0"/>
        <w:kinsoku/>
        <w:wordWrap/>
        <w:overflowPunct/>
        <w:topLinePunct w:val="0"/>
        <w:autoSpaceDE/>
        <w:autoSpaceDN/>
        <w:bidi w:val="0"/>
        <w:adjustRightInd/>
        <w:snapToGrid/>
        <w:spacing w:line="240" w:lineRule="auto"/>
        <w:ind w:firstLine="2188" w:firstLineChars="690"/>
        <w:textAlignment w:val="auto"/>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814" w:right="1588" w:bottom="1587" w:left="1588" w:header="851" w:footer="992" w:gutter="0"/>
          <w:paperSrc/>
          <w:pgBorders>
            <w:top w:val="none" w:sz="0" w:space="0"/>
            <w:left w:val="none" w:sz="0" w:space="0"/>
            <w:bottom w:val="none" w:sz="0" w:space="0"/>
            <w:right w:val="none" w:sz="0" w:space="0"/>
          </w:pgBorders>
          <w:pgNumType w:fmt="decimal" w:start="1"/>
          <w:cols w:space="0" w:num="1"/>
          <w:rtlGutter w:val="0"/>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350"/>
        <w:gridCol w:w="100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_GB2312"/>
                <w:color w:val="000000" w:themeColor="text1"/>
                <w:sz w:val="24"/>
                <w14:textFill>
                  <w14:solidFill>
                    <w14:schemeClr w14:val="tx1"/>
                  </w14:solidFill>
                </w14:textFill>
              </w:rPr>
              <w:t>冯敏</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_GB2312"/>
                <w:color w:val="000000" w:themeColor="text1"/>
                <w:sz w:val="24"/>
                <w14:textFill>
                  <w14:solidFill>
                    <w14:schemeClr w14:val="tx1"/>
                  </w14:solidFill>
                </w14:textFill>
              </w:rPr>
              <w:t>8170020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政治协商政治协商是对国家和地方的大政方针以及政治、经济、文化和社会生活中的重要问题在决策之前进行协商和就决策执行过程中的重要问题进行协商。</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民主监督民主监督是对国家宪法、法律和法规的实施，重大方针政策的贯彻执行、国家机关及其工作人员的工作，通过建议和批评进行监督。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参政议政对政治、经济、文化和社会生活中的重要问题以及人民群众铺普遍关心的问题开展调查研究，反映社情民意，进行协商讨论。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推进协商民主工作，积极参与项目建设；</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参与区中心工作，推动区经济社会发展；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团结社会各界人士，汇聚工作力量；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提高内部素质，提升外部形象。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2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themeColor="text1"/>
                <w:sz w:val="24"/>
                <w:lang w:val="en-US" w:eastAsia="zh-CN"/>
                <w14:textFill>
                  <w14:solidFill>
                    <w14:schemeClr w14:val="tx1"/>
                  </w14:solidFill>
                </w14:textFill>
              </w:rPr>
              <w:t>通过</w:t>
            </w:r>
            <w:r>
              <w:rPr>
                <w:rFonts w:hint="eastAsia" w:ascii="仿宋_GB2312" w:hAnsi="仿宋_GB2312" w:eastAsia="仿宋_GB2312" w:cs="仿宋_GB2312"/>
                <w:color w:val="000000" w:themeColor="text1"/>
                <w:sz w:val="24"/>
                <w14:textFill>
                  <w14:solidFill>
                    <w14:schemeClr w14:val="tx1"/>
                  </w14:solidFill>
                </w14:textFill>
              </w:rPr>
              <w:t>开展各类协商活动，</w:t>
            </w:r>
            <w:r>
              <w:rPr>
                <w:rFonts w:hint="eastAsia" w:ascii="仿宋_GB2312" w:hAnsi="仿宋_GB2312" w:eastAsia="仿宋_GB2312" w:cs="仿宋_GB2312"/>
                <w:color w:val="000000" w:themeColor="text1"/>
                <w:sz w:val="24"/>
                <w:lang w:val="en-US" w:eastAsia="zh-CN"/>
                <w14:textFill>
                  <w14:solidFill>
                    <w14:schemeClr w14:val="tx1"/>
                  </w14:solidFill>
                </w14:textFill>
              </w:rPr>
              <w:t>围绕重点民生问题</w:t>
            </w:r>
            <w:r>
              <w:rPr>
                <w:rFonts w:hint="eastAsia" w:ascii="仿宋_GB2312" w:hAnsi="仿宋_GB2312" w:eastAsia="仿宋_GB2312" w:cs="仿宋_GB2312"/>
                <w:color w:val="000000" w:themeColor="text1"/>
                <w:sz w:val="24"/>
                <w14:textFill>
                  <w14:solidFill>
                    <w14:schemeClr w14:val="tx1"/>
                  </w14:solidFill>
                </w14:textFill>
              </w:rPr>
              <w:t>协商议政</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积极参与君山的精致建设，呈现出更加规范有序、生动活泼、蓬勃向上的良好局面。一年来，围绕君山区的“十四五”规划，征集未来发展的建议23条，深入开展8次对口的协商活动，形成了5篇建议案，提升了政协的影响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546.46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534.95</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546.46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11.51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534.95</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538.36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538.36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330.65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207.71</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538.36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538.36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330.65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207.71</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-3.41</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19.09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19.09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9.06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9.06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组织形式多样的理论学习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开展高标准的党建活动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调查研究重点发展问题</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目标4：参与中心工作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目标5：凝聚人心力量</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目标6：激发内生动力</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4585" w:type="dxa"/>
            <w:gridSpan w:val="9"/>
            <w:vAlign w:val="center"/>
          </w:tcPr>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lang w:val="en-US" w:eastAsia="zh-CN"/>
              </w:rPr>
              <w:t>认真学习贯彻中央、省市委关于政协工作的指示精神，全年共开展专家辅导、专题研讨、委员培训等学习活动30余次；开展主题党日活动；先后开展“推进康养体系建设”“城投公司运营现状及发展走向”等9次课题调研；今年共有立案提案56件，在提、办、督三方共同努力下，所有提案均已办结，提案办理成效显著，委员满意率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27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指标1：聚焦重点调查研究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指标2：文明创建</w:t>
            </w:r>
            <w:r>
              <w:rPr>
                <w:rFonts w:hint="eastAsia" w:ascii="仿宋_GB2312" w:hAnsi="仿宋_GB2312" w:eastAsia="仿宋_GB2312" w:cs="仿宋_GB2312"/>
                <w:color w:val="000000"/>
                <w:sz w:val="24"/>
                <w:lang w:val="en-US" w:eastAsia="zh-CN"/>
              </w:rPr>
              <w:t>展示积极精神风貌。</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防汛减灾</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处置各类险情14处。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指标2：服务企业</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督导复工复产30余次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指标3：疫情防控</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捐款45万元，捐物300多万元。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themeColor="text1"/>
                <w:sz w:val="24"/>
                <w14:textFill>
                  <w14:solidFill>
                    <w14:schemeClr w14:val="tx1"/>
                  </w14:solidFill>
                </w14:textFill>
              </w:rPr>
              <w:t>按工作计划实施</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按时间进度落实全部计划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themeColor="text1"/>
                <w:sz w:val="24"/>
                <w14:textFill>
                  <w14:solidFill>
                    <w14:schemeClr w14:val="tx1"/>
                  </w14:solidFill>
                </w14:textFill>
              </w:rPr>
              <w:t>平台建设按计划进度实施</w:t>
            </w:r>
            <w:r>
              <w:rPr>
                <w:rFonts w:hint="eastAsia" w:ascii="仿宋_GB2312" w:hAnsi="仿宋_GB2312" w:eastAsia="仿宋_GB2312" w:cs="仿宋_GB2312"/>
                <w:color w:val="000000" w:themeColor="text1"/>
                <w:sz w:val="24"/>
                <w:lang w:eastAsia="zh-CN"/>
                <w14:textFill>
                  <w14:solidFill>
                    <w14:schemeClr w14:val="tx1"/>
                  </w14:solidFill>
                </w14:textFill>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2020年11月已完成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themeColor="text1"/>
                <w:sz w:val="24"/>
                <w14:textFill>
                  <w14:solidFill>
                    <w14:schemeClr w14:val="tx1"/>
                  </w14:solidFill>
                </w14:textFill>
              </w:rPr>
              <w:t>项目建设按预算执行</w:t>
            </w:r>
            <w:r>
              <w:rPr>
                <w:rFonts w:hint="eastAsia" w:ascii="仿宋_GB2312" w:hAnsi="仿宋_GB2312" w:eastAsia="仿宋_GB2312" w:cs="仿宋_GB2312"/>
                <w:color w:val="000000" w:themeColor="text1"/>
                <w:sz w:val="24"/>
                <w:lang w:eastAsia="zh-CN"/>
                <w14:textFill>
                  <w14:solidFill>
                    <w14:schemeClr w14:val="tx1"/>
                  </w14:solidFill>
                </w14:textFill>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多党调研社会发展问题。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联络联谊周边县市带动发展。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指标3：激发基层活力。</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卓有成效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项目建设显效益</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指标1：项目建设按环保要求实施</w:t>
            </w:r>
            <w:r>
              <w:rPr>
                <w:rFonts w:hint="eastAsia" w:ascii="仿宋_GB2312" w:hAnsi="仿宋_GB2312" w:eastAsia="仿宋_GB2312" w:cs="仿宋_GB2312"/>
                <w:color w:val="000000" w:themeColor="text1"/>
                <w:sz w:val="24"/>
                <w:lang w:eastAsia="zh-CN"/>
                <w14:textFill>
                  <w14:solidFill>
                    <w14:schemeClr w14:val="tx1"/>
                  </w14:solidFill>
                </w14:textFill>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指标2：发挥环保监督职责</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符合环保要求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68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w:t>
            </w:r>
            <w:r>
              <w:rPr>
                <w:rFonts w:hint="eastAsia" w:ascii="仿宋_GB2312" w:hAnsi="仿宋_GB2312" w:eastAsia="仿宋_GB2312" w:cs="仿宋_GB2312"/>
                <w:color w:val="000000" w:themeColor="text1"/>
                <w:sz w:val="24"/>
                <w14:textFill>
                  <w14:solidFill>
                    <w14:schemeClr w14:val="tx1"/>
                  </w14:solidFill>
                </w14:textFill>
              </w:rPr>
              <w:t>民众的满意度</w:t>
            </w:r>
            <w:r>
              <w:rPr>
                <w:rFonts w:hint="eastAsia" w:ascii="仿宋_GB2312" w:hAnsi="仿宋_GB2312" w:eastAsia="仿宋_GB2312" w:cs="仿宋_GB2312"/>
                <w:color w:val="000000" w:themeColor="text1"/>
                <w:sz w:val="24"/>
                <w:lang w:val="en-US" w:eastAsia="zh-CN"/>
                <w14:textFill>
                  <w14:solidFill>
                    <w14:schemeClr w14:val="tx1"/>
                  </w14:solidFill>
                </w14:textFill>
              </w:rPr>
              <w:t>95%以上。</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民众满意度达98%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13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67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13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67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杨再兴</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区政协党组成员、副主席</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熊庆祥</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区政协党组成员、办公室主任</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冯  敏</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区政协文教卫体和文史委副主任</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区政协</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95"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冯敏</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8170020</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580" w:lineRule="exact"/>
              <w:ind w:firstLine="680" w:firstLineChars="200"/>
              <w:jc w:val="left"/>
              <w:rPr>
                <w:rFonts w:hint="eastAsia" w:ascii="仿宋_GB2312" w:hAnsi="仿宋" w:eastAsia="仿宋_GB2312" w:cs="仿宋_GB2312"/>
                <w:spacing w:val="10"/>
                <w:sz w:val="32"/>
                <w:szCs w:val="32"/>
              </w:rPr>
            </w:pPr>
            <w:r>
              <w:rPr>
                <w:rFonts w:hint="eastAsia" w:ascii="仿宋_GB2312" w:hAnsi="仿宋" w:eastAsia="仿宋_GB2312" w:cs="仿宋_GB2312"/>
                <w:spacing w:val="10"/>
                <w:sz w:val="32"/>
                <w:szCs w:val="32"/>
              </w:rPr>
              <w:t>根据《</w:t>
            </w:r>
            <w:r>
              <w:rPr>
                <w:rFonts w:hint="eastAsia" w:ascii="仿宋_GB2312" w:hAnsi="仿宋" w:eastAsia="仿宋_GB2312" w:cs="仿宋_GB2312"/>
                <w:spacing w:val="10"/>
                <w:sz w:val="32"/>
                <w:szCs w:val="32"/>
                <w:lang w:eastAsia="zh-CN"/>
              </w:rPr>
              <w:t>君山区</w:t>
            </w:r>
            <w:r>
              <w:rPr>
                <w:rFonts w:hint="eastAsia" w:ascii="仿宋_GB2312" w:hAnsi="仿宋" w:eastAsia="仿宋_GB2312" w:cs="仿宋_GB2312"/>
                <w:spacing w:val="10"/>
                <w:sz w:val="32"/>
                <w:szCs w:val="32"/>
              </w:rPr>
              <w:t>财政局关于开展20</w:t>
            </w:r>
            <w:r>
              <w:rPr>
                <w:rFonts w:hint="eastAsia" w:ascii="仿宋_GB2312" w:hAnsi="仿宋" w:eastAsia="仿宋_GB2312" w:cs="仿宋_GB2312"/>
                <w:spacing w:val="10"/>
                <w:sz w:val="32"/>
                <w:szCs w:val="32"/>
                <w:lang w:val="en-US" w:eastAsia="zh-CN"/>
              </w:rPr>
              <w:t>21</w:t>
            </w:r>
            <w:r>
              <w:rPr>
                <w:rFonts w:hint="eastAsia" w:ascii="仿宋_GB2312" w:hAnsi="仿宋" w:eastAsia="仿宋_GB2312" w:cs="仿宋_GB2312"/>
                <w:spacing w:val="10"/>
                <w:sz w:val="32"/>
                <w:szCs w:val="32"/>
              </w:rPr>
              <w:t>年度财政支出绩效自评工作的通知》（</w:t>
            </w:r>
            <w:r>
              <w:rPr>
                <w:rFonts w:hint="eastAsia" w:ascii="仿宋_GB2312" w:hAnsi="仿宋" w:eastAsia="仿宋_GB2312" w:cs="仿宋_GB2312"/>
                <w:spacing w:val="10"/>
                <w:sz w:val="32"/>
                <w:szCs w:val="32"/>
                <w:lang w:eastAsia="zh-CN"/>
              </w:rPr>
              <w:t>岳君财发</w:t>
            </w:r>
            <w:r>
              <w:rPr>
                <w:rFonts w:hint="eastAsia" w:ascii="仿宋_GB2312" w:hAnsi="仿宋" w:eastAsia="仿宋_GB2312" w:cs="仿宋_GB2312"/>
                <w:spacing w:val="10"/>
                <w:sz w:val="32"/>
                <w:szCs w:val="32"/>
              </w:rPr>
              <w:t>〔20</w:t>
            </w:r>
            <w:r>
              <w:rPr>
                <w:rFonts w:hint="eastAsia" w:ascii="仿宋_GB2312" w:hAnsi="仿宋" w:eastAsia="仿宋_GB2312" w:cs="仿宋_GB2312"/>
                <w:spacing w:val="10"/>
                <w:sz w:val="32"/>
                <w:szCs w:val="32"/>
                <w:lang w:val="en-US" w:eastAsia="zh-CN"/>
              </w:rPr>
              <w:t>21</w:t>
            </w:r>
            <w:r>
              <w:rPr>
                <w:rFonts w:hint="eastAsia" w:ascii="仿宋_GB2312" w:hAnsi="仿宋" w:eastAsia="仿宋_GB2312" w:cs="仿宋_GB2312"/>
                <w:spacing w:val="10"/>
                <w:sz w:val="32"/>
                <w:szCs w:val="32"/>
              </w:rPr>
              <w:t>〕</w:t>
            </w:r>
            <w:r>
              <w:rPr>
                <w:rFonts w:hint="eastAsia" w:ascii="仿宋_GB2312" w:hAnsi="仿宋" w:eastAsia="仿宋_GB2312" w:cs="仿宋_GB2312"/>
                <w:spacing w:val="10"/>
                <w:sz w:val="32"/>
                <w:szCs w:val="32"/>
                <w:lang w:val="en-US" w:eastAsia="zh-CN"/>
              </w:rPr>
              <w:t>10</w:t>
            </w:r>
            <w:r>
              <w:rPr>
                <w:rFonts w:hint="eastAsia" w:ascii="仿宋_GB2312" w:hAnsi="仿宋" w:eastAsia="仿宋_GB2312" w:cs="仿宋_GB2312"/>
                <w:spacing w:val="10"/>
                <w:sz w:val="32"/>
                <w:szCs w:val="32"/>
              </w:rPr>
              <w:t>号）文件精神，为全面推进部门整体绩效目标的实现，提升财政资金的使用效率，强化预算支出的责任和效率，我</w:t>
            </w:r>
            <w:r>
              <w:rPr>
                <w:rFonts w:hint="eastAsia" w:ascii="仿宋_GB2312" w:hAnsi="仿宋" w:eastAsia="仿宋_GB2312" w:cs="仿宋_GB2312"/>
                <w:spacing w:val="10"/>
                <w:sz w:val="32"/>
                <w:szCs w:val="32"/>
                <w:lang w:val="en-US" w:eastAsia="zh-CN"/>
              </w:rPr>
              <w:t>单位</w:t>
            </w:r>
            <w:r>
              <w:rPr>
                <w:rFonts w:hint="eastAsia" w:ascii="仿宋_GB2312" w:hAnsi="仿宋" w:eastAsia="仿宋_GB2312" w:cs="仿宋_GB2312"/>
                <w:spacing w:val="10"/>
                <w:sz w:val="32"/>
                <w:szCs w:val="32"/>
              </w:rPr>
              <w:t>对20</w:t>
            </w:r>
            <w:r>
              <w:rPr>
                <w:rFonts w:hint="eastAsia" w:ascii="仿宋_GB2312" w:hAnsi="仿宋" w:eastAsia="仿宋_GB2312" w:cs="仿宋_GB2312"/>
                <w:spacing w:val="10"/>
                <w:sz w:val="32"/>
                <w:szCs w:val="32"/>
                <w:lang w:val="en-US" w:eastAsia="zh-CN"/>
              </w:rPr>
              <w:t>20</w:t>
            </w:r>
            <w:r>
              <w:rPr>
                <w:rFonts w:hint="eastAsia" w:ascii="仿宋_GB2312" w:hAnsi="仿宋" w:eastAsia="仿宋_GB2312" w:cs="仿宋_GB2312"/>
                <w:spacing w:val="10"/>
                <w:sz w:val="32"/>
                <w:szCs w:val="32"/>
              </w:rPr>
              <w:t>年部门整体支出开展了绩效自评</w:t>
            </w:r>
            <w:r>
              <w:rPr>
                <w:rFonts w:hint="eastAsia" w:ascii="仿宋_GB2312" w:hAnsi="仿宋" w:eastAsia="仿宋_GB2312" w:cs="仿宋_GB2312"/>
                <w:spacing w:val="10"/>
                <w:sz w:val="32"/>
                <w:szCs w:val="32"/>
                <w:lang w:eastAsia="zh-CN"/>
              </w:rPr>
              <w:t>，</w:t>
            </w:r>
            <w:r>
              <w:rPr>
                <w:rFonts w:hint="eastAsia" w:ascii="仿宋_GB2312" w:hAnsi="仿宋" w:eastAsia="仿宋_GB2312" w:cs="仿宋_GB2312"/>
                <w:spacing w:val="10"/>
                <w:sz w:val="32"/>
                <w:szCs w:val="32"/>
              </w:rPr>
              <w:t>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君山区政协系区财政全额预算拨款单位。编制部门核实区政协人员编制23人，实有人数为23人，政协君山区委员会机关设置“一办五委”即：办公室、提案和委员学习委员会、经济科技和外事委员会、文教卫体和文史委员会、社会法制和民族宗教委员会、农业农村和人口资源环境委员会。“一办五委”均为正科级行政机构。</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部门主要职能</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（1）政治协商政治协商是对国家和地方的大政方针以及政治、经济、文化和社会生活中的重要问题在决策之前进行协商和就决策执行过程中的重要问题进行协商。</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（2）民主监督民主监督是对国家宪法、法律和法规的实施，重大方针政策的贯彻执行、国家机关及其工作人员的工作，通过建议和批评进行监督。</w:t>
            </w:r>
          </w:p>
          <w:p>
            <w:pPr>
              <w:shd w:val="solid" w:color="FFFFFF" w:fill="auto"/>
              <w:autoSpaceDN w:val="0"/>
              <w:spacing w:line="600" w:lineRule="exact"/>
              <w:ind w:firstLine="640" w:firstLineChars="200"/>
              <w:jc w:val="left"/>
              <w:rPr>
                <w:rFonts w:hint="eastAsia" w:ascii="仿宋_GB2312" w:hAnsi="仿宋_GB2312" w:eastAsia="仿宋_GB2312" w:cs="仿宋_GB2312"/>
                <w:bCs/>
                <w:sz w:val="28"/>
                <w:szCs w:val="28"/>
              </w:rPr>
            </w:pPr>
            <w:r>
              <w:rPr>
                <w:rFonts w:hint="eastAsia" w:ascii="仿宋" w:hAnsi="仿宋" w:eastAsia="仿宋" w:cs="仿宋"/>
                <w:color w:val="000000" w:themeColor="text1"/>
                <w:sz w:val="32"/>
                <w:szCs w:val="32"/>
                <w14:textFill>
                  <w14:solidFill>
                    <w14:schemeClr w14:val="tx1"/>
                  </w14:solidFill>
                </w14:textFill>
              </w:rPr>
              <w:t>（3）参政议政对政治、经济、文化和社会生活中的重要问题以及人民群众铺普遍关心的问题开展调查研究，反映社情民意，进行协商讨论。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1.组织机关干部和广大委员认真学习党会精神和重要思想。</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2.按照区委、区政府统一部署，</w:t>
            </w:r>
            <w:r>
              <w:rPr>
                <w:rFonts w:hint="eastAsia" w:ascii="仿宋" w:hAnsi="仿宋" w:eastAsia="仿宋" w:cs="仿宋"/>
                <w:color w:val="000000" w:themeColor="text1"/>
                <w:sz w:val="32"/>
                <w:szCs w:val="32"/>
                <w:lang w:val="en-US" w:eastAsia="zh-CN"/>
                <w14:textFill>
                  <w14:solidFill>
                    <w14:schemeClr w14:val="tx1"/>
                  </w14:solidFill>
                </w14:textFill>
              </w:rPr>
              <w:t>紧扣中心问题协商议政</w:t>
            </w:r>
            <w:r>
              <w:rPr>
                <w:rFonts w:hint="eastAsia" w:ascii="仿宋" w:hAnsi="仿宋" w:eastAsia="仿宋" w:cs="仿宋"/>
                <w:color w:val="000000" w:themeColor="text1"/>
                <w:sz w:val="32"/>
                <w:szCs w:val="32"/>
                <w14:textFill>
                  <w14:solidFill>
                    <w14:schemeClr w14:val="tx1"/>
                  </w14:solidFill>
                </w14:textFill>
              </w:rPr>
              <w:t>。</w:t>
            </w:r>
          </w:p>
          <w:p>
            <w:pPr>
              <w:shd w:val="solid" w:color="FFFFFF" w:fill="auto"/>
              <w:autoSpaceDN w:val="0"/>
              <w:spacing w:line="600" w:lineRule="exact"/>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积极参与疫情防控、脱贫攻坚、服务企业及防汛救灾中心工作。</w:t>
            </w:r>
          </w:p>
          <w:p>
            <w:pPr>
              <w:shd w:val="solid" w:color="FFFFFF" w:fill="auto"/>
              <w:autoSpaceDN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4.从全年提案中选取重点提案，带动提案的全面落实。</w:t>
            </w:r>
          </w:p>
          <w:p>
            <w:pPr>
              <w:spacing w:line="560" w:lineRule="exact"/>
              <w:ind w:firstLine="640" w:firstLineChars="200"/>
              <w:rPr>
                <w:rFonts w:hint="eastAsia" w:ascii="仿宋_GB2312" w:hAnsi="仿宋_GB2312" w:eastAsia="仿宋_GB2312" w:cs="仿宋_GB2312"/>
                <w:bCs/>
                <w:sz w:val="28"/>
                <w:szCs w:val="28"/>
              </w:rPr>
            </w:pPr>
            <w:r>
              <w:rPr>
                <w:rFonts w:hint="eastAsia" w:ascii="仿宋" w:hAnsi="仿宋" w:eastAsia="仿宋" w:cs="仿宋"/>
                <w:color w:val="000000" w:themeColor="text1"/>
                <w:sz w:val="32"/>
                <w:szCs w:val="32"/>
                <w14:textFill>
                  <w14:solidFill>
                    <w14:schemeClr w14:val="tx1"/>
                  </w14:solidFill>
                </w14:textFill>
              </w:rPr>
              <w:t>5.进行专题调研活动以及调研考察。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62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1．基本支出情况分析</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1）基本支出用于为保障机构正常运转、完成日常工作任务而发生的支出，包括人员经费和公用经费。2020年基本支出538.36万元，其中：工资福利支出279.72万元，占基本支出的51.96%；商品和服务支出207.71万元，占基本支出的38.58%；对个人和家庭的补助支出50.93万元，占基本支出的9.46%。</w:t>
            </w:r>
          </w:p>
          <w:p>
            <w:pPr>
              <w:spacing w:line="580" w:lineRule="exact"/>
              <w:ind w:firstLine="680" w:firstLineChars="200"/>
              <w:jc w:val="left"/>
              <w:rPr>
                <w:rFonts w:hint="eastAsia" w:ascii="仿宋_GB2312" w:hAnsi="仿宋" w:eastAsia="仿宋_GB2312" w:cs="仿宋_GB2312"/>
                <w:spacing w:val="10"/>
                <w:sz w:val="32"/>
                <w:szCs w:val="32"/>
              </w:rPr>
            </w:pPr>
            <w:r>
              <w:rPr>
                <w:rFonts w:hint="eastAsia" w:ascii="仿宋_GB2312" w:hAnsi="仿宋" w:eastAsia="仿宋_GB2312" w:cs="仿宋_GB2312"/>
                <w:spacing w:val="10"/>
                <w:sz w:val="32"/>
                <w:szCs w:val="32"/>
                <w:lang w:val="en-US" w:eastAsia="zh-CN"/>
              </w:rPr>
              <w:t>（2）2020年三公经费支出19.09万元，财政下达控制数为20万元，完成财政下达控制数的95.45%，其中因公出国（境）费0万元，公务车购置及运行维护费0万元，公务接待费19.09万元，使用当年财政拨款支出19.09万元。</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2．基本支出资金管理情况分析</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严格预算支出管理。在支出预算编制上，人员经费按照配置定额，逐人核定编制，公用经费分类分档，按定额编制；根据“总量控制、计划管理”的要求从严控制行政经费，压缩公务费开支，严格控制“三公”经费，资产的配置严格控制配置标准内执行，按照预算科目规定使用财政资金，保障资金支出的规范化、制度化。</w:t>
            </w:r>
          </w:p>
          <w:p>
            <w:pPr>
              <w:spacing w:line="620" w:lineRule="exact"/>
              <w:ind w:firstLine="640" w:firstLineChars="200"/>
              <w:rPr>
                <w:rFonts w:hint="eastAsia" w:ascii="仿宋_GB2312" w:hAnsi="仿宋_GB2312" w:eastAsia="仿宋_GB2312" w:cs="仿宋_GB2312"/>
                <w:bCs/>
                <w:sz w:val="28"/>
                <w:szCs w:val="28"/>
              </w:rPr>
            </w:pPr>
            <w:r>
              <w:rPr>
                <w:rFonts w:hint="eastAsia" w:ascii="仿宋" w:hAnsi="仿宋" w:eastAsia="仿宋"/>
                <w:color w:val="000000" w:themeColor="text1"/>
                <w:sz w:val="32"/>
                <w:szCs w:val="32"/>
                <w14:textFill>
                  <w14:solidFill>
                    <w14:schemeClr w14:val="tx1"/>
                  </w14:solidFill>
                </w14:textFill>
              </w:rPr>
              <w:t>（2）规范内部财务管理。按照国家相关法律法规，制定了财务收支、公物购置使用、接待、会务、公务出差、车辆使用等管理制度，并严格按照制度管理和执行，防范风险，保证财政资金的安全和高效运行。</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（二）、专项资金安排落实、总投入等情况分析</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项目支出是在基本支出之外为完成其特定工作任务而发生的支出，2020年本单位财政没有安排项目支出。</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1．专项资金安排落实、总投入等情况</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2020年本单位专项资金共计0万元，上年结余0万元，本年收入0万元，结余0万元。</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2．专项资金实际使用情况</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本级财政安排专项资金0万元，实际使用0万元。</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3、专项资金管理情况分析</w:t>
            </w:r>
          </w:p>
          <w:p>
            <w:pPr>
              <w:spacing w:line="580" w:lineRule="exact"/>
              <w:ind w:firstLine="680" w:firstLineChars="200"/>
              <w:jc w:val="left"/>
              <w:rPr>
                <w:rFonts w:hint="eastAsia" w:ascii="仿宋_GB2312" w:hAnsi="仿宋" w:eastAsia="仿宋_GB2312" w:cs="仿宋_GB2312"/>
                <w:spacing w:val="10"/>
                <w:sz w:val="32"/>
                <w:szCs w:val="32"/>
                <w:lang w:val="en-US" w:eastAsia="zh-CN"/>
              </w:rPr>
            </w:pPr>
            <w:r>
              <w:rPr>
                <w:rFonts w:hint="eastAsia" w:ascii="仿宋_GB2312" w:hAnsi="仿宋" w:eastAsia="仿宋_GB2312" w:cs="仿宋_GB2312"/>
                <w:spacing w:val="10"/>
                <w:sz w:val="32"/>
                <w:szCs w:val="32"/>
                <w:lang w:val="en-US" w:eastAsia="zh-CN"/>
              </w:rPr>
              <w:t>为加强项目的资金管理，提高项目建设质量，确保项目内容顺利实施，保护区建立了健全的资金管理办法，规定了项目资金的使用范围，确保专款专用；加强了对资金使用情况的核查、审计和监督；项目实施严格遵照方案执行，严格监督预算编制和执行过程，保证了资金使用安全、合法与合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80" w:lineRule="exact"/>
              <w:ind w:firstLine="643" w:firstLineChars="200"/>
              <w:jc w:val="left"/>
              <w:rPr>
                <w:rFonts w:hint="eastAsia" w:ascii="楷体_GB2312" w:eastAsia="楷体_GB2312" w:cs="仿宋_GB2312"/>
                <w:b/>
                <w:sz w:val="32"/>
                <w:szCs w:val="32"/>
              </w:rPr>
            </w:pPr>
            <w:r>
              <w:rPr>
                <w:rFonts w:hint="eastAsia" w:ascii="楷体_GB2312" w:eastAsia="楷体_GB2312" w:cs="仿宋_GB2312"/>
                <w:b/>
                <w:sz w:val="32"/>
                <w:szCs w:val="32"/>
              </w:rPr>
              <w:t>（一）专项组织情况分析</w:t>
            </w:r>
          </w:p>
          <w:p>
            <w:pPr>
              <w:spacing w:line="58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我</w:t>
            </w:r>
            <w:r>
              <w:rPr>
                <w:rFonts w:hint="eastAsia" w:ascii="仿宋_GB2312" w:eastAsia="仿宋_GB2312" w:cs="仿宋_GB2312"/>
                <w:sz w:val="32"/>
                <w:szCs w:val="32"/>
                <w:lang w:val="en-US" w:eastAsia="zh-CN"/>
              </w:rPr>
              <w:t>单位</w:t>
            </w:r>
            <w:r>
              <w:rPr>
                <w:rFonts w:hint="eastAsia" w:ascii="仿宋_GB2312" w:eastAsia="仿宋_GB2312" w:cs="仿宋_GB2312"/>
                <w:sz w:val="32"/>
                <w:szCs w:val="32"/>
              </w:rPr>
              <w:t>班子高度重视专项的申报、实施、验收等工作，成立了专</w:t>
            </w:r>
            <w:r>
              <w:rPr>
                <w:rFonts w:hint="eastAsia" w:ascii="仿宋_GB2312" w:eastAsia="仿宋_GB2312" w:cs="仿宋_GB2312"/>
                <w:spacing w:val="-10"/>
                <w:sz w:val="32"/>
                <w:szCs w:val="32"/>
              </w:rPr>
              <w:t>门的专项管理领导小组，从专项的申报、批复到实施阶段的概算、建设、验收等各环节的监控，确保了专项的完整、安全。</w:t>
            </w:r>
          </w:p>
          <w:p>
            <w:pPr>
              <w:spacing w:line="600" w:lineRule="exact"/>
              <w:ind w:firstLine="643" w:firstLineChars="200"/>
              <w:jc w:val="left"/>
              <w:rPr>
                <w:rFonts w:hint="eastAsia" w:ascii="楷体_GB2312" w:eastAsia="楷体_GB2312" w:cs="仿宋_GB2312"/>
                <w:b/>
                <w:sz w:val="32"/>
                <w:szCs w:val="32"/>
              </w:rPr>
            </w:pPr>
            <w:r>
              <w:rPr>
                <w:rFonts w:hint="eastAsia" w:ascii="楷体_GB2312" w:eastAsia="楷体_GB2312" w:cs="仿宋_GB2312"/>
                <w:b/>
                <w:sz w:val="32"/>
                <w:szCs w:val="32"/>
              </w:rPr>
              <w:t>（二）专项管理情况分析</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1、预算管理。严格执行预算管理，按部门预算方案实施和执行。</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2、合同管理。严格执行合同管理，根据相关法律法规要求及工作内容，签订协议，严格按协议执行资金管理。</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3、支付管理。严格按财政部门国库集中支付的程序，执行部门预算资金的支付管理。</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4、制度管理。严格按《预算管理办法》和我部《财务管理办法》进行管理。</w:t>
            </w:r>
          </w:p>
          <w:p>
            <w:pPr>
              <w:numPr>
                <w:ilvl w:val="0"/>
                <w:numId w:val="1"/>
              </w:numPr>
              <w:spacing w:line="560" w:lineRule="exact"/>
              <w:ind w:left="70" w:leftChars="0" w:firstLine="560" w:firstLineChars="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紧扣中心协商议政。围绕君山区“十四五”规划编制，</w:t>
            </w:r>
            <w:r>
              <w:rPr>
                <w:rFonts w:hint="eastAsia" w:ascii="仿宋_GB2312" w:eastAsia="仿宋_GB2312" w:cs="仿宋_GB2312"/>
                <w:sz w:val="32"/>
                <w:szCs w:val="32"/>
                <w:lang w:val="en-US" w:eastAsia="zh-CN"/>
              </w:rPr>
              <w:t>组织委员召开协商会，征集</w:t>
            </w:r>
            <w:r>
              <w:rPr>
                <w:rFonts w:hint="eastAsia" w:ascii="仿宋_GB2312" w:eastAsia="仿宋_GB2312" w:cs="仿宋_GB2312"/>
                <w:sz w:val="32"/>
                <w:szCs w:val="32"/>
              </w:rPr>
              <w:t>事关君山未来5年发展战略规划的建议23条。</w:t>
            </w:r>
            <w:r>
              <w:rPr>
                <w:rFonts w:hint="eastAsia" w:ascii="仿宋_GB2312" w:eastAsia="仿宋_GB2312" w:cs="仿宋_GB2312"/>
                <w:sz w:val="32"/>
                <w:szCs w:val="32"/>
                <w:lang w:val="en-US" w:eastAsia="zh-CN"/>
              </w:rPr>
              <w:t>针对</w:t>
            </w:r>
            <w:r>
              <w:rPr>
                <w:rFonts w:hint="eastAsia" w:ascii="仿宋_GB2312" w:eastAsia="仿宋_GB2312" w:cs="仿宋_GB2312"/>
                <w:sz w:val="32"/>
                <w:szCs w:val="32"/>
              </w:rPr>
              <w:t>委员关注的园区发展、文旅融合、垃圾分类等热点问题，深入开展对口协商、界别协商活动8次，形成建议案5篇。聚焦重点调查研究。先后开展“推进康养体系建设”“城投公司运营现状及发展走向”等9次课题调研，形成</w:t>
            </w:r>
            <w:r>
              <w:rPr>
                <w:rFonts w:hint="eastAsia" w:ascii="仿宋_GB2312" w:eastAsia="仿宋_GB2312" w:cs="仿宋_GB2312"/>
                <w:sz w:val="32"/>
                <w:szCs w:val="32"/>
                <w:lang w:eastAsia="zh-CN"/>
              </w:rPr>
              <w:t>《</w:t>
            </w:r>
            <w:r>
              <w:rPr>
                <w:rFonts w:hint="eastAsia" w:ascii="仿宋_GB2312" w:eastAsia="仿宋_GB2312" w:cs="仿宋_GB2312"/>
                <w:sz w:val="32"/>
                <w:szCs w:val="32"/>
              </w:rPr>
              <w:t>加强乡村人才队伍建设，推动乡村振兴</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等</w:t>
            </w:r>
            <w:r>
              <w:rPr>
                <w:rFonts w:hint="eastAsia" w:ascii="仿宋_GB2312" w:eastAsia="仿宋_GB2312" w:cs="仿宋_GB2312"/>
                <w:sz w:val="32"/>
                <w:szCs w:val="32"/>
              </w:rPr>
              <w:t>高质量调研报告8篇。围绕民生监督建言。今年共有立案提案56件，在提、办、督三方共同努力下，所有提案均已办结，提案办理成效显著，委员满意率达98%。开展“政协委员走进检察院”“交警开放日”视察监督活动</w:t>
            </w:r>
            <w:r>
              <w:rPr>
                <w:rFonts w:hint="eastAsia" w:ascii="仿宋_GB2312" w:eastAsia="仿宋_GB2312" w:cs="仿宋_GB2312"/>
                <w:sz w:val="32"/>
                <w:szCs w:val="32"/>
                <w:lang w:eastAsia="zh-CN"/>
              </w:rPr>
              <w:t>，</w:t>
            </w:r>
            <w:r>
              <w:rPr>
                <w:rFonts w:hint="eastAsia" w:ascii="仿宋_GB2312" w:eastAsia="仿宋_GB2312" w:cs="仿宋_GB2312"/>
                <w:sz w:val="32"/>
                <w:szCs w:val="32"/>
              </w:rPr>
              <w:t>先后4次组织23名委员参加法院听庭、检察院公众开放日活动，选派3名委员作为行风监督员参与事业单位人员招聘考试，配合市政协开展了“城区黑臭水体治理情况”等4次民主监督活动。</w:t>
            </w:r>
          </w:p>
          <w:p>
            <w:pPr>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始终坚持服务大局，积极参与中心工作</w:t>
            </w:r>
            <w:r>
              <w:rPr>
                <w:rFonts w:hint="eastAsia" w:ascii="仿宋_GB2312" w:eastAsia="仿宋_GB2312" w:cs="仿宋_GB2312"/>
                <w:sz w:val="32"/>
                <w:szCs w:val="32"/>
                <w:lang w:eastAsia="zh-CN"/>
              </w:rPr>
              <w:t>。</w:t>
            </w:r>
            <w:r>
              <w:rPr>
                <w:rFonts w:hint="eastAsia" w:ascii="仿宋_GB2312" w:eastAsia="仿宋_GB2312" w:cs="仿宋_GB2312"/>
                <w:sz w:val="32"/>
                <w:szCs w:val="32"/>
              </w:rPr>
              <w:t>我们围绕中心，服务大局，在推动君山经济社会</w:t>
            </w:r>
            <w:r>
              <w:rPr>
                <w:rFonts w:hint="eastAsia" w:ascii="仿宋_GB2312" w:eastAsia="仿宋_GB2312" w:cs="仿宋_GB2312"/>
                <w:sz w:val="32"/>
                <w:szCs w:val="32"/>
                <w:lang w:val="en-US" w:eastAsia="zh-CN"/>
              </w:rPr>
              <w:t>高质量</w:t>
            </w:r>
            <w:r>
              <w:rPr>
                <w:rFonts w:hint="eastAsia" w:ascii="仿宋_GB2312" w:eastAsia="仿宋_GB2312" w:cs="仿宋_GB2312"/>
                <w:sz w:val="32"/>
                <w:szCs w:val="32"/>
              </w:rPr>
              <w:t>发展上主动谋、勇于担、奋力干。疫情防控，彰显政协情怀。面对突如其来的新冠疫情，我们第一时间发出《关于积极投身疫情防控阻击战的倡议书》，广大政协委员和机关干部积极响应、担当奉献、捐资捐物、共克时艰。据统计，全区政协系统自发捐款共计45万元，捐物折合人民币300多万元。脱贫攻坚，彰显政协担当。把省、市政协“双助双行动”大调研、 “三进三助”大走访和“三个一”扶贫行动大回访等3项工作做实做深</w:t>
            </w:r>
            <w:r>
              <w:rPr>
                <w:rFonts w:hint="eastAsia" w:ascii="仿宋_GB2312" w:eastAsia="仿宋_GB2312" w:cs="仿宋_GB2312"/>
                <w:sz w:val="32"/>
                <w:szCs w:val="32"/>
                <w:lang w:eastAsia="zh-CN"/>
              </w:rPr>
              <w:t>，</w:t>
            </w:r>
            <w:r>
              <w:rPr>
                <w:rFonts w:hint="eastAsia" w:ascii="仿宋_GB2312" w:eastAsia="仿宋_GB2312" w:cs="仿宋_GB2312"/>
                <w:sz w:val="32"/>
                <w:szCs w:val="32"/>
              </w:rPr>
              <w:t>到联点村走访慰问贫困户70余次</w:t>
            </w:r>
            <w:r>
              <w:rPr>
                <w:rFonts w:hint="eastAsia" w:ascii="仿宋_GB2312" w:eastAsia="仿宋_GB2312" w:cs="仿宋_GB2312"/>
                <w:sz w:val="32"/>
                <w:szCs w:val="32"/>
                <w:lang w:eastAsia="zh-CN"/>
              </w:rPr>
              <w:t>，</w:t>
            </w:r>
            <w:r>
              <w:rPr>
                <w:rFonts w:hint="eastAsia" w:ascii="仿宋_GB2312" w:eastAsia="仿宋_GB2312" w:cs="仿宋_GB2312"/>
                <w:sz w:val="32"/>
                <w:szCs w:val="32"/>
              </w:rPr>
              <w:t>为贫困户就业牵线搭桥，为困难群众拓宽增收渠道</w:t>
            </w:r>
            <w:r>
              <w:rPr>
                <w:rFonts w:hint="eastAsia" w:ascii="仿宋_GB2312" w:eastAsia="仿宋_GB2312" w:cs="仿宋_GB2312"/>
                <w:sz w:val="32"/>
                <w:szCs w:val="32"/>
                <w:lang w:eastAsia="zh-CN"/>
              </w:rPr>
              <w:t>。</w:t>
            </w:r>
            <w:r>
              <w:rPr>
                <w:rFonts w:hint="eastAsia" w:ascii="仿宋_GB2312" w:eastAsia="仿宋_GB2312" w:cs="仿宋_GB2312"/>
                <w:sz w:val="32"/>
                <w:szCs w:val="32"/>
              </w:rPr>
              <w:t>服务企业，彰显政协作为。疫情期间，</w:t>
            </w:r>
            <w:r>
              <w:rPr>
                <w:rFonts w:hint="eastAsia" w:ascii="仿宋_GB2312" w:eastAsia="仿宋_GB2312" w:cs="仿宋_GB2312"/>
                <w:sz w:val="32"/>
                <w:szCs w:val="32"/>
                <w:lang w:val="en-US" w:eastAsia="zh-CN"/>
              </w:rPr>
              <w:t>在</w:t>
            </w:r>
            <w:r>
              <w:rPr>
                <w:rFonts w:hint="eastAsia" w:ascii="仿宋_GB2312" w:eastAsia="仿宋_GB2312" w:cs="仿宋_GB2312"/>
                <w:sz w:val="32"/>
                <w:szCs w:val="32"/>
              </w:rPr>
              <w:t>主席会成员</w:t>
            </w:r>
            <w:r>
              <w:rPr>
                <w:rFonts w:hint="eastAsia" w:ascii="仿宋_GB2312" w:eastAsia="仿宋_GB2312" w:cs="仿宋_GB2312"/>
                <w:sz w:val="32"/>
                <w:szCs w:val="32"/>
                <w:lang w:val="en-US" w:eastAsia="zh-CN"/>
              </w:rPr>
              <w:t>的带领下，机关干部</w:t>
            </w:r>
            <w:r>
              <w:rPr>
                <w:rFonts w:hint="eastAsia" w:ascii="仿宋_GB2312" w:eastAsia="仿宋_GB2312" w:cs="仿宋_GB2312"/>
                <w:sz w:val="32"/>
                <w:szCs w:val="32"/>
              </w:rPr>
              <w:t>分赴童记三利和、致远电磁铁、宇航新材料等联点企业，督导复工复产30余次，及时协调解决企业在防疫物资、员工招聘、交通物流等方面的困难。防汛救灾，彰显政协风采。面对今年异常严峻的防汛形势，按照区防指统一部署，机关干部第一时间下到责任堤垸、水库，奋战近1个月，成功处置各类险情14处，维护了人民群众生命财产安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sz w:val="32"/>
                <w:szCs w:val="32"/>
                <w:lang w:val="en-US" w:eastAsia="zh-CN"/>
              </w:rPr>
              <w:t>经常性学习抓得还不够紧，对习近平新时代中国特色社会主义思想的精神实质和科学要义，把握得还不够深刻。</w:t>
            </w:r>
          </w:p>
          <w:p>
            <w:pPr>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sz w:val="32"/>
                <w:szCs w:val="32"/>
                <w:lang w:val="en-US" w:eastAsia="zh-CN"/>
              </w:rPr>
              <w:t>党风廉政教育需进一步加强。</w:t>
            </w:r>
          </w:p>
          <w:p>
            <w:pPr>
              <w:spacing w:line="560" w:lineRule="exact"/>
              <w:ind w:firstLine="643" w:firstLineChars="200"/>
              <w:rPr>
                <w:rFonts w:hint="eastAsia" w:ascii="黑体" w:hAnsi="黑体" w:eastAsia="黑体" w:cs="黑体"/>
                <w:bCs/>
                <w:sz w:val="28"/>
                <w:szCs w:val="28"/>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民主监督工作还需进一步强化。</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val="en-US" w:eastAsia="zh-CN"/>
              </w:rPr>
              <w:t>六、</w:t>
            </w:r>
            <w:r>
              <w:rPr>
                <w:rFonts w:hint="eastAsia" w:ascii="黑体" w:hAnsi="黑体" w:eastAsia="黑体" w:cs="黑体"/>
                <w:bCs/>
                <w:sz w:val="28"/>
                <w:szCs w:val="28"/>
              </w:rPr>
              <w:t>改进措施和有关建议</w:t>
            </w:r>
          </w:p>
          <w:p>
            <w:pPr>
              <w:numPr>
                <w:ilvl w:val="0"/>
                <w:numId w:val="0"/>
              </w:numPr>
              <w:spacing w:line="560" w:lineRule="exact"/>
              <w:ind w:leftChars="200"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sz w:val="32"/>
                <w:szCs w:val="32"/>
                <w:lang w:val="en-US" w:eastAsia="zh-CN"/>
              </w:rPr>
              <w:t>强化理论武装，坚定政治方向，深入贯彻习近平新时代中国特色社会主</w:t>
            </w:r>
            <w:r>
              <w:rPr>
                <w:rFonts w:hint="eastAsia" w:ascii="仿宋" w:hAnsi="仿宋" w:eastAsia="仿宋"/>
                <w:sz w:val="32"/>
                <w:szCs w:val="32"/>
                <w:lang w:val="en-US" w:eastAsia="zh-CN"/>
              </w:rPr>
              <w:t>义思想；</w:t>
            </w:r>
          </w:p>
          <w:p>
            <w:pPr>
              <w:numPr>
                <w:ilvl w:val="0"/>
                <w:numId w:val="0"/>
              </w:numPr>
              <w:spacing w:line="56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cs="仿宋"/>
                <w:sz w:val="32"/>
                <w:szCs w:val="32"/>
                <w:lang w:val="en-US" w:eastAsia="zh-CN"/>
              </w:rPr>
              <w:t>严格政治纪律，严守政治规矩。认</w:t>
            </w:r>
            <w:r>
              <w:rPr>
                <w:rFonts w:hint="eastAsia" w:ascii="仿宋" w:hAnsi="仿宋" w:eastAsia="仿宋"/>
                <w:sz w:val="32"/>
                <w:szCs w:val="32"/>
                <w:lang w:val="en-US" w:eastAsia="zh-CN"/>
              </w:rPr>
              <w:t>真落实“两个责任”，持续加强党风廉政教育，</w:t>
            </w:r>
            <w:r>
              <w:rPr>
                <w:rFonts w:hint="eastAsia" w:ascii="仿宋" w:hAnsi="仿宋" w:eastAsia="仿宋" w:cs="仿宋"/>
                <w:sz w:val="32"/>
                <w:szCs w:val="32"/>
              </w:rPr>
              <w:t>完善好党员主题日活动，实现党员活动制度化和经常化</w:t>
            </w:r>
            <w:r>
              <w:rPr>
                <w:rFonts w:hint="eastAsia" w:ascii="仿宋" w:hAnsi="仿宋" w:eastAsia="仿宋" w:cs="仿宋"/>
                <w:sz w:val="32"/>
                <w:szCs w:val="32"/>
                <w:lang w:eastAsia="zh-CN"/>
              </w:rPr>
              <w:t>；</w:t>
            </w:r>
          </w:p>
          <w:p>
            <w:pPr>
              <w:numPr>
                <w:ilvl w:val="0"/>
                <w:numId w:val="0"/>
              </w:numPr>
              <w:spacing w:line="560" w:lineRule="exact"/>
              <w:ind w:leftChars="200" w:firstLine="643" w:firstLineChars="200"/>
              <w:rPr>
                <w:rFonts w:eastAsia="楷体_GB2312"/>
                <w:bCs/>
                <w:sz w:val="28"/>
                <w:szCs w:val="28"/>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进一步加强民主监督工作。加强同党内监督、行政、司法监督、监督、舆论监督的协调配合,切实改进作风、提质增效。</w:t>
            </w:r>
          </w:p>
        </w:tc>
      </w:tr>
    </w:tbl>
    <w:p>
      <w:pPr>
        <w:spacing w:line="348" w:lineRule="auto"/>
        <w:rPr>
          <w:rFonts w:hint="eastAsia" w:eastAsia="黑体" w:cs="黑体"/>
          <w:bCs/>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lang w:val="en-US" w:eastAsia="zh-CN"/>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lang w:val="en-US" w:eastAsia="zh-CN"/>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val="en-US" w:eastAsia="zh-CN"/>
        </w:rPr>
        <w:t>续</w:t>
      </w:r>
      <w:r>
        <w:rPr>
          <w:rFonts w:hint="eastAsia" w:ascii="方正小标宋简体" w:eastAsia="方正小标宋简体"/>
          <w:sz w:val="36"/>
          <w:szCs w:val="36"/>
        </w:rPr>
        <w:t>）</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lang w:val="en-US" w:eastAsia="zh-CN"/>
                <w14:textFill>
                  <w14:solidFill>
                    <w14:schemeClr w14:val="tx1"/>
                  </w14:solidFill>
                </w14:textFill>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没有省市重大工程建设任务。</w:t>
            </w:r>
          </w:p>
        </w:tc>
      </w:tr>
      <w:tr>
        <w:tblPrEx>
          <w:tblCellMar>
            <w:top w:w="0" w:type="dxa"/>
            <w:left w:w="108" w:type="dxa"/>
            <w:bottom w:w="0" w:type="dxa"/>
            <w:right w:w="108" w:type="dxa"/>
          </w:tblCellMar>
        </w:tblPrEx>
        <w:trPr>
          <w:trHeight w:val="7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18"/>
                <w:szCs w:val="18"/>
                <w:lang w:val="en-US" w:eastAsia="zh-CN"/>
                <w14:textFill>
                  <w14:solidFill>
                    <w14:schemeClr w14:val="tx1"/>
                  </w14:solidFill>
                </w14:textFill>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经济效率没有具体指标要求。</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3"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color w:val="000000" w:themeColor="text1"/>
                <w:kern w:val="0"/>
                <w:sz w:val="18"/>
                <w:szCs w:val="18"/>
                <w:lang w:val="en-US" w:eastAsia="zh-CN" w:bidi="ar-SA"/>
                <w14:textFill>
                  <w14:solidFill>
                    <w14:schemeClr w14:val="tx1"/>
                  </w14:solidFill>
                </w14:textFill>
              </w:rPr>
            </w:pPr>
            <w:r>
              <w:rPr>
                <w:rFonts w:ascii="仿宋_GB2312" w:hAnsi="宋体" w:eastAsia="仿宋_GB2312" w:cs="仿宋_GB2312"/>
                <w:color w:val="000000" w:themeColor="text1"/>
                <w:kern w:val="0"/>
                <w:sz w:val="18"/>
                <w:szCs w:val="18"/>
                <w14:textFill>
                  <w14:solidFill>
                    <w14:schemeClr w14:val="tx1"/>
                  </w14:solidFill>
                </w14:textFill>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4"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A075E"/>
    <w:multiLevelType w:val="singleLevel"/>
    <w:tmpl w:val="4B3A075E"/>
    <w:lvl w:ilvl="0" w:tentative="0">
      <w:start w:val="4"/>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6FC9"/>
    <w:rsid w:val="028D2FEA"/>
    <w:rsid w:val="12254D23"/>
    <w:rsid w:val="144B0B99"/>
    <w:rsid w:val="1A346F07"/>
    <w:rsid w:val="275D3B2C"/>
    <w:rsid w:val="2DDF0193"/>
    <w:rsid w:val="38BD682A"/>
    <w:rsid w:val="40872F21"/>
    <w:rsid w:val="46027337"/>
    <w:rsid w:val="46767C46"/>
    <w:rsid w:val="486919C7"/>
    <w:rsid w:val="51C35362"/>
    <w:rsid w:val="57951692"/>
    <w:rsid w:val="59677924"/>
    <w:rsid w:val="5D82541C"/>
    <w:rsid w:val="61196A16"/>
    <w:rsid w:val="65132277"/>
    <w:rsid w:val="6777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2021-06-24T10:19:00Z</dcterms:created>
  <dc:creator>lenovo</dc:creator>
  <cp:lastModifiedBy>admin</cp:lastModifiedBy>
  <cp:lastPrinted>2021-07-23T01:56:53Z</cp:lastPrinted>
  <dcterms:modified xsi:type="dcterms:W3CDTF">2021-07-23T01:57:24Z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949C7DE464F94375BE8DDA218271F099</vt:lpwstr>
  </property>
</Properties>
</file>