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君山区</w:t>
      </w:r>
      <w:r>
        <w:rPr>
          <w:rFonts w:hint="eastAsia" w:eastAsia="方正小标宋简体"/>
          <w:bCs/>
          <w:sz w:val="44"/>
          <w:szCs w:val="44"/>
        </w:rPr>
        <w:t>财政支出项目绩效评价自评报告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r>
        <w:rPr>
          <w:rFonts w:hint="eastAsia" w:eastAsia="仿宋_GB2312"/>
          <w:sz w:val="32"/>
          <w:szCs w:val="32"/>
        </w:rPr>
        <w:sym w:font="Wingdings 2" w:char="0052"/>
      </w:r>
    </w:p>
    <w:p>
      <w:pPr>
        <w:spacing w:before="156" w:beforeLines="50" w:line="760" w:lineRule="exact"/>
        <w:ind w:firstLine="480" w:firstLineChars="150"/>
        <w:rPr>
          <w:rFonts w:hint="eastAsia" w:eastAsia="仿宋_GB2312"/>
          <w:sz w:val="32"/>
          <w:u w:val="single"/>
          <w:lang w:eastAsia="zh-CN"/>
        </w:rPr>
      </w:pPr>
      <w:r>
        <w:rPr>
          <w:rFonts w:hint="eastAsia" w:eastAsia="仿宋_GB2312"/>
          <w:sz w:val="32"/>
        </w:rPr>
        <w:t>项目名称：</w:t>
      </w:r>
      <w:r>
        <w:rPr>
          <w:rFonts w:hint="eastAsia" w:eastAsia="仿宋_GB2312"/>
          <w:sz w:val="32"/>
          <w:u w:val="single"/>
          <w:lang w:eastAsia="zh-CN"/>
        </w:rPr>
        <w:t>安全生产隐患整治</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szCs w:val="32"/>
          <w:u w:val="single"/>
          <w:lang w:val="en-US" w:eastAsia="zh-CN"/>
        </w:rPr>
        <w:t>岳阳市君山区应急管理局</w:t>
      </w:r>
    </w:p>
    <w:p>
      <w:pPr>
        <w:spacing w:before="156" w:beforeLines="50" w:line="760" w:lineRule="exact"/>
        <w:ind w:firstLine="480" w:firstLineChars="150"/>
        <w:rPr>
          <w:rFonts w:hint="eastAsia" w:eastAsia="仿宋_GB2312"/>
          <w:sz w:val="32"/>
          <w:u w:val="single"/>
          <w:lang w:val="en-US" w:eastAsia="zh-CN"/>
        </w:rPr>
      </w:pPr>
      <w:r>
        <w:rPr>
          <w:rFonts w:hint="eastAsia" w:eastAsia="仿宋_GB2312"/>
          <w:sz w:val="32"/>
        </w:rPr>
        <w:t>主管部门：</w:t>
      </w:r>
      <w:r>
        <w:rPr>
          <w:rFonts w:hint="eastAsia" w:eastAsia="仿宋_GB2312"/>
          <w:sz w:val="32"/>
          <w:u w:val="single"/>
          <w:lang w:val="en-US" w:eastAsia="zh-CN"/>
        </w:rPr>
        <w:t>岳阳市君山区人民政府</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07</w:t>
      </w:r>
      <w:r>
        <w:rPr>
          <w:rFonts w:hint="eastAsia" w:eastAsia="仿宋_GB2312"/>
          <w:sz w:val="32"/>
        </w:rPr>
        <w:t>月</w:t>
      </w:r>
      <w:r>
        <w:rPr>
          <w:rFonts w:hint="eastAsia" w:eastAsia="仿宋_GB2312"/>
          <w:sz w:val="32"/>
          <w:lang w:val="en-US" w:eastAsia="zh-CN"/>
        </w:rPr>
        <w:t>05</w:t>
      </w:r>
      <w:r>
        <w:rPr>
          <w:rFonts w:hint="eastAsia" w:eastAsia="仿宋_GB2312"/>
          <w:sz w:val="32"/>
        </w:rPr>
        <w:t>日</w:t>
      </w:r>
    </w:p>
    <w:p>
      <w:pPr>
        <w:spacing w:line="348" w:lineRule="auto"/>
        <w:jc w:val="center"/>
        <w:rPr>
          <w:rFonts w:hint="eastAsia" w:eastAsia="仿宋_GB2312"/>
          <w:sz w:val="32"/>
        </w:rPr>
      </w:pPr>
      <w:r>
        <w:rPr>
          <w:rFonts w:hint="eastAsia" w:eastAsia="仿宋_GB2312"/>
          <w:sz w:val="32"/>
          <w:lang w:eastAsia="zh-CN"/>
        </w:rPr>
        <w:t>君山区</w:t>
      </w:r>
      <w:r>
        <w:rPr>
          <w:rFonts w:hint="eastAsia" w:eastAsia="仿宋_GB2312"/>
          <w:sz w:val="32"/>
        </w:rPr>
        <w:t>财政局（制）</w:t>
      </w:r>
    </w:p>
    <w:p>
      <w:pPr>
        <w:pStyle w:val="2"/>
        <w:rPr>
          <w:rFonts w:hint="eastAsia"/>
        </w:rPr>
      </w:pP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16"/>
        <w:gridCol w:w="675"/>
        <w:gridCol w:w="118"/>
        <w:gridCol w:w="1487"/>
        <w:gridCol w:w="727"/>
        <w:gridCol w:w="306"/>
        <w:gridCol w:w="482"/>
        <w:gridCol w:w="865"/>
        <w:gridCol w:w="200"/>
        <w:gridCol w:w="817"/>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3"/>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9" w:type="dxa"/>
            <w:gridSpan w:val="2"/>
            <w:vAlign w:val="center"/>
          </w:tcPr>
          <w:p>
            <w:pPr>
              <w:rPr>
                <w:rFonts w:hint="eastAsia" w:eastAsia="仿宋_GB2312"/>
                <w:sz w:val="24"/>
              </w:rPr>
            </w:pPr>
            <w:r>
              <w:rPr>
                <w:rFonts w:hint="eastAsia" w:eastAsia="仿宋_GB2312"/>
                <w:sz w:val="24"/>
              </w:rPr>
              <w:t>项目负责人</w:t>
            </w:r>
          </w:p>
        </w:tc>
        <w:tc>
          <w:tcPr>
            <w:tcW w:w="3313" w:type="dxa"/>
            <w:gridSpan w:val="5"/>
            <w:vAlign w:val="center"/>
          </w:tcPr>
          <w:p>
            <w:pPr>
              <w:jc w:val="center"/>
              <w:rPr>
                <w:rFonts w:hint="eastAsia" w:eastAsia="仿宋_GB2312"/>
                <w:sz w:val="24"/>
              </w:rPr>
            </w:pPr>
            <w:r>
              <w:rPr>
                <w:rFonts w:hint="eastAsia" w:ascii="仿宋_GB2312" w:hAnsi="仿宋_GB2312" w:eastAsia="仿宋_GB2312" w:cs="仿宋_GB2312"/>
                <w:color w:val="000000"/>
                <w:sz w:val="24"/>
                <w:highlight w:val="none"/>
                <w:lang w:val="en-US" w:eastAsia="zh-CN"/>
              </w:rPr>
              <w:t>揭新颖</w:t>
            </w:r>
          </w:p>
        </w:tc>
        <w:tc>
          <w:tcPr>
            <w:tcW w:w="1347" w:type="dxa"/>
            <w:gridSpan w:val="2"/>
            <w:vAlign w:val="center"/>
          </w:tcPr>
          <w:p>
            <w:pPr>
              <w:rPr>
                <w:rFonts w:hint="eastAsia" w:eastAsia="仿宋_GB2312"/>
                <w:sz w:val="24"/>
              </w:rPr>
            </w:pPr>
            <w:r>
              <w:rPr>
                <w:rFonts w:hint="eastAsia" w:eastAsia="仿宋_GB2312"/>
                <w:sz w:val="24"/>
              </w:rPr>
              <w:t>联系电话</w:t>
            </w:r>
          </w:p>
        </w:tc>
        <w:tc>
          <w:tcPr>
            <w:tcW w:w="3333" w:type="dxa"/>
            <w:gridSpan w:val="4"/>
            <w:vAlign w:val="center"/>
          </w:tcPr>
          <w:p>
            <w:pPr>
              <w:jc w:val="center"/>
              <w:rPr>
                <w:rFonts w:hint="eastAsia" w:eastAsia="仿宋_GB2312"/>
                <w:sz w:val="24"/>
              </w:rPr>
            </w:pPr>
            <w:r>
              <w:rPr>
                <w:rFonts w:hint="eastAsia" w:ascii="仿宋_GB2312" w:hAnsi="仿宋_GB2312" w:eastAsia="仿宋_GB2312" w:cs="仿宋_GB2312"/>
                <w:color w:val="000000"/>
                <w:sz w:val="24"/>
                <w:highlight w:val="none"/>
                <w:lang w:val="en-US" w:eastAsia="zh-CN"/>
              </w:rPr>
              <w:t>0730-8173512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9" w:type="dxa"/>
            <w:gridSpan w:val="2"/>
            <w:vAlign w:val="center"/>
          </w:tcPr>
          <w:p>
            <w:pPr>
              <w:rPr>
                <w:rFonts w:hint="eastAsia" w:eastAsia="仿宋_GB2312"/>
                <w:sz w:val="24"/>
              </w:rPr>
            </w:pPr>
            <w:r>
              <w:rPr>
                <w:rFonts w:hint="eastAsia" w:eastAsia="仿宋_GB2312"/>
                <w:sz w:val="24"/>
              </w:rPr>
              <w:t>项目地址</w:t>
            </w:r>
          </w:p>
        </w:tc>
        <w:tc>
          <w:tcPr>
            <w:tcW w:w="3313" w:type="dxa"/>
            <w:gridSpan w:val="5"/>
            <w:vAlign w:val="center"/>
          </w:tcPr>
          <w:p>
            <w:pPr>
              <w:jc w:val="center"/>
              <w:rPr>
                <w:rFonts w:hint="default" w:eastAsia="仿宋_GB2312"/>
                <w:sz w:val="24"/>
                <w:lang w:val="en-US" w:eastAsia="zh-CN"/>
              </w:rPr>
            </w:pPr>
            <w:r>
              <w:rPr>
                <w:rFonts w:hint="eastAsia" w:eastAsia="仿宋_GB2312"/>
                <w:sz w:val="24"/>
                <w:lang w:val="en-US" w:eastAsia="zh-CN"/>
              </w:rPr>
              <w:t>岳阳市君山区</w:t>
            </w:r>
          </w:p>
        </w:tc>
        <w:tc>
          <w:tcPr>
            <w:tcW w:w="1347" w:type="dxa"/>
            <w:gridSpan w:val="2"/>
            <w:vAlign w:val="center"/>
          </w:tcPr>
          <w:p>
            <w:pPr>
              <w:rPr>
                <w:rFonts w:hint="eastAsia" w:eastAsia="仿宋_GB2312"/>
                <w:sz w:val="24"/>
              </w:rPr>
            </w:pPr>
            <w:r>
              <w:rPr>
                <w:rFonts w:hint="eastAsia" w:eastAsia="仿宋_GB2312"/>
                <w:sz w:val="24"/>
              </w:rPr>
              <w:t>邮  编</w:t>
            </w:r>
          </w:p>
        </w:tc>
        <w:tc>
          <w:tcPr>
            <w:tcW w:w="3333" w:type="dxa"/>
            <w:gridSpan w:val="4"/>
            <w:vAlign w:val="center"/>
          </w:tcPr>
          <w:p>
            <w:pPr>
              <w:jc w:val="center"/>
              <w:rPr>
                <w:rFonts w:hint="default" w:eastAsia="仿宋_GB2312"/>
                <w:sz w:val="24"/>
                <w:lang w:val="en-US" w:eastAsia="zh-CN"/>
              </w:rPr>
            </w:pPr>
            <w:r>
              <w:rPr>
                <w:rFonts w:hint="eastAsia" w:eastAsia="仿宋_GB2312"/>
                <w:sz w:val="24"/>
                <w:lang w:val="en-US" w:eastAsia="zh-CN"/>
              </w:rPr>
              <w:t>414005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9" w:type="dxa"/>
            <w:gridSpan w:val="2"/>
            <w:vAlign w:val="center"/>
          </w:tcPr>
          <w:p>
            <w:pPr>
              <w:rPr>
                <w:rFonts w:hint="eastAsia" w:eastAsia="仿宋_GB2312"/>
                <w:sz w:val="24"/>
              </w:rPr>
            </w:pPr>
            <w:r>
              <w:rPr>
                <w:rFonts w:hint="eastAsia" w:eastAsia="仿宋_GB2312"/>
                <w:sz w:val="24"/>
              </w:rPr>
              <w:t>项目起止时间</w:t>
            </w:r>
          </w:p>
        </w:tc>
        <w:tc>
          <w:tcPr>
            <w:tcW w:w="7993" w:type="dxa"/>
            <w:gridSpan w:val="11"/>
            <w:vAlign w:val="center"/>
          </w:tcPr>
          <w:p>
            <w:pPr>
              <w:ind w:firstLine="1190" w:firstLineChars="496"/>
              <w:rPr>
                <w:rFonts w:hint="eastAsia" w:eastAsia="仿宋_GB2312"/>
                <w:sz w:val="24"/>
              </w:rPr>
            </w:pPr>
            <w:r>
              <w:rPr>
                <w:rFonts w:hint="eastAsia" w:eastAsia="仿宋_GB2312"/>
                <w:sz w:val="24"/>
                <w:lang w:val="en-US" w:eastAsia="zh-CN"/>
              </w:rPr>
              <w:t>2020</w:t>
            </w:r>
            <w:r>
              <w:rPr>
                <w:rFonts w:hint="eastAsia" w:eastAsia="仿宋_GB2312"/>
                <w:sz w:val="24"/>
              </w:rPr>
              <w:t>年</w:t>
            </w:r>
            <w:r>
              <w:rPr>
                <w:rFonts w:hint="eastAsia" w:eastAsia="仿宋_GB2312"/>
                <w:sz w:val="24"/>
                <w:lang w:val="en-US" w:eastAsia="zh-CN"/>
              </w:rPr>
              <w:t>1</w:t>
            </w:r>
            <w:r>
              <w:rPr>
                <w:rFonts w:hint="eastAsia" w:eastAsia="仿宋_GB2312"/>
                <w:sz w:val="24"/>
              </w:rPr>
              <w:t>月起至</w:t>
            </w:r>
            <w:r>
              <w:rPr>
                <w:rFonts w:hint="eastAsia" w:eastAsia="仿宋_GB2312"/>
                <w:sz w:val="24"/>
                <w:lang w:val="en-US" w:eastAsia="zh-CN"/>
              </w:rPr>
              <w:t>2020</w:t>
            </w:r>
            <w:r>
              <w:rPr>
                <w:rFonts w:hint="eastAsia" w:eastAsia="仿宋_GB2312"/>
                <w:sz w:val="24"/>
              </w:rPr>
              <w:t>年</w:t>
            </w:r>
            <w:r>
              <w:rPr>
                <w:rFonts w:hint="eastAsia" w:eastAsia="仿宋_GB2312"/>
                <w:sz w:val="24"/>
                <w:lang w:val="en-US" w:eastAsia="zh-CN"/>
              </w:rPr>
              <w:t>12</w:t>
            </w:r>
            <w:r>
              <w:rPr>
                <w:rFonts w:hint="eastAsia" w:eastAsia="仿宋_GB2312"/>
                <w:sz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589" w:type="dxa"/>
            <w:gridSpan w:val="2"/>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93" w:type="dxa"/>
            <w:gridSpan w:val="2"/>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150</w:t>
            </w:r>
          </w:p>
        </w:tc>
        <w:tc>
          <w:tcPr>
            <w:tcW w:w="1487" w:type="dxa"/>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1033" w:type="dxa"/>
            <w:gridSpan w:val="2"/>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150</w:t>
            </w:r>
          </w:p>
        </w:tc>
        <w:tc>
          <w:tcPr>
            <w:tcW w:w="1547" w:type="dxa"/>
            <w:gridSpan w:val="3"/>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817" w:type="dxa"/>
            <w:tcBorders>
              <w:bottom w:val="single" w:color="auto" w:sz="4" w:space="0"/>
            </w:tcBorders>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150</w:t>
            </w:r>
          </w:p>
        </w:tc>
        <w:tc>
          <w:tcPr>
            <w:tcW w:w="1620" w:type="dxa"/>
            <w:tcBorders>
              <w:bottom w:val="single" w:color="auto" w:sz="4" w:space="0"/>
            </w:tcBorders>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9" w:type="dxa"/>
            <w:gridSpan w:val="2"/>
            <w:tcBorders>
              <w:bottom w:val="single" w:color="auto" w:sz="4" w:space="0"/>
            </w:tcBorders>
            <w:vAlign w:val="center"/>
          </w:tcPr>
          <w:p>
            <w:pPr>
              <w:rPr>
                <w:rFonts w:hint="eastAsia" w:eastAsia="仿宋_GB2312"/>
                <w:spacing w:val="-10"/>
                <w:sz w:val="24"/>
              </w:rPr>
            </w:pPr>
            <w:r>
              <w:rPr>
                <w:rFonts w:hint="eastAsia" w:eastAsia="仿宋_GB2312"/>
                <w:spacing w:val="-10"/>
                <w:sz w:val="24"/>
              </w:rPr>
              <w:t>其中：中央财政</w:t>
            </w:r>
          </w:p>
        </w:tc>
        <w:tc>
          <w:tcPr>
            <w:tcW w:w="793" w:type="dxa"/>
            <w:gridSpan w:val="2"/>
            <w:tcBorders>
              <w:bottom w:val="single" w:color="auto" w:sz="4" w:space="0"/>
            </w:tcBorders>
            <w:vAlign w:val="center"/>
          </w:tcPr>
          <w:p>
            <w:pPr>
              <w:rPr>
                <w:rFonts w:hint="eastAsia" w:eastAsia="仿宋_GB2312"/>
                <w:spacing w:val="-6"/>
                <w:sz w:val="24"/>
              </w:rPr>
            </w:pPr>
          </w:p>
        </w:tc>
        <w:tc>
          <w:tcPr>
            <w:tcW w:w="1487" w:type="dxa"/>
            <w:tcBorders>
              <w:bottom w:val="single" w:color="auto" w:sz="4" w:space="0"/>
            </w:tcBorders>
            <w:vAlign w:val="center"/>
          </w:tcPr>
          <w:p>
            <w:pPr>
              <w:rPr>
                <w:rFonts w:hint="eastAsia" w:eastAsia="仿宋_GB2312"/>
                <w:spacing w:val="-6"/>
                <w:sz w:val="24"/>
              </w:rPr>
            </w:pPr>
            <w:r>
              <w:rPr>
                <w:rFonts w:hint="eastAsia" w:eastAsia="仿宋_GB2312"/>
                <w:spacing w:val="-6"/>
                <w:sz w:val="24"/>
              </w:rPr>
              <w:t>其中：中央财政</w:t>
            </w:r>
          </w:p>
        </w:tc>
        <w:tc>
          <w:tcPr>
            <w:tcW w:w="1033" w:type="dxa"/>
            <w:gridSpan w:val="2"/>
            <w:tcBorders>
              <w:bottom w:val="single" w:color="auto" w:sz="4" w:space="0"/>
            </w:tcBorders>
            <w:vAlign w:val="center"/>
          </w:tcPr>
          <w:p>
            <w:pPr>
              <w:rPr>
                <w:rFonts w:hint="eastAsia" w:eastAsia="仿宋_GB2312"/>
                <w:spacing w:val="-6"/>
                <w:sz w:val="24"/>
              </w:rPr>
            </w:pPr>
          </w:p>
        </w:tc>
        <w:tc>
          <w:tcPr>
            <w:tcW w:w="1547" w:type="dxa"/>
            <w:gridSpan w:val="3"/>
            <w:tcBorders>
              <w:bottom w:val="single" w:color="auto" w:sz="4" w:space="0"/>
            </w:tcBorders>
            <w:vAlign w:val="center"/>
          </w:tcPr>
          <w:p>
            <w:pPr>
              <w:rPr>
                <w:rFonts w:hint="eastAsia" w:eastAsia="仿宋_GB2312"/>
                <w:spacing w:val="-16"/>
                <w:sz w:val="24"/>
              </w:rPr>
            </w:pPr>
            <w:r>
              <w:rPr>
                <w:rFonts w:hint="eastAsia" w:eastAsia="仿宋_GB2312"/>
                <w:spacing w:val="-16"/>
                <w:sz w:val="24"/>
              </w:rPr>
              <w:t>其中：中央财政</w:t>
            </w:r>
          </w:p>
        </w:tc>
        <w:tc>
          <w:tcPr>
            <w:tcW w:w="817" w:type="dxa"/>
            <w:tcBorders>
              <w:bottom w:val="single" w:color="auto" w:sz="4" w:space="0"/>
            </w:tcBorders>
            <w:vAlign w:val="center"/>
          </w:tcPr>
          <w:p>
            <w:pPr>
              <w:rPr>
                <w:rFonts w:hint="eastAsia" w:eastAsia="仿宋_GB2312"/>
                <w:spacing w:val="-6"/>
                <w:sz w:val="24"/>
              </w:rPr>
            </w:pPr>
          </w:p>
        </w:tc>
        <w:tc>
          <w:tcPr>
            <w:tcW w:w="1620" w:type="dxa"/>
            <w:tcBorders>
              <w:bottom w:val="single" w:color="auto" w:sz="4" w:space="0"/>
            </w:tcBorders>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9" w:type="dxa"/>
            <w:gridSpan w:val="2"/>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793" w:type="dxa"/>
            <w:gridSpan w:val="2"/>
            <w:tcBorders>
              <w:bottom w:val="single" w:color="auto" w:sz="4" w:space="0"/>
            </w:tcBorders>
            <w:vAlign w:val="center"/>
          </w:tcPr>
          <w:p>
            <w:pPr>
              <w:rPr>
                <w:rFonts w:hint="eastAsia" w:eastAsia="仿宋_GB2312"/>
                <w:sz w:val="24"/>
              </w:rPr>
            </w:pPr>
          </w:p>
        </w:tc>
        <w:tc>
          <w:tcPr>
            <w:tcW w:w="1487" w:type="dxa"/>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1033" w:type="dxa"/>
            <w:gridSpan w:val="2"/>
            <w:tcBorders>
              <w:bottom w:val="single" w:color="auto" w:sz="4" w:space="0"/>
            </w:tcBorders>
            <w:vAlign w:val="center"/>
          </w:tcPr>
          <w:p>
            <w:pPr>
              <w:rPr>
                <w:rFonts w:hint="eastAsia" w:eastAsia="仿宋_GB2312"/>
                <w:sz w:val="24"/>
              </w:rPr>
            </w:pPr>
          </w:p>
        </w:tc>
        <w:tc>
          <w:tcPr>
            <w:tcW w:w="1547" w:type="dxa"/>
            <w:gridSpan w:val="3"/>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817" w:type="dxa"/>
            <w:tcBorders>
              <w:bottom w:val="single" w:color="auto" w:sz="4" w:space="0"/>
            </w:tcBorders>
            <w:vAlign w:val="center"/>
          </w:tcPr>
          <w:p>
            <w:pPr>
              <w:rPr>
                <w:rFonts w:hint="eastAsia" w:eastAsia="仿宋_GB2312"/>
                <w:sz w:val="24"/>
              </w:rPr>
            </w:pPr>
          </w:p>
        </w:tc>
        <w:tc>
          <w:tcPr>
            <w:tcW w:w="1620" w:type="dxa"/>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9" w:type="dxa"/>
            <w:gridSpan w:val="2"/>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793" w:type="dxa"/>
            <w:gridSpan w:val="2"/>
            <w:tcBorders>
              <w:bottom w:val="single" w:color="auto" w:sz="4" w:space="0"/>
            </w:tcBorders>
            <w:vAlign w:val="center"/>
          </w:tcPr>
          <w:p>
            <w:pPr>
              <w:rPr>
                <w:rFonts w:hint="eastAsia" w:eastAsia="仿宋_GB2312"/>
                <w:sz w:val="24"/>
              </w:rPr>
            </w:pPr>
          </w:p>
        </w:tc>
        <w:tc>
          <w:tcPr>
            <w:tcW w:w="1487" w:type="dxa"/>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1033" w:type="dxa"/>
            <w:gridSpan w:val="2"/>
            <w:tcBorders>
              <w:bottom w:val="single" w:color="auto" w:sz="4" w:space="0"/>
            </w:tcBorders>
            <w:vAlign w:val="center"/>
          </w:tcPr>
          <w:p>
            <w:pPr>
              <w:rPr>
                <w:rFonts w:hint="eastAsia" w:eastAsia="仿宋_GB2312"/>
                <w:sz w:val="24"/>
              </w:rPr>
            </w:pPr>
          </w:p>
        </w:tc>
        <w:tc>
          <w:tcPr>
            <w:tcW w:w="1547" w:type="dxa"/>
            <w:gridSpan w:val="3"/>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817" w:type="dxa"/>
            <w:tcBorders>
              <w:bottom w:val="single" w:color="auto" w:sz="4" w:space="0"/>
            </w:tcBorders>
            <w:vAlign w:val="center"/>
          </w:tcPr>
          <w:p>
            <w:pPr>
              <w:rPr>
                <w:rFonts w:hint="eastAsia" w:eastAsia="仿宋_GB2312"/>
                <w:sz w:val="24"/>
              </w:rPr>
            </w:pPr>
          </w:p>
        </w:tc>
        <w:tc>
          <w:tcPr>
            <w:tcW w:w="1620" w:type="dxa"/>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9" w:type="dxa"/>
            <w:gridSpan w:val="2"/>
            <w:tcBorders>
              <w:bottom w:val="single" w:color="auto" w:sz="4" w:space="0"/>
            </w:tcBorders>
            <w:vAlign w:val="center"/>
          </w:tcPr>
          <w:p>
            <w:pPr>
              <w:rPr>
                <w:rFonts w:hint="eastAsia" w:eastAsia="仿宋_GB2312"/>
                <w:sz w:val="24"/>
              </w:rPr>
            </w:pPr>
            <w:r>
              <w:rPr>
                <w:rFonts w:hint="eastAsia" w:eastAsia="仿宋_GB2312"/>
                <w:sz w:val="24"/>
              </w:rPr>
              <w:t>县市区财政</w:t>
            </w:r>
          </w:p>
        </w:tc>
        <w:tc>
          <w:tcPr>
            <w:tcW w:w="793" w:type="dxa"/>
            <w:gridSpan w:val="2"/>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150</w:t>
            </w:r>
          </w:p>
        </w:tc>
        <w:tc>
          <w:tcPr>
            <w:tcW w:w="1487" w:type="dxa"/>
            <w:tcBorders>
              <w:bottom w:val="single" w:color="auto" w:sz="4" w:space="0"/>
            </w:tcBorders>
            <w:vAlign w:val="center"/>
          </w:tcPr>
          <w:p>
            <w:pPr>
              <w:rPr>
                <w:rFonts w:hint="eastAsia" w:eastAsia="仿宋_GB2312"/>
                <w:sz w:val="24"/>
              </w:rPr>
            </w:pPr>
            <w:r>
              <w:rPr>
                <w:rFonts w:hint="eastAsia" w:eastAsia="仿宋_GB2312"/>
                <w:sz w:val="24"/>
              </w:rPr>
              <w:t>县市区财政</w:t>
            </w:r>
          </w:p>
        </w:tc>
        <w:tc>
          <w:tcPr>
            <w:tcW w:w="1033" w:type="dxa"/>
            <w:gridSpan w:val="2"/>
            <w:tcBorders>
              <w:bottom w:val="single" w:color="auto" w:sz="4" w:space="0"/>
            </w:tcBorders>
            <w:vAlign w:val="center"/>
          </w:tcPr>
          <w:p>
            <w:pPr>
              <w:rPr>
                <w:rFonts w:hint="eastAsia" w:eastAsia="仿宋_GB2312"/>
                <w:sz w:val="24"/>
              </w:rPr>
            </w:pPr>
            <w:r>
              <w:rPr>
                <w:rFonts w:hint="eastAsia" w:eastAsia="仿宋_GB2312"/>
                <w:sz w:val="24"/>
                <w:lang w:val="en-US" w:eastAsia="zh-CN"/>
              </w:rPr>
              <w:t>150</w:t>
            </w:r>
          </w:p>
        </w:tc>
        <w:tc>
          <w:tcPr>
            <w:tcW w:w="1547" w:type="dxa"/>
            <w:gridSpan w:val="3"/>
            <w:tcBorders>
              <w:bottom w:val="single" w:color="auto" w:sz="4" w:space="0"/>
            </w:tcBorders>
            <w:vAlign w:val="center"/>
          </w:tcPr>
          <w:p>
            <w:pPr>
              <w:rPr>
                <w:rFonts w:hint="eastAsia" w:eastAsia="仿宋_GB2312"/>
                <w:sz w:val="24"/>
              </w:rPr>
            </w:pPr>
            <w:r>
              <w:rPr>
                <w:rFonts w:hint="eastAsia" w:eastAsia="仿宋_GB2312"/>
                <w:sz w:val="24"/>
              </w:rPr>
              <w:t>县市区财政</w:t>
            </w:r>
          </w:p>
        </w:tc>
        <w:tc>
          <w:tcPr>
            <w:tcW w:w="817" w:type="dxa"/>
            <w:tcBorders>
              <w:bottom w:val="single" w:color="auto" w:sz="4" w:space="0"/>
            </w:tcBorders>
            <w:vAlign w:val="center"/>
          </w:tcPr>
          <w:p>
            <w:pPr>
              <w:rPr>
                <w:rFonts w:hint="eastAsia" w:eastAsia="仿宋_GB2312"/>
                <w:sz w:val="24"/>
              </w:rPr>
            </w:pPr>
            <w:r>
              <w:rPr>
                <w:rFonts w:hint="eastAsia" w:eastAsia="仿宋_GB2312"/>
                <w:sz w:val="24"/>
                <w:lang w:val="en-US" w:eastAsia="zh-CN"/>
              </w:rPr>
              <w:t>150</w:t>
            </w:r>
          </w:p>
        </w:tc>
        <w:tc>
          <w:tcPr>
            <w:tcW w:w="1620" w:type="dxa"/>
            <w:tcBorders>
              <w:bottom w:val="single" w:color="auto" w:sz="4" w:space="0"/>
            </w:tcBorders>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9" w:type="dxa"/>
            <w:gridSpan w:val="2"/>
            <w:tcBorders>
              <w:bottom w:val="single" w:color="auto" w:sz="4" w:space="0"/>
            </w:tcBorders>
            <w:vAlign w:val="center"/>
          </w:tcPr>
          <w:p>
            <w:pPr>
              <w:rPr>
                <w:rFonts w:hint="eastAsia" w:eastAsia="仿宋_GB2312"/>
                <w:sz w:val="24"/>
              </w:rPr>
            </w:pPr>
            <w:r>
              <w:rPr>
                <w:rFonts w:hint="eastAsia" w:eastAsia="仿宋_GB2312"/>
                <w:sz w:val="24"/>
              </w:rPr>
              <w:t>其它</w:t>
            </w:r>
          </w:p>
        </w:tc>
        <w:tc>
          <w:tcPr>
            <w:tcW w:w="793" w:type="dxa"/>
            <w:gridSpan w:val="2"/>
            <w:tcBorders>
              <w:bottom w:val="single" w:color="auto" w:sz="4" w:space="0"/>
            </w:tcBorders>
            <w:vAlign w:val="center"/>
          </w:tcPr>
          <w:p>
            <w:pPr>
              <w:rPr>
                <w:rFonts w:hint="eastAsia" w:eastAsia="仿宋_GB2312"/>
                <w:sz w:val="24"/>
              </w:rPr>
            </w:pPr>
          </w:p>
        </w:tc>
        <w:tc>
          <w:tcPr>
            <w:tcW w:w="1487" w:type="dxa"/>
            <w:tcBorders>
              <w:bottom w:val="single" w:color="auto" w:sz="4" w:space="0"/>
            </w:tcBorders>
            <w:vAlign w:val="center"/>
          </w:tcPr>
          <w:p>
            <w:pPr>
              <w:rPr>
                <w:rFonts w:hint="eastAsia" w:eastAsia="仿宋_GB2312"/>
                <w:sz w:val="24"/>
              </w:rPr>
            </w:pPr>
            <w:r>
              <w:rPr>
                <w:rFonts w:hint="eastAsia" w:eastAsia="仿宋_GB2312"/>
                <w:sz w:val="24"/>
              </w:rPr>
              <w:t>其它</w:t>
            </w:r>
          </w:p>
        </w:tc>
        <w:tc>
          <w:tcPr>
            <w:tcW w:w="1033" w:type="dxa"/>
            <w:gridSpan w:val="2"/>
            <w:tcBorders>
              <w:bottom w:val="single" w:color="auto" w:sz="4" w:space="0"/>
            </w:tcBorders>
            <w:vAlign w:val="center"/>
          </w:tcPr>
          <w:p>
            <w:pPr>
              <w:rPr>
                <w:rFonts w:hint="eastAsia" w:eastAsia="仿宋_GB2312"/>
                <w:sz w:val="24"/>
              </w:rPr>
            </w:pPr>
          </w:p>
        </w:tc>
        <w:tc>
          <w:tcPr>
            <w:tcW w:w="1547" w:type="dxa"/>
            <w:gridSpan w:val="3"/>
            <w:tcBorders>
              <w:bottom w:val="single" w:color="auto" w:sz="4" w:space="0"/>
            </w:tcBorders>
            <w:vAlign w:val="center"/>
          </w:tcPr>
          <w:p>
            <w:pPr>
              <w:rPr>
                <w:rFonts w:hint="eastAsia" w:eastAsia="仿宋_GB2312"/>
                <w:sz w:val="24"/>
              </w:rPr>
            </w:pPr>
            <w:r>
              <w:rPr>
                <w:rFonts w:hint="eastAsia" w:eastAsia="仿宋_GB2312"/>
                <w:sz w:val="24"/>
              </w:rPr>
              <w:t>其它</w:t>
            </w:r>
          </w:p>
        </w:tc>
        <w:tc>
          <w:tcPr>
            <w:tcW w:w="817" w:type="dxa"/>
            <w:tcBorders>
              <w:bottom w:val="single" w:color="auto" w:sz="4" w:space="0"/>
            </w:tcBorders>
            <w:vAlign w:val="center"/>
          </w:tcPr>
          <w:p>
            <w:pPr>
              <w:rPr>
                <w:rFonts w:hint="eastAsia" w:eastAsia="仿宋_GB2312"/>
                <w:sz w:val="24"/>
              </w:rPr>
            </w:pPr>
          </w:p>
        </w:tc>
        <w:tc>
          <w:tcPr>
            <w:tcW w:w="1620" w:type="dxa"/>
            <w:tcBorders>
              <w:bottom w:val="single" w:color="auto" w:sz="4" w:space="0"/>
            </w:tcBorders>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3"/>
            <w:tcBorders>
              <w:bottom w:val="single" w:color="auto" w:sz="4" w:space="0"/>
            </w:tcBorders>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spacing w:line="400" w:lineRule="exact"/>
              <w:jc w:val="center"/>
              <w:rPr>
                <w:rFonts w:hint="eastAsia" w:eastAsia="仿宋_GB2312"/>
                <w:sz w:val="24"/>
              </w:rPr>
            </w:pPr>
            <w:r>
              <w:rPr>
                <w:rFonts w:hint="eastAsia" w:eastAsia="仿宋_GB2312"/>
                <w:sz w:val="24"/>
              </w:rPr>
              <w:t>支出内容</w:t>
            </w:r>
          </w:p>
        </w:tc>
        <w:tc>
          <w:tcPr>
            <w:tcW w:w="1487" w:type="dxa"/>
            <w:tcBorders>
              <w:bottom w:val="single" w:color="auto" w:sz="4" w:space="0"/>
            </w:tcBorders>
            <w:vAlign w:val="center"/>
          </w:tcPr>
          <w:p>
            <w:pPr>
              <w:jc w:val="center"/>
              <w:rPr>
                <w:rFonts w:hint="eastAsia" w:eastAsia="仿宋_GB2312"/>
                <w:sz w:val="24"/>
              </w:rPr>
            </w:pPr>
            <w:r>
              <w:rPr>
                <w:rFonts w:hint="eastAsia" w:eastAsia="仿宋_GB2312"/>
                <w:sz w:val="24"/>
              </w:rPr>
              <w:t>实际支出数</w:t>
            </w:r>
          </w:p>
        </w:tc>
        <w:tc>
          <w:tcPr>
            <w:tcW w:w="2580" w:type="dxa"/>
            <w:gridSpan w:val="5"/>
            <w:tcBorders>
              <w:bottom w:val="single" w:color="auto" w:sz="4" w:space="0"/>
            </w:tcBorders>
            <w:vAlign w:val="center"/>
          </w:tcPr>
          <w:p>
            <w:pPr>
              <w:jc w:val="center"/>
              <w:rPr>
                <w:rFonts w:hint="eastAsia" w:eastAsia="仿宋_GB2312"/>
                <w:sz w:val="24"/>
              </w:rPr>
            </w:pPr>
            <w:r>
              <w:rPr>
                <w:rFonts w:hint="eastAsia" w:eastAsia="仿宋_GB2312"/>
                <w:sz w:val="24"/>
              </w:rPr>
              <w:t>会计凭证号</w:t>
            </w:r>
          </w:p>
        </w:tc>
        <w:tc>
          <w:tcPr>
            <w:tcW w:w="3133" w:type="dxa"/>
            <w:gridSpan w:val="3"/>
            <w:tcBorders>
              <w:bottom w:val="single" w:color="auto" w:sz="4" w:space="0"/>
            </w:tcBorders>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382" w:type="dxa"/>
            <w:gridSpan w:val="4"/>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安全生产隐患整治</w:t>
            </w:r>
          </w:p>
        </w:tc>
        <w:tc>
          <w:tcPr>
            <w:tcW w:w="1487"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160980</w:t>
            </w:r>
          </w:p>
        </w:tc>
        <w:tc>
          <w:tcPr>
            <w:tcW w:w="2580"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2021.3.4#</w:t>
            </w:r>
          </w:p>
        </w:tc>
        <w:tc>
          <w:tcPr>
            <w:tcW w:w="3133"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良心堡镇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382" w:type="dxa"/>
            <w:gridSpan w:val="4"/>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安全生产隐患整治</w:t>
            </w:r>
          </w:p>
        </w:tc>
        <w:tc>
          <w:tcPr>
            <w:tcW w:w="1487"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237740</w:t>
            </w:r>
          </w:p>
        </w:tc>
        <w:tc>
          <w:tcPr>
            <w:tcW w:w="2580" w:type="dxa"/>
            <w:gridSpan w:val="5"/>
            <w:tcBorders>
              <w:bottom w:val="single" w:color="auto" w:sz="4" w:space="0"/>
            </w:tcBorders>
            <w:vAlign w:val="center"/>
          </w:tcPr>
          <w:p>
            <w:pPr>
              <w:jc w:val="center"/>
              <w:rPr>
                <w:rFonts w:hint="default" w:eastAsia="仿宋_GB2312"/>
                <w:sz w:val="24"/>
                <w:lang w:val="en-US"/>
              </w:rPr>
            </w:pPr>
            <w:r>
              <w:rPr>
                <w:rFonts w:hint="eastAsia" w:eastAsia="仿宋_GB2312"/>
                <w:sz w:val="24"/>
                <w:lang w:val="en-US" w:eastAsia="zh-CN"/>
              </w:rPr>
              <w:t>2021.3.7#</w:t>
            </w:r>
          </w:p>
        </w:tc>
        <w:tc>
          <w:tcPr>
            <w:tcW w:w="3133"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柳林洲街道办事处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382" w:type="dxa"/>
            <w:gridSpan w:val="4"/>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安全生产隐患整治</w:t>
            </w:r>
          </w:p>
        </w:tc>
        <w:tc>
          <w:tcPr>
            <w:tcW w:w="1487"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145660</w:t>
            </w:r>
          </w:p>
        </w:tc>
        <w:tc>
          <w:tcPr>
            <w:tcW w:w="2580" w:type="dxa"/>
            <w:gridSpan w:val="5"/>
            <w:tcBorders>
              <w:bottom w:val="single" w:color="auto" w:sz="4" w:space="0"/>
            </w:tcBorders>
            <w:vAlign w:val="center"/>
          </w:tcPr>
          <w:p>
            <w:pPr>
              <w:jc w:val="center"/>
              <w:rPr>
                <w:rFonts w:hint="default" w:eastAsia="仿宋_GB2312"/>
                <w:sz w:val="24"/>
                <w:lang w:val="en-US"/>
              </w:rPr>
            </w:pPr>
            <w:r>
              <w:rPr>
                <w:rFonts w:hint="eastAsia" w:eastAsia="仿宋_GB2312"/>
                <w:sz w:val="24"/>
                <w:lang w:val="en-US" w:eastAsia="zh-CN"/>
              </w:rPr>
              <w:t>2021.3.22#</w:t>
            </w:r>
          </w:p>
        </w:tc>
        <w:tc>
          <w:tcPr>
            <w:tcW w:w="3133"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广兴洲镇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382" w:type="dxa"/>
            <w:gridSpan w:val="4"/>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安全生产隐患整治</w:t>
            </w:r>
          </w:p>
        </w:tc>
        <w:tc>
          <w:tcPr>
            <w:tcW w:w="1487"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200000</w:t>
            </w:r>
          </w:p>
        </w:tc>
        <w:tc>
          <w:tcPr>
            <w:tcW w:w="2580" w:type="dxa"/>
            <w:gridSpan w:val="5"/>
            <w:tcBorders>
              <w:bottom w:val="single" w:color="auto" w:sz="4" w:space="0"/>
            </w:tcBorders>
            <w:vAlign w:val="center"/>
          </w:tcPr>
          <w:p>
            <w:pPr>
              <w:jc w:val="center"/>
              <w:rPr>
                <w:rFonts w:hint="default" w:eastAsia="仿宋_GB2312"/>
                <w:sz w:val="24"/>
                <w:lang w:val="en-US"/>
              </w:rPr>
            </w:pPr>
            <w:r>
              <w:rPr>
                <w:rFonts w:hint="eastAsia" w:eastAsia="仿宋_GB2312"/>
                <w:sz w:val="24"/>
                <w:lang w:val="en-US" w:eastAsia="zh-CN"/>
              </w:rPr>
              <w:t>2021.3.5#</w:t>
            </w:r>
          </w:p>
        </w:tc>
        <w:tc>
          <w:tcPr>
            <w:tcW w:w="3133"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广兴洲镇殷家铺马路市场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382" w:type="dxa"/>
            <w:gridSpan w:val="4"/>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安全生产隐患整治</w:t>
            </w:r>
          </w:p>
        </w:tc>
        <w:tc>
          <w:tcPr>
            <w:tcW w:w="1487"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197000</w:t>
            </w:r>
          </w:p>
        </w:tc>
        <w:tc>
          <w:tcPr>
            <w:tcW w:w="2580" w:type="dxa"/>
            <w:gridSpan w:val="5"/>
            <w:tcBorders>
              <w:bottom w:val="single" w:color="auto" w:sz="4" w:space="0"/>
            </w:tcBorders>
            <w:vAlign w:val="center"/>
          </w:tcPr>
          <w:p>
            <w:pPr>
              <w:jc w:val="center"/>
              <w:rPr>
                <w:rFonts w:hint="default" w:eastAsia="仿宋_GB2312"/>
                <w:sz w:val="24"/>
                <w:lang w:val="en-US"/>
              </w:rPr>
            </w:pPr>
            <w:r>
              <w:rPr>
                <w:rFonts w:hint="eastAsia" w:eastAsia="仿宋_GB2312"/>
                <w:sz w:val="24"/>
                <w:lang w:val="en-US" w:eastAsia="zh-CN"/>
              </w:rPr>
              <w:t>2021.3.21#</w:t>
            </w:r>
          </w:p>
        </w:tc>
        <w:tc>
          <w:tcPr>
            <w:tcW w:w="3133"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许市镇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382" w:type="dxa"/>
            <w:gridSpan w:val="4"/>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安全生产隐患整治</w:t>
            </w:r>
          </w:p>
        </w:tc>
        <w:tc>
          <w:tcPr>
            <w:tcW w:w="1487"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100000</w:t>
            </w:r>
          </w:p>
        </w:tc>
        <w:tc>
          <w:tcPr>
            <w:tcW w:w="2580" w:type="dxa"/>
            <w:gridSpan w:val="5"/>
            <w:tcBorders>
              <w:bottom w:val="single" w:color="auto" w:sz="4" w:space="0"/>
            </w:tcBorders>
            <w:vAlign w:val="center"/>
          </w:tcPr>
          <w:p>
            <w:pPr>
              <w:jc w:val="center"/>
              <w:rPr>
                <w:rFonts w:hint="default" w:eastAsia="仿宋_GB2312"/>
                <w:sz w:val="24"/>
                <w:lang w:val="en-US"/>
              </w:rPr>
            </w:pPr>
            <w:r>
              <w:rPr>
                <w:rFonts w:hint="eastAsia" w:eastAsia="仿宋_GB2312"/>
                <w:sz w:val="24"/>
                <w:lang w:val="en-US" w:eastAsia="zh-CN"/>
              </w:rPr>
              <w:t>2021.3.20#</w:t>
            </w:r>
          </w:p>
        </w:tc>
        <w:tc>
          <w:tcPr>
            <w:tcW w:w="3133"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君山区公务建设养护中心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382" w:type="dxa"/>
            <w:gridSpan w:val="4"/>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安全生产隐患整治</w:t>
            </w:r>
          </w:p>
        </w:tc>
        <w:tc>
          <w:tcPr>
            <w:tcW w:w="1487"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100000</w:t>
            </w:r>
          </w:p>
        </w:tc>
        <w:tc>
          <w:tcPr>
            <w:tcW w:w="2580" w:type="dxa"/>
            <w:gridSpan w:val="5"/>
            <w:tcBorders>
              <w:bottom w:val="single" w:color="auto" w:sz="4" w:space="0"/>
            </w:tcBorders>
            <w:vAlign w:val="center"/>
          </w:tcPr>
          <w:p>
            <w:pPr>
              <w:jc w:val="center"/>
              <w:rPr>
                <w:rFonts w:hint="default" w:eastAsia="仿宋_GB2312"/>
                <w:sz w:val="24"/>
                <w:lang w:val="en-US"/>
              </w:rPr>
            </w:pPr>
            <w:r>
              <w:rPr>
                <w:rFonts w:hint="eastAsia" w:eastAsia="仿宋_GB2312"/>
                <w:sz w:val="24"/>
                <w:lang w:val="en-US" w:eastAsia="zh-CN"/>
              </w:rPr>
              <w:t>2021.3.19#</w:t>
            </w:r>
          </w:p>
        </w:tc>
        <w:tc>
          <w:tcPr>
            <w:tcW w:w="3133"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柳林洲街道办事处马路市场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382" w:type="dxa"/>
            <w:gridSpan w:val="4"/>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安全生产隐患整治</w:t>
            </w:r>
          </w:p>
        </w:tc>
        <w:tc>
          <w:tcPr>
            <w:tcW w:w="1487"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98000</w:t>
            </w:r>
          </w:p>
        </w:tc>
        <w:tc>
          <w:tcPr>
            <w:tcW w:w="2580" w:type="dxa"/>
            <w:gridSpan w:val="5"/>
            <w:tcBorders>
              <w:bottom w:val="single" w:color="auto" w:sz="4" w:space="0"/>
            </w:tcBorders>
            <w:vAlign w:val="center"/>
          </w:tcPr>
          <w:p>
            <w:pPr>
              <w:jc w:val="center"/>
              <w:rPr>
                <w:rFonts w:hint="default" w:eastAsia="仿宋_GB2312"/>
                <w:sz w:val="24"/>
                <w:lang w:val="en-US"/>
              </w:rPr>
            </w:pPr>
            <w:r>
              <w:rPr>
                <w:rFonts w:hint="eastAsia" w:eastAsia="仿宋_GB2312"/>
                <w:sz w:val="24"/>
                <w:lang w:val="en-US" w:eastAsia="zh-CN"/>
              </w:rPr>
              <w:t>2021.3.50#</w:t>
            </w:r>
          </w:p>
        </w:tc>
        <w:tc>
          <w:tcPr>
            <w:tcW w:w="3133"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芦苇场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382" w:type="dxa"/>
            <w:gridSpan w:val="4"/>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安全生产隐患整治</w:t>
            </w:r>
          </w:p>
        </w:tc>
        <w:tc>
          <w:tcPr>
            <w:tcW w:w="1487"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50620</w:t>
            </w:r>
          </w:p>
        </w:tc>
        <w:tc>
          <w:tcPr>
            <w:tcW w:w="2580" w:type="dxa"/>
            <w:gridSpan w:val="5"/>
            <w:tcBorders>
              <w:bottom w:val="single" w:color="auto" w:sz="4" w:space="0"/>
            </w:tcBorders>
            <w:vAlign w:val="center"/>
          </w:tcPr>
          <w:p>
            <w:pPr>
              <w:jc w:val="center"/>
              <w:rPr>
                <w:rFonts w:hint="default" w:eastAsia="仿宋_GB2312"/>
                <w:sz w:val="24"/>
                <w:lang w:val="en-US"/>
              </w:rPr>
            </w:pPr>
            <w:r>
              <w:rPr>
                <w:rFonts w:hint="eastAsia" w:eastAsia="仿宋_GB2312"/>
                <w:sz w:val="24"/>
                <w:lang w:val="en-US" w:eastAsia="zh-CN"/>
              </w:rPr>
              <w:t>2021.3.49#</w:t>
            </w:r>
          </w:p>
        </w:tc>
        <w:tc>
          <w:tcPr>
            <w:tcW w:w="3133"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养殖场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382" w:type="dxa"/>
            <w:gridSpan w:val="4"/>
            <w:tcBorders>
              <w:bottom w:val="single" w:color="auto" w:sz="4" w:space="0"/>
            </w:tcBorders>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安全生产隐患整治</w:t>
            </w:r>
          </w:p>
        </w:tc>
        <w:tc>
          <w:tcPr>
            <w:tcW w:w="1487"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210000</w:t>
            </w:r>
          </w:p>
        </w:tc>
        <w:tc>
          <w:tcPr>
            <w:tcW w:w="2580" w:type="dxa"/>
            <w:gridSpan w:val="5"/>
            <w:tcBorders>
              <w:bottom w:val="single" w:color="auto" w:sz="4" w:space="0"/>
            </w:tcBorders>
            <w:vAlign w:val="center"/>
          </w:tcPr>
          <w:p>
            <w:pPr>
              <w:jc w:val="center"/>
              <w:rPr>
                <w:rFonts w:hint="default" w:eastAsia="仿宋_GB2312"/>
                <w:sz w:val="24"/>
                <w:lang w:val="en-US"/>
              </w:rPr>
            </w:pPr>
            <w:r>
              <w:rPr>
                <w:rFonts w:hint="eastAsia" w:eastAsia="仿宋_GB2312"/>
                <w:sz w:val="24"/>
                <w:lang w:val="en-US" w:eastAsia="zh-CN"/>
              </w:rPr>
              <w:t>2021.3.47#</w:t>
            </w:r>
          </w:p>
        </w:tc>
        <w:tc>
          <w:tcPr>
            <w:tcW w:w="3133"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钱粮湖镇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b/>
                <w:sz w:val="24"/>
              </w:rPr>
            </w:pPr>
            <w:r>
              <w:rPr>
                <w:rFonts w:hint="eastAsia" w:eastAsia="仿宋_GB2312"/>
                <w:sz w:val="24"/>
              </w:rPr>
              <w:t>支出合计</w:t>
            </w:r>
          </w:p>
        </w:tc>
        <w:tc>
          <w:tcPr>
            <w:tcW w:w="1487" w:type="dxa"/>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1500000</w:t>
            </w:r>
            <w:bookmarkStart w:id="0" w:name="_GoBack"/>
            <w:bookmarkEnd w:id="0"/>
          </w:p>
        </w:tc>
        <w:tc>
          <w:tcPr>
            <w:tcW w:w="2580" w:type="dxa"/>
            <w:gridSpan w:val="5"/>
            <w:tcBorders>
              <w:bottom w:val="single" w:color="auto" w:sz="4" w:space="0"/>
            </w:tcBorders>
            <w:vAlign w:val="center"/>
          </w:tcPr>
          <w:p>
            <w:pPr>
              <w:jc w:val="center"/>
              <w:rPr>
                <w:rFonts w:hint="eastAsia" w:eastAsia="仿宋_GB2312"/>
                <w:b/>
                <w:sz w:val="24"/>
              </w:rPr>
            </w:pPr>
          </w:p>
        </w:tc>
        <w:tc>
          <w:tcPr>
            <w:tcW w:w="3133" w:type="dxa"/>
            <w:gridSpan w:val="3"/>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9582" w:type="dxa"/>
            <w:gridSpan w:val="13"/>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4976" w:type="dxa"/>
            <w:gridSpan w:val="9"/>
            <w:tcBorders>
              <w:bottom w:val="single" w:color="auto" w:sz="4" w:space="0"/>
            </w:tcBorders>
            <w:vAlign w:val="center"/>
          </w:tcPr>
          <w:p>
            <w:pPr>
              <w:spacing w:line="400" w:lineRule="exact"/>
              <w:jc w:val="center"/>
              <w:rPr>
                <w:rFonts w:hint="eastAsia" w:eastAsia="仿宋_GB2312"/>
                <w:b/>
                <w:sz w:val="24"/>
              </w:rPr>
            </w:pPr>
            <w:r>
              <w:rPr>
                <w:rFonts w:hint="eastAsia" w:eastAsia="仿宋_GB2312"/>
                <w:b/>
                <w:sz w:val="24"/>
              </w:rPr>
              <w:t>预  期 目 标</w:t>
            </w:r>
          </w:p>
        </w:tc>
        <w:tc>
          <w:tcPr>
            <w:tcW w:w="3133" w:type="dxa"/>
            <w:gridSpan w:val="3"/>
            <w:tcBorders>
              <w:bottom w:val="single" w:color="auto" w:sz="4" w:space="0"/>
            </w:tcBorders>
            <w:vAlign w:val="center"/>
          </w:tcPr>
          <w:p>
            <w:pPr>
              <w:spacing w:line="400" w:lineRule="exact"/>
              <w:jc w:val="center"/>
              <w:rPr>
                <w:rFonts w:hint="eastAsia" w:eastAsia="仿宋_GB2312"/>
                <w:b/>
                <w:sz w:val="24"/>
              </w:rPr>
            </w:pPr>
            <w:r>
              <w:rPr>
                <w:rFonts w:hint="eastAsia" w:eastAsia="仿宋_GB2312"/>
                <w:b/>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jc w:val="center"/>
        </w:trPr>
        <w:tc>
          <w:tcPr>
            <w:tcW w:w="1473" w:type="dxa"/>
            <w:vMerge w:val="continue"/>
            <w:tcBorders>
              <w:bottom w:val="single" w:color="auto" w:sz="4" w:space="0"/>
            </w:tcBorders>
            <w:vAlign w:val="center"/>
          </w:tcPr>
          <w:p>
            <w:pPr>
              <w:jc w:val="center"/>
              <w:rPr>
                <w:rFonts w:hint="eastAsia" w:eastAsia="仿宋_GB2312"/>
                <w:b/>
                <w:sz w:val="24"/>
              </w:rPr>
            </w:pPr>
          </w:p>
        </w:tc>
        <w:tc>
          <w:tcPr>
            <w:tcW w:w="4976" w:type="dxa"/>
            <w:gridSpan w:val="9"/>
            <w:tcBorders>
              <w:bottom w:val="single" w:color="auto" w:sz="4" w:space="0"/>
            </w:tcBorders>
            <w:vAlign w:val="center"/>
          </w:tcPr>
          <w:p>
            <w:pPr>
              <w:spacing w:line="400" w:lineRule="exact"/>
              <w:jc w:val="both"/>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1、</w:t>
            </w:r>
            <w:r>
              <w:rPr>
                <w:rFonts w:hint="eastAsia" w:ascii="Times New Roman" w:hAnsi="Times New Roman" w:eastAsia="仿宋_GB2312" w:cs="Times New Roman"/>
                <w:sz w:val="24"/>
              </w:rPr>
              <w:t>坚持重点防范，全面化解安全风险隐患</w:t>
            </w:r>
            <w:r>
              <w:rPr>
                <w:rFonts w:hint="eastAsia" w:ascii="Times New Roman" w:hAnsi="Times New Roman" w:eastAsia="仿宋_GB2312" w:cs="Times New Roman"/>
                <w:sz w:val="24"/>
                <w:lang w:eastAsia="zh-CN"/>
              </w:rPr>
              <w:t>。</w:t>
            </w:r>
          </w:p>
          <w:p>
            <w:pPr>
              <w:spacing w:line="400" w:lineRule="exact"/>
              <w:jc w:val="left"/>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2、源头防控，着力防范区域性、系统性安全风险。</w:t>
            </w:r>
          </w:p>
          <w:p>
            <w:pPr>
              <w:spacing w:line="400" w:lineRule="exact"/>
              <w:jc w:val="left"/>
              <w:rPr>
                <w:rFonts w:hint="eastAsia" w:ascii="Times New Roman" w:hAnsi="Times New Roman" w:cs="Times New Roman"/>
                <w:kern w:val="2"/>
                <w:sz w:val="21"/>
                <w:szCs w:val="24"/>
                <w:lang w:val="en-US" w:eastAsia="zh-CN" w:bidi="ar-SA"/>
              </w:rPr>
            </w:pPr>
            <w:r>
              <w:rPr>
                <w:rFonts w:hint="eastAsia" w:ascii="Times New Roman" w:hAnsi="Times New Roman" w:eastAsia="仿宋_GB2312" w:cs="Times New Roman"/>
                <w:sz w:val="24"/>
                <w:lang w:val="en-US" w:eastAsia="zh-CN"/>
              </w:rPr>
              <w:t>3、</w:t>
            </w:r>
            <w:r>
              <w:rPr>
                <w:rFonts w:hint="eastAsia" w:ascii="Times New Roman" w:hAnsi="Times New Roman" w:eastAsia="仿宋_GB2312" w:cs="Times New Roman"/>
                <w:sz w:val="24"/>
              </w:rPr>
              <w:t>开展隐患自查自改，对</w:t>
            </w:r>
            <w:r>
              <w:rPr>
                <w:rFonts w:hint="eastAsia" w:ascii="Times New Roman" w:hAnsi="Times New Roman" w:eastAsia="仿宋_GB2312" w:cs="Times New Roman"/>
                <w:sz w:val="24"/>
                <w:lang w:val="en-US" w:eastAsia="zh-CN"/>
              </w:rPr>
              <w:t>存在</w:t>
            </w:r>
            <w:r>
              <w:rPr>
                <w:rFonts w:hint="eastAsia" w:ascii="Times New Roman" w:hAnsi="Times New Roman" w:eastAsia="仿宋_GB2312" w:cs="Times New Roman"/>
                <w:sz w:val="24"/>
              </w:rPr>
              <w:t>重大交通安全隐患进行挂牌督办。</w:t>
            </w:r>
          </w:p>
        </w:tc>
        <w:tc>
          <w:tcPr>
            <w:tcW w:w="3133" w:type="dxa"/>
            <w:gridSpan w:val="3"/>
            <w:tcBorders>
              <w:bottom w:val="single" w:color="auto" w:sz="4" w:space="0"/>
            </w:tcBorders>
            <w:vAlign w:val="center"/>
          </w:tcPr>
          <w:p>
            <w:pPr>
              <w:spacing w:line="400" w:lineRule="exact"/>
              <w:jc w:val="both"/>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rPr>
              <w:t>全面开展道路交通顽瘴痼疾整治行动，全区共摸排整改隐患103处，整改完成率达100%。</w:t>
            </w:r>
            <w:r>
              <w:rPr>
                <w:rFonts w:hint="eastAsia" w:ascii="Times New Roman" w:hAnsi="Times New Roman" w:eastAsia="仿宋_GB2312" w:cs="Times New Roman"/>
                <w:sz w:val="24"/>
                <w:lang w:val="en-US" w:eastAsia="zh-CN"/>
              </w:rPr>
              <w:t>完成</w:t>
            </w:r>
            <w:r>
              <w:rPr>
                <w:rFonts w:hint="eastAsia" w:ascii="Times New Roman" w:hAnsi="Times New Roman" w:eastAsia="仿宋_GB2312" w:cs="Times New Roman"/>
                <w:sz w:val="24"/>
              </w:rPr>
              <w:t>对5处重大交通安全隐患进行挂牌督办</w:t>
            </w:r>
            <w:r>
              <w:rPr>
                <w:rFonts w:hint="eastAsia" w:ascii="Times New Roman" w:hAnsi="Times New Roman" w:eastAsia="仿宋_GB2312" w:cs="Times New Roman"/>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vAlign w:val="center"/>
          </w:tcPr>
          <w:p>
            <w:pPr>
              <w:jc w:val="center"/>
              <w:rPr>
                <w:rFonts w:hint="eastAsia" w:eastAsia="仿宋_GB2312"/>
                <w:sz w:val="24"/>
              </w:rPr>
            </w:pPr>
            <w:r>
              <w:rPr>
                <w:rFonts w:hint="eastAsia" w:eastAsia="仿宋_GB2312"/>
                <w:sz w:val="24"/>
              </w:rPr>
              <w:t>一级指标</w:t>
            </w:r>
          </w:p>
        </w:tc>
        <w:tc>
          <w:tcPr>
            <w:tcW w:w="1487" w:type="dxa"/>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二级指标</w:t>
            </w:r>
          </w:p>
        </w:tc>
        <w:tc>
          <w:tcPr>
            <w:tcW w:w="1515" w:type="dxa"/>
            <w:gridSpan w:val="3"/>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指标内容</w:t>
            </w:r>
          </w:p>
        </w:tc>
        <w:tc>
          <w:tcPr>
            <w:tcW w:w="1065" w:type="dxa"/>
            <w:gridSpan w:val="2"/>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指标（目标）值</w:t>
            </w:r>
          </w:p>
        </w:tc>
        <w:tc>
          <w:tcPr>
            <w:tcW w:w="3133" w:type="dxa"/>
            <w:gridSpan w:val="3"/>
            <w:tcBorders>
              <w:bottom w:val="single" w:color="auto" w:sz="4" w:space="0"/>
            </w:tcBorders>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restart"/>
            <w:vAlign w:val="center"/>
          </w:tcPr>
          <w:p>
            <w:pPr>
              <w:jc w:val="center"/>
              <w:rPr>
                <w:rFonts w:hint="eastAsia" w:eastAsia="仿宋_GB2312"/>
                <w:sz w:val="24"/>
              </w:rPr>
            </w:pPr>
            <w:r>
              <w:rPr>
                <w:rFonts w:hint="eastAsia" w:eastAsia="仿宋_GB2312"/>
                <w:sz w:val="24"/>
              </w:rPr>
              <w:t>项目产出指标</w:t>
            </w:r>
          </w:p>
        </w:tc>
        <w:tc>
          <w:tcPr>
            <w:tcW w:w="1487" w:type="dxa"/>
            <w:vMerge w:val="restart"/>
            <w:vAlign w:val="center"/>
          </w:tcPr>
          <w:p>
            <w:pPr>
              <w:spacing w:line="360" w:lineRule="exact"/>
              <w:jc w:val="center"/>
              <w:rPr>
                <w:rFonts w:hint="eastAsia" w:eastAsia="仿宋_GB2312"/>
                <w:sz w:val="24"/>
              </w:rPr>
            </w:pPr>
            <w:r>
              <w:rPr>
                <w:rFonts w:hint="eastAsia" w:eastAsia="仿宋_GB2312"/>
                <w:sz w:val="24"/>
              </w:rPr>
              <w:t>数量指标</w:t>
            </w:r>
          </w:p>
        </w:tc>
        <w:tc>
          <w:tcPr>
            <w:tcW w:w="151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1"/>
                <w:szCs w:val="21"/>
                <w:lang w:val="en-US" w:eastAsia="zh-CN"/>
              </w:rPr>
              <w:t>增加警示牌</w:t>
            </w:r>
          </w:p>
        </w:tc>
        <w:tc>
          <w:tcPr>
            <w:tcW w:w="1065"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100块</w:t>
            </w:r>
          </w:p>
        </w:tc>
        <w:tc>
          <w:tcPr>
            <w:tcW w:w="3133"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102块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487" w:type="dxa"/>
            <w:vMerge w:val="continue"/>
            <w:vAlign w:val="center"/>
          </w:tcPr>
          <w:p>
            <w:pPr>
              <w:spacing w:line="360" w:lineRule="exact"/>
              <w:jc w:val="center"/>
              <w:rPr>
                <w:rFonts w:hint="eastAsia" w:eastAsia="仿宋_GB2312"/>
                <w:sz w:val="24"/>
              </w:rPr>
            </w:pPr>
          </w:p>
        </w:tc>
        <w:tc>
          <w:tcPr>
            <w:tcW w:w="151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护栏</w:t>
            </w:r>
          </w:p>
        </w:tc>
        <w:tc>
          <w:tcPr>
            <w:tcW w:w="1065"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10公里</w:t>
            </w:r>
          </w:p>
        </w:tc>
        <w:tc>
          <w:tcPr>
            <w:tcW w:w="3133"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12公里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487" w:type="dxa"/>
            <w:vMerge w:val="restart"/>
            <w:vAlign w:val="center"/>
          </w:tcPr>
          <w:p>
            <w:pPr>
              <w:spacing w:line="360" w:lineRule="exact"/>
              <w:jc w:val="center"/>
              <w:rPr>
                <w:rFonts w:hint="eastAsia" w:eastAsia="仿宋_GB2312"/>
                <w:sz w:val="24"/>
              </w:rPr>
            </w:pPr>
            <w:r>
              <w:rPr>
                <w:rFonts w:hint="eastAsia" w:eastAsia="仿宋_GB2312"/>
                <w:sz w:val="24"/>
              </w:rPr>
              <w:t>质量指标</w:t>
            </w:r>
          </w:p>
        </w:tc>
        <w:tc>
          <w:tcPr>
            <w:tcW w:w="151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隐患排除率</w:t>
            </w:r>
          </w:p>
        </w:tc>
        <w:tc>
          <w:tcPr>
            <w:tcW w:w="1065"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95%</w:t>
            </w:r>
          </w:p>
        </w:tc>
        <w:tc>
          <w:tcPr>
            <w:tcW w:w="3133"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487" w:type="dxa"/>
            <w:vMerge w:val="continue"/>
            <w:vAlign w:val="center"/>
          </w:tcPr>
          <w:p>
            <w:pPr>
              <w:spacing w:line="360" w:lineRule="exact"/>
              <w:jc w:val="center"/>
              <w:rPr>
                <w:rFonts w:hint="eastAsia" w:eastAsia="仿宋_GB2312"/>
                <w:sz w:val="24"/>
              </w:rPr>
            </w:pPr>
          </w:p>
        </w:tc>
        <w:tc>
          <w:tcPr>
            <w:tcW w:w="151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隐患整改率</w:t>
            </w:r>
          </w:p>
        </w:tc>
        <w:tc>
          <w:tcPr>
            <w:tcW w:w="1065"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95%</w:t>
            </w:r>
          </w:p>
        </w:tc>
        <w:tc>
          <w:tcPr>
            <w:tcW w:w="3133"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487" w:type="dxa"/>
            <w:vMerge w:val="restart"/>
            <w:vAlign w:val="center"/>
          </w:tcPr>
          <w:p>
            <w:pPr>
              <w:spacing w:line="360" w:lineRule="exact"/>
              <w:jc w:val="center"/>
              <w:rPr>
                <w:rFonts w:hint="eastAsia" w:eastAsia="仿宋_GB2312"/>
                <w:sz w:val="24"/>
              </w:rPr>
            </w:pPr>
            <w:r>
              <w:rPr>
                <w:rFonts w:hint="eastAsia" w:eastAsia="仿宋_GB2312"/>
                <w:sz w:val="24"/>
              </w:rPr>
              <w:t>时效指标</w:t>
            </w:r>
          </w:p>
        </w:tc>
        <w:tc>
          <w:tcPr>
            <w:tcW w:w="151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发现隐患的及时性</w:t>
            </w:r>
          </w:p>
        </w:tc>
        <w:tc>
          <w:tcPr>
            <w:tcW w:w="1065"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30日内</w:t>
            </w:r>
          </w:p>
        </w:tc>
        <w:tc>
          <w:tcPr>
            <w:tcW w:w="3133"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全部控制在30天以内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487" w:type="dxa"/>
            <w:vMerge w:val="continue"/>
            <w:vAlign w:val="center"/>
          </w:tcPr>
          <w:p>
            <w:pPr>
              <w:spacing w:line="360" w:lineRule="exact"/>
              <w:jc w:val="center"/>
              <w:rPr>
                <w:rFonts w:hint="eastAsia" w:eastAsia="仿宋_GB2312"/>
                <w:sz w:val="24"/>
              </w:rPr>
            </w:pPr>
          </w:p>
        </w:tc>
        <w:tc>
          <w:tcPr>
            <w:tcW w:w="151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隐患整治的及时性</w:t>
            </w:r>
          </w:p>
        </w:tc>
        <w:tc>
          <w:tcPr>
            <w:tcW w:w="1065"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30日内</w:t>
            </w:r>
          </w:p>
        </w:tc>
        <w:tc>
          <w:tcPr>
            <w:tcW w:w="3133" w:type="dxa"/>
            <w:gridSpan w:val="3"/>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全部控制在30天以内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487" w:type="dxa"/>
            <w:vAlign w:val="center"/>
          </w:tcPr>
          <w:p>
            <w:pPr>
              <w:spacing w:line="360" w:lineRule="exact"/>
              <w:jc w:val="center"/>
              <w:rPr>
                <w:rFonts w:hint="eastAsia" w:eastAsia="仿宋_GB2312"/>
                <w:sz w:val="24"/>
              </w:rPr>
            </w:pPr>
            <w:r>
              <w:rPr>
                <w:rFonts w:hint="eastAsia" w:eastAsia="仿宋_GB2312"/>
                <w:sz w:val="24"/>
              </w:rPr>
              <w:t>成本指标</w:t>
            </w:r>
          </w:p>
        </w:tc>
        <w:tc>
          <w:tcPr>
            <w:tcW w:w="151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预算额度</w:t>
            </w:r>
          </w:p>
        </w:tc>
        <w:tc>
          <w:tcPr>
            <w:tcW w:w="1065"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额度内</w:t>
            </w:r>
          </w:p>
        </w:tc>
        <w:tc>
          <w:tcPr>
            <w:tcW w:w="3133"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控制在预算额度内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exact"/>
          <w:jc w:val="center"/>
        </w:trPr>
        <w:tc>
          <w:tcPr>
            <w:tcW w:w="1473" w:type="dxa"/>
            <w:vMerge w:val="continue"/>
            <w:vAlign w:val="center"/>
          </w:tcPr>
          <w:p>
            <w:pPr>
              <w:jc w:val="center"/>
              <w:rPr>
                <w:rFonts w:hint="eastAsia" w:eastAsia="仿宋_GB2312"/>
                <w:sz w:val="24"/>
              </w:rPr>
            </w:pPr>
          </w:p>
        </w:tc>
        <w:tc>
          <w:tcPr>
            <w:tcW w:w="909" w:type="dxa"/>
            <w:gridSpan w:val="3"/>
            <w:vMerge w:val="restart"/>
            <w:vAlign w:val="center"/>
          </w:tcPr>
          <w:p>
            <w:pPr>
              <w:jc w:val="center"/>
              <w:rPr>
                <w:rFonts w:hint="eastAsia" w:eastAsia="仿宋_GB2312"/>
                <w:sz w:val="24"/>
              </w:rPr>
            </w:pPr>
            <w:r>
              <w:rPr>
                <w:rFonts w:hint="eastAsia" w:eastAsia="仿宋_GB2312"/>
                <w:sz w:val="24"/>
              </w:rPr>
              <w:t>项目效益指标</w:t>
            </w:r>
          </w:p>
        </w:tc>
        <w:tc>
          <w:tcPr>
            <w:tcW w:w="1487" w:type="dxa"/>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51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安全损失</w:t>
            </w:r>
          </w:p>
        </w:tc>
        <w:tc>
          <w:tcPr>
            <w:tcW w:w="1065"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0事故</w:t>
            </w:r>
          </w:p>
        </w:tc>
        <w:tc>
          <w:tcPr>
            <w:tcW w:w="3133"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0事故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487" w:type="dxa"/>
            <w:vMerge w:val="restart"/>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515" w:type="dxa"/>
            <w:gridSpan w:val="3"/>
            <w:tcBorders>
              <w:bottom w:val="single" w:color="auto" w:sz="4" w:space="0"/>
            </w:tcBorders>
            <w:vAlign w:val="center"/>
          </w:tcPr>
          <w:p>
            <w:pPr>
              <w:spacing w:line="360" w:lineRule="exact"/>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化解安全风险隐患</w:t>
            </w:r>
          </w:p>
        </w:tc>
        <w:tc>
          <w:tcPr>
            <w:tcW w:w="1065"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0事故</w:t>
            </w:r>
          </w:p>
        </w:tc>
        <w:tc>
          <w:tcPr>
            <w:tcW w:w="3133" w:type="dxa"/>
            <w:gridSpan w:val="3"/>
            <w:tcBorders>
              <w:bottom w:val="single" w:color="auto" w:sz="4" w:space="0"/>
            </w:tcBorders>
            <w:vAlign w:val="center"/>
          </w:tcPr>
          <w:p>
            <w:pPr>
              <w:jc w:val="center"/>
              <w:rPr>
                <w:rFonts w:hint="eastAsia" w:eastAsia="仿宋_GB2312"/>
                <w:sz w:val="24"/>
              </w:rPr>
            </w:pPr>
            <w:r>
              <w:rPr>
                <w:rFonts w:hint="eastAsia" w:ascii="Times New Roman" w:hAnsi="Times New Roman" w:eastAsia="仿宋_GB2312" w:cs="Times New Roman"/>
                <w:sz w:val="24"/>
                <w:lang w:val="en-US" w:eastAsia="zh-CN"/>
              </w:rPr>
              <w:t>化解了安全风险隐患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487" w:type="dxa"/>
            <w:vMerge w:val="continue"/>
            <w:vAlign w:val="center"/>
          </w:tcPr>
          <w:p>
            <w:pPr>
              <w:spacing w:line="360" w:lineRule="exact"/>
              <w:jc w:val="center"/>
              <w:rPr>
                <w:rFonts w:hint="eastAsia" w:eastAsia="仿宋_GB2312"/>
                <w:sz w:val="24"/>
              </w:rPr>
            </w:pPr>
          </w:p>
        </w:tc>
        <w:tc>
          <w:tcPr>
            <w:tcW w:w="1515" w:type="dxa"/>
            <w:gridSpan w:val="3"/>
            <w:tcBorders>
              <w:bottom w:val="single" w:color="auto" w:sz="4" w:space="0"/>
            </w:tcBorders>
            <w:vAlign w:val="center"/>
          </w:tcPr>
          <w:p>
            <w:pPr>
              <w:spacing w:line="360" w:lineRule="exact"/>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源头防控</w:t>
            </w:r>
          </w:p>
        </w:tc>
        <w:tc>
          <w:tcPr>
            <w:tcW w:w="1065"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0事故</w:t>
            </w:r>
          </w:p>
        </w:tc>
        <w:tc>
          <w:tcPr>
            <w:tcW w:w="3133"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防患于未然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487" w:type="dxa"/>
            <w:vMerge w:val="restart"/>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515" w:type="dxa"/>
            <w:gridSpan w:val="3"/>
            <w:tcBorders>
              <w:bottom w:val="single" w:color="auto" w:sz="4" w:space="0"/>
            </w:tcBorders>
            <w:vAlign w:val="center"/>
          </w:tcPr>
          <w:p>
            <w:pPr>
              <w:spacing w:line="360" w:lineRule="exact"/>
              <w:jc w:val="left"/>
              <w:rPr>
                <w:rFonts w:hint="default" w:eastAsia="仿宋_GB2312"/>
                <w:sz w:val="24"/>
                <w:lang w:val="en-US" w:eastAsia="zh-CN"/>
              </w:rPr>
            </w:pPr>
            <w:r>
              <w:rPr>
                <w:rFonts w:hint="eastAsia" w:eastAsia="仿宋_GB2312"/>
                <w:sz w:val="24"/>
                <w:lang w:val="en-US" w:eastAsia="zh-CN"/>
              </w:rPr>
              <w:t>加大排查环保事件力度</w:t>
            </w:r>
          </w:p>
        </w:tc>
        <w:tc>
          <w:tcPr>
            <w:tcW w:w="1065" w:type="dxa"/>
            <w:gridSpan w:val="2"/>
            <w:tcBorders>
              <w:bottom w:val="single" w:color="auto" w:sz="4" w:space="0"/>
            </w:tcBorders>
            <w:vAlign w:val="center"/>
          </w:tcPr>
          <w:p>
            <w:pPr>
              <w:jc w:val="center"/>
              <w:rPr>
                <w:rFonts w:hint="eastAsia" w:eastAsia="仿宋_GB2312"/>
                <w:sz w:val="24"/>
              </w:rPr>
            </w:pPr>
            <w:r>
              <w:rPr>
                <w:rFonts w:hint="eastAsia" w:eastAsia="仿宋_GB2312" w:cs="Times New Roman"/>
                <w:kern w:val="2"/>
                <w:sz w:val="24"/>
                <w:szCs w:val="24"/>
                <w:lang w:val="en-US" w:eastAsia="zh-CN" w:bidi="ar-SA"/>
              </w:rPr>
              <w:t>加强排查</w:t>
            </w:r>
          </w:p>
        </w:tc>
        <w:tc>
          <w:tcPr>
            <w:tcW w:w="3133" w:type="dxa"/>
            <w:gridSpan w:val="3"/>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487" w:type="dxa"/>
            <w:vMerge w:val="continue"/>
            <w:vAlign w:val="center"/>
          </w:tcPr>
          <w:p>
            <w:pPr>
              <w:spacing w:line="360" w:lineRule="exact"/>
              <w:jc w:val="center"/>
              <w:rPr>
                <w:rFonts w:hint="eastAsia" w:eastAsia="仿宋_GB2312"/>
                <w:sz w:val="24"/>
              </w:rPr>
            </w:pPr>
          </w:p>
        </w:tc>
        <w:tc>
          <w:tcPr>
            <w:tcW w:w="1515" w:type="dxa"/>
            <w:gridSpan w:val="3"/>
            <w:tcBorders>
              <w:bottom w:val="single" w:color="auto" w:sz="4" w:space="0"/>
            </w:tcBorders>
            <w:vAlign w:val="center"/>
          </w:tcPr>
          <w:p>
            <w:pPr>
              <w:spacing w:line="360" w:lineRule="exact"/>
              <w:jc w:val="left"/>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加大排查生态平衡力度</w:t>
            </w:r>
          </w:p>
        </w:tc>
        <w:tc>
          <w:tcPr>
            <w:tcW w:w="1065" w:type="dxa"/>
            <w:gridSpan w:val="2"/>
            <w:tcBorders>
              <w:bottom w:val="single" w:color="auto" w:sz="4" w:space="0"/>
            </w:tcBorders>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cs="Times New Roman"/>
                <w:kern w:val="2"/>
                <w:sz w:val="24"/>
                <w:szCs w:val="24"/>
                <w:lang w:val="en-US" w:eastAsia="zh-CN" w:bidi="ar-SA"/>
              </w:rPr>
              <w:t>加强排查</w:t>
            </w:r>
          </w:p>
        </w:tc>
        <w:tc>
          <w:tcPr>
            <w:tcW w:w="3133"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487" w:type="dxa"/>
            <w:vMerge w:val="restart"/>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51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服务对象满意度</w:t>
            </w:r>
          </w:p>
        </w:tc>
        <w:tc>
          <w:tcPr>
            <w:tcW w:w="1065"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95%</w:t>
            </w:r>
          </w:p>
        </w:tc>
        <w:tc>
          <w:tcPr>
            <w:tcW w:w="3133" w:type="dxa"/>
            <w:gridSpan w:val="3"/>
            <w:tcBorders>
              <w:bottom w:val="single" w:color="auto" w:sz="4" w:space="0"/>
            </w:tcBorders>
            <w:vAlign w:val="center"/>
          </w:tcPr>
          <w:p>
            <w:pPr>
              <w:jc w:val="center"/>
              <w:rPr>
                <w:rFonts w:hint="default" w:eastAsia="仿宋_GB2312"/>
                <w:sz w:val="24"/>
                <w:lang w:val="en-US"/>
              </w:rPr>
            </w:pPr>
            <w:r>
              <w:rPr>
                <w:rFonts w:hint="eastAsia" w:eastAsia="仿宋_GB2312"/>
                <w:sz w:val="24"/>
                <w:lang w:val="en-US" w:eastAsia="zh-CN"/>
              </w:rPr>
              <w:t>服务对象满意度98%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487" w:type="dxa"/>
            <w:vMerge w:val="continue"/>
            <w:vAlign w:val="center"/>
          </w:tcPr>
          <w:p>
            <w:pPr>
              <w:spacing w:line="360" w:lineRule="exact"/>
              <w:jc w:val="center"/>
              <w:rPr>
                <w:rFonts w:hint="eastAsia" w:eastAsia="仿宋_GB2312"/>
                <w:sz w:val="24"/>
              </w:rPr>
            </w:pPr>
          </w:p>
        </w:tc>
        <w:tc>
          <w:tcPr>
            <w:tcW w:w="151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民众满意度</w:t>
            </w:r>
          </w:p>
        </w:tc>
        <w:tc>
          <w:tcPr>
            <w:tcW w:w="1065"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95%</w:t>
            </w:r>
          </w:p>
        </w:tc>
        <w:tc>
          <w:tcPr>
            <w:tcW w:w="3133" w:type="dxa"/>
            <w:gridSpan w:val="3"/>
            <w:tcBorders>
              <w:bottom w:val="single" w:color="auto" w:sz="4" w:space="0"/>
            </w:tcBorders>
            <w:vAlign w:val="center"/>
          </w:tcPr>
          <w:p>
            <w:pPr>
              <w:jc w:val="center"/>
              <w:rPr>
                <w:rFonts w:hint="default" w:eastAsia="仿宋_GB2312"/>
                <w:sz w:val="24"/>
                <w:lang w:val="en-US"/>
              </w:rPr>
            </w:pPr>
            <w:r>
              <w:rPr>
                <w:rFonts w:hint="eastAsia" w:eastAsia="仿宋_GB2312"/>
                <w:sz w:val="24"/>
                <w:lang w:val="en-US" w:eastAsia="zh-CN"/>
              </w:rPr>
              <w:t>民众满意度97%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hint="eastAsia" w:eastAsia="仿宋_GB2312"/>
                <w:sz w:val="24"/>
              </w:rPr>
            </w:pPr>
            <w:r>
              <w:rPr>
                <w:rFonts w:hint="eastAsia" w:eastAsia="仿宋_GB2312"/>
                <w:bCs/>
                <w:sz w:val="24"/>
              </w:rPr>
              <w:t>绩效自评综合得分</w:t>
            </w:r>
          </w:p>
        </w:tc>
        <w:tc>
          <w:tcPr>
            <w:tcW w:w="7200" w:type="dxa"/>
            <w:gridSpan w:val="9"/>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hint="eastAsia" w:eastAsia="仿宋_GB2312"/>
                <w:bCs/>
                <w:sz w:val="24"/>
              </w:rPr>
            </w:pPr>
            <w:r>
              <w:rPr>
                <w:rFonts w:hint="eastAsia" w:eastAsia="仿宋_GB2312"/>
                <w:bCs/>
                <w:sz w:val="24"/>
              </w:rPr>
              <w:t>评价等次</w:t>
            </w:r>
          </w:p>
        </w:tc>
        <w:tc>
          <w:tcPr>
            <w:tcW w:w="7200" w:type="dxa"/>
            <w:gridSpan w:val="9"/>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3"/>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rPr>
            </w:pPr>
            <w:r>
              <w:rPr>
                <w:rFonts w:hint="eastAsia" w:eastAsia="仿宋_GB2312"/>
                <w:sz w:val="24"/>
              </w:rPr>
              <w:t>姓名</w:t>
            </w:r>
          </w:p>
        </w:tc>
        <w:tc>
          <w:tcPr>
            <w:tcW w:w="2332" w:type="dxa"/>
            <w:gridSpan w:val="3"/>
            <w:vAlign w:val="center"/>
          </w:tcPr>
          <w:p>
            <w:pPr>
              <w:jc w:val="center"/>
              <w:rPr>
                <w:rFonts w:hint="eastAsia" w:eastAsia="仿宋_GB2312"/>
                <w:sz w:val="24"/>
              </w:rPr>
            </w:pPr>
            <w:r>
              <w:rPr>
                <w:rFonts w:hint="eastAsia" w:eastAsia="仿宋_GB2312"/>
                <w:sz w:val="24"/>
              </w:rPr>
              <w:t>职称/职务</w:t>
            </w:r>
          </w:p>
        </w:tc>
        <w:tc>
          <w:tcPr>
            <w:tcW w:w="1853" w:type="dxa"/>
            <w:gridSpan w:val="4"/>
            <w:vAlign w:val="center"/>
          </w:tcPr>
          <w:p>
            <w:pPr>
              <w:jc w:val="center"/>
              <w:rPr>
                <w:rFonts w:hint="eastAsia" w:eastAsia="仿宋_GB2312"/>
                <w:sz w:val="24"/>
              </w:rPr>
            </w:pPr>
            <w:r>
              <w:rPr>
                <w:rFonts w:hint="eastAsia" w:eastAsia="仿宋_GB2312"/>
                <w:sz w:val="24"/>
              </w:rPr>
              <w:t>单  位</w:t>
            </w:r>
          </w:p>
        </w:tc>
        <w:tc>
          <w:tcPr>
            <w:tcW w:w="3133" w:type="dxa"/>
            <w:gridSpan w:val="3"/>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吴朝军</w:t>
            </w:r>
          </w:p>
        </w:tc>
        <w:tc>
          <w:tcPr>
            <w:tcW w:w="2332"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党委书记、局长</w:t>
            </w:r>
          </w:p>
        </w:tc>
        <w:tc>
          <w:tcPr>
            <w:tcW w:w="1853"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应急管理局</w:t>
            </w:r>
          </w:p>
        </w:tc>
        <w:tc>
          <w:tcPr>
            <w:tcW w:w="3133" w:type="dxa"/>
            <w:gridSpan w:val="3"/>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周卫华</w:t>
            </w:r>
          </w:p>
        </w:tc>
        <w:tc>
          <w:tcPr>
            <w:tcW w:w="2332"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党委委员、副局长</w:t>
            </w:r>
          </w:p>
        </w:tc>
        <w:tc>
          <w:tcPr>
            <w:tcW w:w="1853"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应急管理局</w:t>
            </w:r>
          </w:p>
        </w:tc>
        <w:tc>
          <w:tcPr>
            <w:tcW w:w="3133" w:type="dxa"/>
            <w:gridSpan w:val="3"/>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柴劲</w:t>
            </w:r>
          </w:p>
        </w:tc>
        <w:tc>
          <w:tcPr>
            <w:tcW w:w="2332"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总工程师</w:t>
            </w:r>
          </w:p>
        </w:tc>
        <w:tc>
          <w:tcPr>
            <w:tcW w:w="1853"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应急管理局</w:t>
            </w:r>
          </w:p>
        </w:tc>
        <w:tc>
          <w:tcPr>
            <w:tcW w:w="3133" w:type="dxa"/>
            <w:gridSpan w:val="3"/>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exact"/>
          <w:jc w:val="center"/>
        </w:trPr>
        <w:tc>
          <w:tcPr>
            <w:tcW w:w="9582" w:type="dxa"/>
            <w:gridSpan w:val="13"/>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exact"/>
          <w:jc w:val="center"/>
        </w:trPr>
        <w:tc>
          <w:tcPr>
            <w:tcW w:w="9582" w:type="dxa"/>
            <w:gridSpan w:val="13"/>
            <w:tcBorders>
              <w:bottom w:val="single" w:color="auto" w:sz="4" w:space="0"/>
            </w:tcBorders>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exact"/>
          <w:jc w:val="center"/>
        </w:trPr>
        <w:tc>
          <w:tcPr>
            <w:tcW w:w="9582" w:type="dxa"/>
            <w:gridSpan w:val="13"/>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exact"/>
          <w:jc w:val="center"/>
        </w:trPr>
        <w:tc>
          <w:tcPr>
            <w:tcW w:w="9582" w:type="dxa"/>
            <w:gridSpan w:val="13"/>
            <w:tcBorders>
              <w:bottom w:val="single" w:color="auto" w:sz="4" w:space="0"/>
            </w:tcBorders>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w:t>
            </w:r>
            <w:r>
              <w:rPr>
                <w:rFonts w:hint="eastAsia" w:eastAsia="仿宋_GB2312"/>
                <w:sz w:val="24"/>
                <w:lang w:eastAsia="zh-CN"/>
              </w:rPr>
              <w:t>股</w:t>
            </w:r>
            <w:r>
              <w:rPr>
                <w:rFonts w:hint="eastAsia" w:eastAsia="仿宋_GB2312"/>
                <w:sz w:val="24"/>
              </w:rPr>
              <w:t>室负责人（签章）：</w:t>
            </w:r>
          </w:p>
          <w:p>
            <w:pPr>
              <w:spacing w:line="440" w:lineRule="exact"/>
              <w:rPr>
                <w:rFonts w:hint="eastAsia" w:eastAsia="仿宋_GB2312"/>
                <w:sz w:val="24"/>
              </w:rPr>
            </w:pPr>
            <w:r>
              <w:rPr>
                <w:rFonts w:hint="eastAsia" w:eastAsia="仿宋_GB2312"/>
                <w:sz w:val="24"/>
              </w:rPr>
              <w:t xml:space="preserve">                                                              年   月   日</w:t>
            </w:r>
          </w:p>
        </w:tc>
      </w:tr>
    </w:tbl>
    <w:p>
      <w:pPr>
        <w:spacing w:line="440" w:lineRule="exact"/>
        <w:rPr>
          <w:rFonts w:hint="eastAsia" w:ascii="Times New Roman" w:hAnsi="Times New Roman" w:eastAsia="仿宋_GB2312" w:cs="Times New Roman"/>
          <w:sz w:val="24"/>
        </w:rPr>
      </w:pPr>
      <w:r>
        <w:rPr>
          <w:rFonts w:hint="eastAsia" w:ascii="Times New Roman" w:hAnsi="Times New Roman" w:eastAsia="仿宋_GB2312" w:cs="Times New Roman"/>
          <w:sz w:val="24"/>
        </w:rPr>
        <w:t>填报人（签名）：</w:t>
      </w:r>
      <w:r>
        <w:rPr>
          <w:rFonts w:hint="eastAsia" w:ascii="仿宋_GB2312" w:hAnsi="仿宋_GB2312" w:eastAsia="仿宋_GB2312" w:cs="仿宋_GB2312"/>
          <w:color w:val="000000"/>
          <w:sz w:val="24"/>
          <w:highlight w:val="none"/>
          <w:lang w:val="en-US" w:eastAsia="zh-CN"/>
        </w:rPr>
        <w:t>揭新颖</w:t>
      </w:r>
      <w:r>
        <w:rPr>
          <w:rFonts w:hint="eastAsia" w:ascii="Times New Roman" w:hAnsi="Times New Roman" w:eastAsia="仿宋_GB2312" w:cs="Times New Roman"/>
          <w:sz w:val="24"/>
        </w:rPr>
        <w:t xml:space="preserve">                          联系电话：</w:t>
      </w:r>
      <w:r>
        <w:rPr>
          <w:rFonts w:hint="eastAsia" w:ascii="仿宋_GB2312" w:hAnsi="仿宋_GB2312" w:eastAsia="仿宋_GB2312" w:cs="仿宋_GB2312"/>
          <w:color w:val="000000"/>
          <w:sz w:val="24"/>
          <w:highlight w:val="none"/>
          <w:lang w:val="en-US" w:eastAsia="zh-CN"/>
        </w:rPr>
        <w:t>0730-8173512</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vAlign w:val="top"/>
          </w:tcPr>
          <w:p>
            <w:pPr>
              <w:jc w:val="center"/>
              <w:rPr>
                <w:rFonts w:ascii="宋体" w:hAnsi="宋体" w:cs="宋体"/>
                <w:b/>
                <w:bCs/>
                <w:sz w:val="36"/>
                <w:szCs w:val="36"/>
              </w:rPr>
            </w:pPr>
            <w:r>
              <w:rPr>
                <w:rFonts w:hint="eastAsia" w:ascii="宋体" w:hAnsi="宋体" w:cs="宋体"/>
                <w:b/>
                <w:bCs/>
                <w:sz w:val="36"/>
                <w:szCs w:val="36"/>
                <w:lang w:val="en-US" w:eastAsia="zh-CN"/>
              </w:rPr>
              <w:t>岳阳市君山区应急管理</w:t>
            </w:r>
            <w:r>
              <w:rPr>
                <w:rFonts w:ascii="宋体" w:hAnsi="宋体" w:cs="宋体"/>
                <w:b/>
                <w:bCs/>
                <w:sz w:val="36"/>
                <w:szCs w:val="36"/>
              </w:rPr>
              <w:t>局</w:t>
            </w:r>
          </w:p>
          <w:p>
            <w:pPr>
              <w:jc w:val="center"/>
              <w:rPr>
                <w:rFonts w:ascii="宋体" w:hAnsi="宋体" w:cs="宋体"/>
                <w:b/>
                <w:bCs/>
                <w:sz w:val="36"/>
                <w:szCs w:val="36"/>
              </w:rPr>
            </w:pPr>
            <w:r>
              <w:rPr>
                <w:rFonts w:ascii="宋体" w:hAnsi="宋体" w:cs="宋体"/>
                <w:b/>
                <w:bCs/>
                <w:sz w:val="36"/>
                <w:szCs w:val="36"/>
              </w:rPr>
              <w:t>20</w:t>
            </w:r>
            <w:r>
              <w:rPr>
                <w:rFonts w:hint="eastAsia" w:ascii="宋体" w:hAnsi="宋体" w:cs="宋体"/>
                <w:b/>
                <w:bCs/>
                <w:sz w:val="36"/>
                <w:szCs w:val="36"/>
                <w:lang w:val="en-US" w:eastAsia="zh-CN"/>
              </w:rPr>
              <w:t>20</w:t>
            </w:r>
            <w:r>
              <w:rPr>
                <w:rFonts w:ascii="宋体" w:hAnsi="宋体" w:cs="宋体"/>
                <w:b/>
                <w:bCs/>
                <w:sz w:val="36"/>
                <w:szCs w:val="36"/>
              </w:rPr>
              <w:t>年财政支出项目绩效评价报告</w:t>
            </w:r>
          </w:p>
          <w:p>
            <w:pPr>
              <w:spacing w:line="560" w:lineRule="exact"/>
              <w:ind w:firstLine="560" w:firstLineChars="200"/>
              <w:rPr>
                <w:rFonts w:hint="eastAsia" w:ascii="黑体" w:hAnsi="黑体" w:eastAsia="黑体" w:cs="黑体"/>
                <w:bCs/>
                <w:sz w:val="28"/>
                <w:szCs w:val="28"/>
              </w:rPr>
            </w:pPr>
            <w:r>
              <w:rPr>
                <w:rFonts w:hint="eastAsia" w:ascii="仿宋_GB2312" w:hAnsi="仿宋_GB2312" w:eastAsia="仿宋_GB2312" w:cs="仿宋_GB2312"/>
                <w:bCs/>
                <w:sz w:val="28"/>
                <w:szCs w:val="28"/>
              </w:rPr>
              <w:t>根据《</w:t>
            </w:r>
            <w:r>
              <w:rPr>
                <w:rFonts w:hint="eastAsia" w:ascii="仿宋_GB2312" w:hAnsi="仿宋_GB2312" w:eastAsia="仿宋_GB2312" w:cs="仿宋_GB2312"/>
                <w:bCs/>
                <w:sz w:val="28"/>
                <w:szCs w:val="28"/>
                <w:lang w:eastAsia="zh-CN"/>
              </w:rPr>
              <w:t>君山区</w:t>
            </w:r>
            <w:r>
              <w:rPr>
                <w:rFonts w:hint="eastAsia" w:ascii="仿宋_GB2312" w:hAnsi="仿宋_GB2312" w:eastAsia="仿宋_GB2312" w:cs="仿宋_GB2312"/>
                <w:bCs/>
                <w:sz w:val="28"/>
                <w:szCs w:val="28"/>
              </w:rPr>
              <w:t>财政局关于开展20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年度财政支出绩效自评工作的通知》（</w:t>
            </w:r>
            <w:r>
              <w:rPr>
                <w:rFonts w:hint="eastAsia" w:ascii="仿宋_GB2312" w:hAnsi="仿宋_GB2312" w:eastAsia="仿宋_GB2312" w:cs="仿宋_GB2312"/>
                <w:bCs/>
                <w:sz w:val="28"/>
                <w:szCs w:val="28"/>
                <w:lang w:eastAsia="zh-CN"/>
              </w:rPr>
              <w:t>岳君财发</w:t>
            </w: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10</w:t>
            </w:r>
            <w:r>
              <w:rPr>
                <w:rFonts w:hint="eastAsia" w:ascii="仿宋_GB2312" w:hAnsi="仿宋_GB2312" w:eastAsia="仿宋_GB2312" w:cs="仿宋_GB2312"/>
                <w:bCs/>
                <w:sz w:val="28"/>
                <w:szCs w:val="28"/>
              </w:rPr>
              <w:t>号）文件精神，为全面推进部门</w:t>
            </w:r>
            <w:r>
              <w:rPr>
                <w:rFonts w:hint="eastAsia" w:ascii="仿宋_GB2312" w:hAnsi="仿宋_GB2312" w:eastAsia="仿宋_GB2312" w:cs="仿宋_GB2312"/>
                <w:bCs/>
                <w:sz w:val="28"/>
                <w:szCs w:val="28"/>
                <w:lang w:val="en-US" w:eastAsia="zh-CN"/>
              </w:rPr>
              <w:t>项目</w:t>
            </w:r>
            <w:r>
              <w:rPr>
                <w:rFonts w:hint="eastAsia" w:ascii="仿宋_GB2312" w:hAnsi="仿宋_GB2312" w:eastAsia="仿宋_GB2312" w:cs="仿宋_GB2312"/>
                <w:bCs/>
                <w:sz w:val="28"/>
                <w:szCs w:val="28"/>
              </w:rPr>
              <w:t>绩效目标的实现，提升财政资金的使用效率，强化预算支出的责任和效率，我</w:t>
            </w:r>
            <w:r>
              <w:rPr>
                <w:rFonts w:hint="eastAsia" w:ascii="仿宋_GB2312" w:hAnsi="仿宋_GB2312" w:eastAsia="仿宋_GB2312" w:cs="仿宋_GB2312"/>
                <w:bCs/>
                <w:sz w:val="28"/>
                <w:szCs w:val="28"/>
                <w:lang w:val="en-US" w:eastAsia="zh-CN"/>
              </w:rPr>
              <w:t>局</w:t>
            </w:r>
            <w:r>
              <w:rPr>
                <w:rFonts w:hint="eastAsia" w:ascii="仿宋_GB2312" w:hAnsi="仿宋_GB2312" w:eastAsia="仿宋_GB2312" w:cs="仿宋_GB2312"/>
                <w:bCs/>
                <w:sz w:val="28"/>
                <w:szCs w:val="28"/>
              </w:rPr>
              <w:t>对20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w:t>
            </w:r>
            <w:r>
              <w:rPr>
                <w:rFonts w:hint="eastAsia" w:ascii="仿宋_GB2312" w:hAnsi="仿宋_GB2312" w:eastAsia="仿宋_GB2312" w:cs="仿宋_GB2312"/>
                <w:bCs/>
                <w:sz w:val="28"/>
                <w:szCs w:val="28"/>
                <w:lang w:eastAsia="zh-CN"/>
              </w:rPr>
              <w:t>安全生产隐患整治</w:t>
            </w:r>
            <w:r>
              <w:rPr>
                <w:rFonts w:hint="eastAsia" w:ascii="仿宋_GB2312" w:hAnsi="仿宋_GB2312" w:eastAsia="仿宋_GB2312" w:cs="仿宋_GB2312"/>
                <w:bCs/>
                <w:sz w:val="28"/>
                <w:szCs w:val="28"/>
                <w:lang w:val="en-US" w:eastAsia="zh-CN"/>
              </w:rPr>
              <w:t>项目</w:t>
            </w:r>
            <w:r>
              <w:rPr>
                <w:rFonts w:hint="eastAsia" w:ascii="仿宋_GB2312" w:hAnsi="仿宋_GB2312" w:eastAsia="仿宋_GB2312" w:cs="仿宋_GB2312"/>
                <w:bCs/>
                <w:sz w:val="28"/>
                <w:szCs w:val="28"/>
              </w:rPr>
              <w:t>支出开展了绩效自评。现将具体情况报告如下：</w:t>
            </w:r>
          </w:p>
          <w:p>
            <w:pPr>
              <w:numPr>
                <w:ilvl w:val="0"/>
                <w:numId w:val="0"/>
              </w:numPr>
              <w:spacing w:line="560" w:lineRule="exact"/>
              <w:ind w:left="630" w:leftChars="0"/>
              <w:rPr>
                <w:rFonts w:hint="eastAsia" w:eastAsia="仿宋_GB2312"/>
                <w:sz w:val="30"/>
                <w:szCs w:val="30"/>
              </w:rPr>
            </w:pPr>
            <w:r>
              <w:rPr>
                <w:rFonts w:hint="eastAsia" w:eastAsia="仿宋_GB2312"/>
                <w:b/>
                <w:bCs/>
                <w:sz w:val="30"/>
                <w:szCs w:val="30"/>
                <w:lang w:val="en-US" w:eastAsia="zh-CN"/>
              </w:rPr>
              <w:t>一、</w:t>
            </w:r>
            <w:r>
              <w:rPr>
                <w:rFonts w:hint="eastAsia" w:eastAsia="仿宋_GB2312"/>
                <w:b/>
                <w:bCs/>
                <w:sz w:val="30"/>
                <w:szCs w:val="30"/>
              </w:rPr>
              <w:t>项目基本概况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w:t>
            </w:r>
            <w:r>
              <w:rPr>
                <w:rFonts w:hint="eastAsia" w:ascii="仿宋_GB2312" w:hAnsi="仿宋_GB2312" w:eastAsia="仿宋_GB2312" w:cs="仿宋_GB2312"/>
                <w:bCs/>
                <w:sz w:val="28"/>
                <w:szCs w:val="28"/>
                <w:lang w:val="en-US" w:eastAsia="zh-CN"/>
              </w:rPr>
              <w:t>项目单位</w:t>
            </w:r>
            <w:r>
              <w:rPr>
                <w:rFonts w:hint="eastAsia" w:ascii="仿宋_GB2312" w:hAnsi="仿宋_GB2312" w:eastAsia="仿宋_GB2312" w:cs="仿宋_GB2312"/>
                <w:bCs/>
                <w:sz w:val="28"/>
                <w:szCs w:val="28"/>
              </w:rPr>
              <w:t>基本情况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君山区应急管理局</w:t>
            </w:r>
            <w:r>
              <w:rPr>
                <w:rFonts w:hint="eastAsia" w:ascii="仿宋_GB2312" w:hAnsi="仿宋_GB2312" w:eastAsia="仿宋_GB2312" w:cs="仿宋_GB2312"/>
                <w:bCs/>
                <w:sz w:val="28"/>
                <w:szCs w:val="28"/>
              </w:rPr>
              <w:t>内设</w:t>
            </w: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个职能股室：办公室、人事计财股、工贸行业安全监管股、火灾防治管理股、安全监督管理股、防汛抗旱股；2个二级机构分别是安全生产监督执法大队、安全生产应急救援服务中心。核定编制</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名，</w:t>
            </w:r>
            <w:r>
              <w:rPr>
                <w:rFonts w:hint="eastAsia" w:ascii="仿宋_GB2312" w:hAnsi="仿宋_GB2312" w:eastAsia="仿宋_GB2312" w:cs="仿宋_GB2312"/>
                <w:bCs/>
                <w:sz w:val="28"/>
                <w:szCs w:val="28"/>
                <w:lang w:val="en-US" w:eastAsia="zh-CN"/>
              </w:rPr>
              <w:t>实有20人</w:t>
            </w:r>
            <w:r>
              <w:rPr>
                <w:rFonts w:hint="eastAsia" w:ascii="仿宋_GB2312" w:hAnsi="仿宋_GB2312" w:eastAsia="仿宋_GB2312" w:cs="仿宋_GB2312"/>
                <w:bCs/>
                <w:sz w:val="28"/>
                <w:szCs w:val="28"/>
              </w:rPr>
              <w:t>。</w:t>
            </w:r>
          </w:p>
          <w:p>
            <w:pPr>
              <w:widowControl/>
              <w:spacing w:line="480" w:lineRule="auto"/>
              <w:ind w:firstLine="480"/>
              <w:rPr>
                <w:rFonts w:ascii="宋体" w:cs="Times New Roman"/>
                <w:kern w:val="0"/>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二</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项目单位</w:t>
            </w:r>
            <w:r>
              <w:rPr>
                <w:rFonts w:hint="eastAsia" w:ascii="宋体" w:hAnsi="宋体" w:eastAsia="仿宋_GB2312" w:cs="宋体"/>
                <w:kern w:val="0"/>
                <w:sz w:val="28"/>
                <w:szCs w:val="28"/>
                <w:lang w:val="en-US" w:eastAsia="zh-CN"/>
              </w:rPr>
              <w:t>主要</w:t>
            </w:r>
            <w:r>
              <w:rPr>
                <w:rFonts w:hint="eastAsia" w:ascii="宋体" w:hAnsi="宋体" w:cs="宋体"/>
                <w:kern w:val="0"/>
                <w:sz w:val="28"/>
                <w:szCs w:val="28"/>
              </w:rPr>
              <w:t>职责</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1、贯彻执行国家和省市有关安全生产工作的方针、政策和安全生产法律、法规及规章，指导协调全区安全生产工作，分析和预测全区安全生产形势，发布全区安全生产信息。</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依法行使全区安全生产综合监督管理职权，指导协调、监督检查区政府有关部门和街道（乡镇）安全生产工作，拟订安全生产目标管理考核标准和控制指标分解方案，监督考核并通报安全生产控制指标执行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承担工矿商贸生产经营单位（煤矿除外，下同）安全生产监督管理责任，按照分级、属地原则，依法监督检查工矿商贸生产经营单位贯彻执行安全生产法律法规情况及其安全生产条件和有关设备（特种设备除外）、材料、劳动防护用品的安全生产管理工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4、依法履行非煤矿矿山企业和危险化学品、烟花爆竹生产经营单位有关安全生产行政许可职责；负责危险化学品安全监督管理综合工作和烟花爆竹安全生产经营监督管理工作。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5、承担用人单位职业卫生监督检查工作，组织查处职业危害事故和违法违规行为。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6、监督检查工矿商贸生产经营单位安全生产规章、标准和规程的落实情况，监督检查工矿商贸生产经营单位重大危险源监控、重大事故隐患排查治理工作，依法查处工矿商贸生产经营单位安全生产违法行为。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7、负责组织区人民政府安全生产大检查和专项督查，根据区人民政府授权，依法组织职责范围内的事故的调查处理和办理结案工作，监督事故查处和责任追究落实情况。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8、负责组织指挥和协调全区安全生产应急救援工作，综合管理全区生产安全伤亡事故、安全生产行政执法和作业场所职业危害统计分析工作。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9、负责监督检查职责范围内新建、改建、扩建工程项目的安全设施与主体工程同时设计、同时施工、同时投产使用情况。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10、指导组织并监督特种作业人员（煤矿特种作业人员、特种设备作业人员除外）和工矿商贸生产经营单位（煤矿除外）主要负责人、安全生产管理人员的安全资格培训工作，监督检查工矿商贸生产经营单位安全生产和职业安全培训工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11、组织指导协调和监督全区安全生产行政执法工作。</w:t>
            </w:r>
          </w:p>
          <w:p>
            <w:pPr>
              <w:pStyle w:val="4"/>
              <w:rPr>
                <w:rFonts w:hint="eastAsia" w:eastAsia="仿宋_GB2312"/>
                <w:lang w:eastAsia="zh-CN"/>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三</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kern w:val="2"/>
                <w:sz w:val="28"/>
                <w:szCs w:val="28"/>
                <w:lang w:val="en-US" w:eastAsia="zh-CN" w:bidi="ar-SA"/>
              </w:rPr>
              <w:t>项目基本性质、用途和主要内容、涉及范围</w:t>
            </w:r>
          </w:p>
          <w:p>
            <w:pPr>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君山区应急管理局</w:t>
            </w:r>
            <w:r>
              <w:rPr>
                <w:rFonts w:hint="eastAsia" w:ascii="仿宋_GB2312" w:hAnsi="仿宋_GB2312" w:eastAsia="仿宋_GB2312" w:cs="仿宋_GB2312"/>
                <w:bCs/>
                <w:sz w:val="28"/>
                <w:szCs w:val="28"/>
                <w:lang w:eastAsia="zh-CN"/>
              </w:rPr>
              <w:t>安全生产隐患整治</w:t>
            </w:r>
            <w:r>
              <w:rPr>
                <w:rFonts w:hint="eastAsia" w:ascii="仿宋_GB2312" w:hAnsi="仿宋_GB2312" w:eastAsia="仿宋_GB2312" w:cs="仿宋_GB2312"/>
                <w:bCs/>
                <w:sz w:val="28"/>
                <w:szCs w:val="28"/>
                <w:lang w:val="en-US" w:eastAsia="zh-CN"/>
              </w:rPr>
              <w:t>项目</w:t>
            </w:r>
            <w:r>
              <w:rPr>
                <w:rFonts w:hint="eastAsia" w:ascii="仿宋_GB2312" w:hAnsi="仿宋_GB2312" w:eastAsia="仿宋_GB2312" w:cs="仿宋_GB2312"/>
                <w:bCs/>
                <w:sz w:val="28"/>
                <w:szCs w:val="28"/>
                <w:lang w:eastAsia="zh-CN"/>
              </w:rPr>
              <w:t>主要用于：协调解决安全生产中的重大问题和全</w:t>
            </w:r>
            <w:r>
              <w:rPr>
                <w:rFonts w:hint="eastAsia" w:ascii="仿宋_GB2312" w:hAnsi="仿宋_GB2312" w:eastAsia="仿宋_GB2312" w:cs="仿宋_GB2312"/>
                <w:bCs/>
                <w:sz w:val="28"/>
                <w:szCs w:val="28"/>
                <w:lang w:val="en-US" w:eastAsia="zh-CN"/>
              </w:rPr>
              <w:t>区</w:t>
            </w:r>
            <w:r>
              <w:rPr>
                <w:rFonts w:hint="eastAsia" w:ascii="仿宋_GB2312" w:hAnsi="仿宋_GB2312" w:eastAsia="仿宋_GB2312" w:cs="仿宋_GB2312"/>
                <w:bCs/>
                <w:sz w:val="28"/>
                <w:szCs w:val="28"/>
                <w:lang w:eastAsia="zh-CN"/>
              </w:rPr>
              <w:t>重大事故隐患的整改；组织全</w:t>
            </w:r>
            <w:r>
              <w:rPr>
                <w:rFonts w:hint="eastAsia" w:ascii="仿宋_GB2312" w:hAnsi="仿宋_GB2312" w:eastAsia="仿宋_GB2312" w:cs="仿宋_GB2312"/>
                <w:bCs/>
                <w:sz w:val="28"/>
                <w:szCs w:val="28"/>
                <w:lang w:val="en-US" w:eastAsia="zh-CN"/>
              </w:rPr>
              <w:t>区</w:t>
            </w:r>
            <w:r>
              <w:rPr>
                <w:rFonts w:hint="eastAsia" w:ascii="仿宋_GB2312" w:hAnsi="仿宋_GB2312" w:eastAsia="仿宋_GB2312" w:cs="仿宋_GB2312"/>
                <w:bCs/>
                <w:sz w:val="28"/>
                <w:szCs w:val="28"/>
                <w:lang w:eastAsia="zh-CN"/>
              </w:rPr>
              <w:t>性的安全生产大检查、专项督查和安全生产专项整治、安全生产指标考核工作，确保全</w:t>
            </w:r>
            <w:r>
              <w:rPr>
                <w:rFonts w:hint="eastAsia" w:ascii="仿宋_GB2312" w:hAnsi="仿宋_GB2312" w:eastAsia="仿宋_GB2312" w:cs="仿宋_GB2312"/>
                <w:bCs/>
                <w:sz w:val="28"/>
                <w:szCs w:val="28"/>
                <w:lang w:val="en-US" w:eastAsia="zh-CN"/>
              </w:rPr>
              <w:t>区</w:t>
            </w:r>
            <w:r>
              <w:rPr>
                <w:rFonts w:hint="eastAsia" w:ascii="仿宋_GB2312" w:hAnsi="仿宋_GB2312" w:eastAsia="仿宋_GB2312" w:cs="仿宋_GB2312"/>
                <w:bCs/>
                <w:sz w:val="28"/>
                <w:szCs w:val="28"/>
                <w:lang w:eastAsia="zh-CN"/>
              </w:rPr>
              <w:t xml:space="preserve">安全生产形势稳定。 </w:t>
            </w:r>
          </w:p>
          <w:p>
            <w:pPr>
              <w:numPr>
                <w:ilvl w:val="0"/>
                <w:numId w:val="0"/>
              </w:numPr>
              <w:spacing w:line="560" w:lineRule="exact"/>
              <w:ind w:firstLine="602" w:firstLineChars="200"/>
              <w:rPr>
                <w:rFonts w:hint="eastAsia" w:eastAsia="仿宋_GB2312"/>
                <w:sz w:val="30"/>
                <w:szCs w:val="30"/>
              </w:rPr>
            </w:pPr>
            <w:r>
              <w:rPr>
                <w:rFonts w:hint="eastAsia" w:eastAsia="仿宋_GB2312"/>
                <w:b/>
                <w:bCs/>
                <w:sz w:val="30"/>
                <w:szCs w:val="30"/>
                <w:lang w:val="en-US" w:eastAsia="zh-CN"/>
              </w:rPr>
              <w:t>二、</w:t>
            </w:r>
            <w:r>
              <w:rPr>
                <w:rFonts w:hint="eastAsia" w:eastAsia="仿宋_GB2312"/>
                <w:b/>
                <w:bCs/>
                <w:sz w:val="30"/>
                <w:szCs w:val="30"/>
              </w:rPr>
              <w:t>项目资金使用及管理情况</w:t>
            </w:r>
          </w:p>
          <w:p>
            <w:pPr>
              <w:numPr>
                <w:ilvl w:val="0"/>
                <w:numId w:val="0"/>
              </w:num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1</w:t>
            </w:r>
            <w:r>
              <w:rPr>
                <w:rFonts w:hint="eastAsia" w:ascii="Times New Roman" w:hAnsi="Times New Roman" w:eastAsia="仿宋_GB2312" w:cs="Times New Roman"/>
                <w:sz w:val="30"/>
                <w:szCs w:val="30"/>
              </w:rPr>
              <w:t>、项目资金到位情况</w:t>
            </w:r>
          </w:p>
          <w:p>
            <w:pPr>
              <w:numPr>
                <w:ilvl w:val="0"/>
                <w:numId w:val="0"/>
              </w:num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 </w:t>
            </w:r>
            <w:r>
              <w:rPr>
                <w:rFonts w:hint="eastAsia" w:ascii="仿宋_GB2312" w:hAnsi="仿宋_GB2312" w:eastAsia="仿宋_GB2312" w:cs="仿宋_GB2312"/>
                <w:bCs/>
                <w:sz w:val="28"/>
                <w:szCs w:val="28"/>
                <w:lang w:eastAsia="zh-CN"/>
              </w:rPr>
              <w:t>安全生产隐患整治</w:t>
            </w:r>
            <w:r>
              <w:rPr>
                <w:rFonts w:hint="eastAsia" w:ascii="仿宋_GB2312" w:hAnsi="仿宋_GB2312" w:eastAsia="仿宋_GB2312" w:cs="仿宋_GB2312"/>
                <w:bCs/>
                <w:sz w:val="28"/>
                <w:szCs w:val="28"/>
                <w:lang w:val="en-US" w:eastAsia="zh-CN"/>
              </w:rPr>
              <w:t>专项</w:t>
            </w:r>
            <w:r>
              <w:rPr>
                <w:rFonts w:hint="eastAsia" w:ascii="Times New Roman" w:hAnsi="Times New Roman" w:eastAsia="仿宋_GB2312" w:cs="Times New Roman"/>
                <w:sz w:val="30"/>
                <w:szCs w:val="30"/>
              </w:rPr>
              <w:t>经费20</w:t>
            </w:r>
            <w:r>
              <w:rPr>
                <w:rFonts w:hint="eastAsia" w:ascii="Times New Roman" w:hAnsi="Times New Roman" w:eastAsia="仿宋_GB2312" w:cs="Times New Roman"/>
                <w:sz w:val="30"/>
                <w:szCs w:val="30"/>
                <w:lang w:val="en-US" w:eastAsia="zh-CN"/>
              </w:rPr>
              <w:t>20</w:t>
            </w:r>
            <w:r>
              <w:rPr>
                <w:rFonts w:hint="eastAsia" w:ascii="Times New Roman" w:hAnsi="Times New Roman" w:eastAsia="仿宋_GB2312" w:cs="Times New Roman"/>
                <w:sz w:val="30"/>
                <w:szCs w:val="30"/>
              </w:rPr>
              <w:t>年预算</w:t>
            </w:r>
            <w:r>
              <w:rPr>
                <w:rFonts w:hint="eastAsia" w:ascii="Times New Roman" w:hAnsi="Times New Roman" w:eastAsia="仿宋_GB2312" w:cs="Times New Roman"/>
                <w:sz w:val="30"/>
                <w:szCs w:val="30"/>
                <w:lang w:val="en-US" w:eastAsia="zh-CN"/>
              </w:rPr>
              <w:t>150.00</w:t>
            </w:r>
            <w:r>
              <w:rPr>
                <w:rFonts w:hint="eastAsia" w:ascii="Times New Roman" w:hAnsi="Times New Roman" w:eastAsia="仿宋_GB2312" w:cs="Times New Roman"/>
                <w:sz w:val="30"/>
                <w:szCs w:val="30"/>
              </w:rPr>
              <w:t>万元，上述项目资金在当年已由</w:t>
            </w:r>
            <w:r>
              <w:rPr>
                <w:rFonts w:hint="eastAsia" w:ascii="Times New Roman" w:hAnsi="Times New Roman" w:eastAsia="仿宋_GB2312" w:cs="Times New Roman"/>
                <w:sz w:val="30"/>
                <w:szCs w:val="30"/>
                <w:lang w:val="en-US" w:eastAsia="zh-CN"/>
              </w:rPr>
              <w:t>君山区</w:t>
            </w:r>
            <w:r>
              <w:rPr>
                <w:rFonts w:hint="eastAsia" w:ascii="Times New Roman" w:hAnsi="Times New Roman" w:eastAsia="仿宋_GB2312" w:cs="Times New Roman"/>
                <w:sz w:val="30"/>
                <w:szCs w:val="30"/>
              </w:rPr>
              <w:t>财政</w:t>
            </w:r>
            <w:r>
              <w:rPr>
                <w:rFonts w:hint="eastAsia" w:ascii="Times New Roman" w:hAnsi="Times New Roman" w:eastAsia="仿宋_GB2312" w:cs="Times New Roman"/>
                <w:sz w:val="30"/>
                <w:szCs w:val="30"/>
                <w:lang w:val="en-US" w:eastAsia="zh-CN"/>
              </w:rPr>
              <w:t>局</w:t>
            </w:r>
            <w:r>
              <w:rPr>
                <w:rFonts w:hint="eastAsia" w:ascii="Times New Roman" w:hAnsi="Times New Roman" w:eastAsia="仿宋_GB2312" w:cs="Times New Roman"/>
                <w:sz w:val="30"/>
                <w:szCs w:val="30"/>
              </w:rPr>
              <w:t xml:space="preserve">下达到位。 </w:t>
            </w:r>
          </w:p>
          <w:p>
            <w:pPr>
              <w:numPr>
                <w:ilvl w:val="0"/>
                <w:numId w:val="0"/>
              </w:num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rPr>
              <w:t xml:space="preserve">、项目资金使用情况 </w:t>
            </w:r>
          </w:p>
          <w:p>
            <w:pPr>
              <w:numPr>
                <w:ilvl w:val="0"/>
                <w:numId w:val="0"/>
              </w:numPr>
              <w:spacing w:line="560" w:lineRule="exact"/>
              <w:ind w:firstLine="560" w:firstLineChars="200"/>
              <w:rPr>
                <w:rFonts w:hint="eastAsia" w:ascii="Times New Roman" w:hAnsi="Times New Roman" w:eastAsia="仿宋_GB2312" w:cs="Times New Roman"/>
                <w:sz w:val="30"/>
                <w:szCs w:val="30"/>
              </w:rPr>
            </w:pPr>
            <w:r>
              <w:rPr>
                <w:rFonts w:hint="eastAsia" w:ascii="仿宋_GB2312" w:hAnsi="仿宋_GB2312" w:eastAsia="仿宋_GB2312" w:cs="仿宋_GB2312"/>
                <w:bCs/>
                <w:sz w:val="28"/>
                <w:szCs w:val="28"/>
                <w:lang w:eastAsia="zh-CN"/>
              </w:rPr>
              <w:t>安全生产隐患整治</w:t>
            </w:r>
            <w:r>
              <w:rPr>
                <w:rFonts w:hint="eastAsia" w:ascii="仿宋_GB2312" w:hAnsi="仿宋_GB2312" w:eastAsia="仿宋_GB2312" w:cs="仿宋_GB2312"/>
                <w:bCs/>
                <w:sz w:val="28"/>
                <w:szCs w:val="28"/>
                <w:lang w:val="en-US" w:eastAsia="zh-CN"/>
              </w:rPr>
              <w:t>专项资金</w:t>
            </w:r>
            <w:r>
              <w:rPr>
                <w:rFonts w:hint="eastAsia" w:ascii="Times New Roman" w:hAnsi="Times New Roman" w:eastAsia="仿宋_GB2312" w:cs="Times New Roman"/>
                <w:sz w:val="30"/>
                <w:szCs w:val="30"/>
              </w:rPr>
              <w:t>按计划使用资金</w:t>
            </w:r>
            <w:r>
              <w:rPr>
                <w:rFonts w:hint="eastAsia" w:ascii="Times New Roman" w:hAnsi="Times New Roman" w:eastAsia="仿宋_GB2312" w:cs="Times New Roman"/>
                <w:sz w:val="30"/>
                <w:szCs w:val="30"/>
                <w:lang w:val="en-US" w:eastAsia="zh-CN"/>
              </w:rPr>
              <w:t>150.00</w:t>
            </w:r>
            <w:r>
              <w:rPr>
                <w:rFonts w:hint="eastAsia" w:ascii="Times New Roman" w:hAnsi="Times New Roman" w:eastAsia="仿宋_GB2312" w:cs="Times New Roman"/>
                <w:sz w:val="30"/>
                <w:szCs w:val="30"/>
              </w:rPr>
              <w:t>万元，完成计划数的</w:t>
            </w:r>
            <w:r>
              <w:rPr>
                <w:rFonts w:hint="eastAsia" w:ascii="Times New Roman" w:hAnsi="Times New Roman" w:eastAsia="仿宋_GB2312" w:cs="Times New Roman"/>
                <w:sz w:val="30"/>
                <w:szCs w:val="30"/>
                <w:lang w:val="en-US" w:eastAsia="zh-CN"/>
              </w:rPr>
              <w:t>100</w:t>
            </w:r>
            <w:r>
              <w:rPr>
                <w:rFonts w:hint="eastAsia" w:ascii="Times New Roman" w:hAnsi="Times New Roman" w:eastAsia="仿宋_GB2312" w:cs="Times New Roman"/>
                <w:sz w:val="30"/>
                <w:szCs w:val="30"/>
              </w:rPr>
              <w:t xml:space="preserve">%。 </w:t>
            </w:r>
          </w:p>
          <w:p>
            <w:pPr>
              <w:numPr>
                <w:ilvl w:val="0"/>
                <w:numId w:val="0"/>
              </w:num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rPr>
              <w:t xml:space="preserve">、项目资金管理情况 </w:t>
            </w:r>
          </w:p>
          <w:p>
            <w:pPr>
              <w:numPr>
                <w:ilvl w:val="0"/>
                <w:numId w:val="0"/>
              </w:num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20</w:t>
            </w:r>
            <w:r>
              <w:rPr>
                <w:rFonts w:hint="eastAsia" w:ascii="Times New Roman" w:hAnsi="Times New Roman" w:eastAsia="仿宋_GB2312" w:cs="Times New Roman"/>
                <w:sz w:val="30"/>
                <w:szCs w:val="30"/>
                <w:lang w:val="en-US" w:eastAsia="zh-CN"/>
              </w:rPr>
              <w:t>20</w:t>
            </w:r>
            <w:r>
              <w:rPr>
                <w:rFonts w:hint="eastAsia" w:ascii="Times New Roman" w:hAnsi="Times New Roman" w:eastAsia="仿宋_GB2312" w:cs="Times New Roman"/>
                <w:sz w:val="30"/>
                <w:szCs w:val="30"/>
              </w:rPr>
              <w:t>年，我局积极探索完善项目管理的有效机制，不断完善管理制度，形成了一套行之有效的资金和项目管理体系。保证了</w:t>
            </w:r>
            <w:r>
              <w:rPr>
                <w:rFonts w:hint="eastAsia" w:ascii="仿宋_GB2312" w:hAnsi="仿宋_GB2312" w:eastAsia="仿宋_GB2312" w:cs="仿宋_GB2312"/>
                <w:bCs/>
                <w:sz w:val="28"/>
                <w:szCs w:val="28"/>
                <w:lang w:eastAsia="zh-CN"/>
              </w:rPr>
              <w:t>安全生产隐患整治</w:t>
            </w:r>
            <w:r>
              <w:rPr>
                <w:rFonts w:hint="eastAsia" w:ascii="Times New Roman" w:hAnsi="Times New Roman" w:eastAsia="仿宋_GB2312" w:cs="Times New Roman"/>
                <w:sz w:val="30"/>
                <w:szCs w:val="30"/>
              </w:rPr>
              <w:t>项目的安全有效运行，确保了各项目顺利实施，取得了明显的效果。项目资金拨付严格审批程序，使用规范，会计核算结果真实、准确。此次绩效评价过程中未发现有截留、挤占或挪用项目资金的情况。</w:t>
            </w:r>
          </w:p>
          <w:p>
            <w:pPr>
              <w:numPr>
                <w:ilvl w:val="0"/>
                <w:numId w:val="0"/>
              </w:numPr>
              <w:spacing w:line="560" w:lineRule="exact"/>
              <w:ind w:firstLine="602" w:firstLineChars="200"/>
              <w:rPr>
                <w:rFonts w:hint="eastAsia" w:eastAsia="仿宋_GB2312"/>
                <w:b/>
                <w:bCs/>
                <w:sz w:val="30"/>
                <w:szCs w:val="30"/>
              </w:rPr>
            </w:pPr>
            <w:r>
              <w:rPr>
                <w:rFonts w:hint="eastAsia" w:eastAsia="仿宋_GB2312"/>
                <w:b/>
                <w:bCs/>
                <w:sz w:val="30"/>
                <w:szCs w:val="30"/>
                <w:lang w:val="en-US" w:eastAsia="zh-CN"/>
              </w:rPr>
              <w:t>三、</w:t>
            </w:r>
            <w:r>
              <w:rPr>
                <w:rFonts w:hint="eastAsia" w:eastAsia="仿宋_GB2312"/>
                <w:b/>
                <w:bCs/>
                <w:sz w:val="30"/>
                <w:szCs w:val="30"/>
              </w:rPr>
              <w:t>项目组织实施情况</w:t>
            </w:r>
          </w:p>
          <w:p>
            <w:pPr>
              <w:numPr>
                <w:ilvl w:val="0"/>
                <w:numId w:val="0"/>
              </w:num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1</w:t>
            </w:r>
            <w:r>
              <w:rPr>
                <w:rFonts w:hint="eastAsia" w:ascii="Times New Roman" w:hAnsi="Times New Roman" w:eastAsia="仿宋_GB2312" w:cs="Times New Roman"/>
                <w:sz w:val="30"/>
                <w:szCs w:val="30"/>
              </w:rPr>
              <w:t xml:space="preserve">、项目组织情况 </w:t>
            </w:r>
          </w:p>
          <w:p>
            <w:pPr>
              <w:numPr>
                <w:ilvl w:val="0"/>
                <w:numId w:val="0"/>
              </w:num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20</w:t>
            </w:r>
            <w:r>
              <w:rPr>
                <w:rFonts w:hint="eastAsia" w:ascii="Times New Roman" w:hAnsi="Times New Roman" w:eastAsia="仿宋_GB2312" w:cs="Times New Roman"/>
                <w:sz w:val="30"/>
                <w:szCs w:val="30"/>
                <w:lang w:val="en-US" w:eastAsia="zh-CN"/>
              </w:rPr>
              <w:t>20</w:t>
            </w:r>
            <w:r>
              <w:rPr>
                <w:rFonts w:hint="eastAsia" w:ascii="Times New Roman" w:hAnsi="Times New Roman" w:eastAsia="仿宋_GB2312" w:cs="Times New Roman"/>
                <w:sz w:val="30"/>
                <w:szCs w:val="30"/>
              </w:rPr>
              <w:t>年，在</w:t>
            </w:r>
            <w:r>
              <w:rPr>
                <w:rFonts w:hint="eastAsia" w:ascii="Times New Roman" w:hAnsi="Times New Roman" w:eastAsia="仿宋_GB2312" w:cs="Times New Roman"/>
                <w:sz w:val="30"/>
                <w:szCs w:val="30"/>
                <w:lang w:val="en-US" w:eastAsia="zh-CN"/>
              </w:rPr>
              <w:t>区</w:t>
            </w:r>
            <w:r>
              <w:rPr>
                <w:rFonts w:hint="eastAsia" w:ascii="Times New Roman" w:hAnsi="Times New Roman" w:eastAsia="仿宋_GB2312" w:cs="Times New Roman"/>
                <w:sz w:val="30"/>
                <w:szCs w:val="30"/>
              </w:rPr>
              <w:t>委</w:t>
            </w:r>
            <w:r>
              <w:rPr>
                <w:rFonts w:hint="eastAsia" w:ascii="Times New Roman" w:hAnsi="Times New Roman" w:eastAsia="仿宋_GB2312" w:cs="Times New Roman"/>
                <w:sz w:val="30"/>
                <w:szCs w:val="30"/>
                <w:lang w:val="en-US" w:eastAsia="zh-CN"/>
              </w:rPr>
              <w:t>区</w:t>
            </w:r>
            <w:r>
              <w:rPr>
                <w:rFonts w:hint="eastAsia" w:ascii="Times New Roman" w:hAnsi="Times New Roman" w:eastAsia="仿宋_GB2312" w:cs="Times New Roman"/>
                <w:sz w:val="30"/>
                <w:szCs w:val="30"/>
              </w:rPr>
              <w:t>政府的坚强领导下，我局始终坚持 “安全第一，预防为主，综合治理”的方针，把安全生产放在极端重要的突出位置，牢固树立红线意识，全面落实安全生产责任，积极履行安全生产监管职责，紧紧围绕年度安全生产工作目标，不断推进基层基础建设，全面深入开展隐患排查专项治理，认真解决安全生产方面存在的突出问题和薄弱环节，创造性地开展安全生产工作，确保我</w:t>
            </w:r>
            <w:r>
              <w:rPr>
                <w:rFonts w:hint="eastAsia" w:ascii="Times New Roman" w:hAnsi="Times New Roman" w:eastAsia="仿宋_GB2312" w:cs="Times New Roman"/>
                <w:sz w:val="30"/>
                <w:szCs w:val="30"/>
                <w:lang w:val="en-US" w:eastAsia="zh-CN"/>
              </w:rPr>
              <w:t>区</w:t>
            </w:r>
            <w:r>
              <w:rPr>
                <w:rFonts w:hint="eastAsia" w:ascii="Times New Roman" w:hAnsi="Times New Roman" w:eastAsia="仿宋_GB2312" w:cs="Times New Roman"/>
                <w:sz w:val="30"/>
                <w:szCs w:val="30"/>
              </w:rPr>
              <w:t xml:space="preserve">安全生产形势持续稳定发展。 </w:t>
            </w:r>
          </w:p>
          <w:p>
            <w:pPr>
              <w:numPr>
                <w:ilvl w:val="0"/>
                <w:numId w:val="0"/>
              </w:num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rPr>
              <w:t xml:space="preserve">、项目管理情况分析 </w:t>
            </w:r>
          </w:p>
          <w:p>
            <w:pPr>
              <w:numPr>
                <w:ilvl w:val="0"/>
                <w:numId w:val="0"/>
              </w:num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根据省</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市</w:t>
            </w:r>
            <w:r>
              <w:rPr>
                <w:rFonts w:hint="eastAsia" w:ascii="Times New Roman" w:hAnsi="Times New Roman" w:eastAsia="仿宋_GB2312" w:cs="Times New Roman"/>
                <w:sz w:val="30"/>
                <w:szCs w:val="30"/>
                <w:lang w:val="en-US" w:eastAsia="zh-CN"/>
              </w:rPr>
              <w:t>和区</w:t>
            </w:r>
            <w:r>
              <w:rPr>
                <w:rFonts w:hint="eastAsia" w:ascii="Times New Roman" w:hAnsi="Times New Roman" w:eastAsia="仿宋_GB2312" w:cs="Times New Roman"/>
                <w:sz w:val="30"/>
                <w:szCs w:val="30"/>
              </w:rPr>
              <w:t>相关规定，对项目经费的使用制定了管理办法，不断加强财务管理内控制度，进一步完善经费管理规定。项目业务由业务</w:t>
            </w:r>
            <w:r>
              <w:rPr>
                <w:rFonts w:hint="eastAsia" w:ascii="Times New Roman" w:hAnsi="Times New Roman" w:eastAsia="仿宋_GB2312" w:cs="Times New Roman"/>
                <w:sz w:val="30"/>
                <w:szCs w:val="30"/>
                <w:lang w:val="en-US" w:eastAsia="zh-CN"/>
              </w:rPr>
              <w:t>股</w:t>
            </w:r>
            <w:r>
              <w:rPr>
                <w:rFonts w:hint="eastAsia" w:ascii="Times New Roman" w:hAnsi="Times New Roman" w:eastAsia="仿宋_GB2312" w:cs="Times New Roman"/>
                <w:sz w:val="30"/>
                <w:szCs w:val="30"/>
              </w:rPr>
              <w:t xml:space="preserve">室组织实施，资金支出由办公室统筹办理，不以任何理由虚列、截留、 挤占、挪用，也不超标准开支，资金支出严格按照财务规定执行。 </w:t>
            </w:r>
          </w:p>
          <w:p>
            <w:pPr>
              <w:numPr>
                <w:ilvl w:val="0"/>
                <w:numId w:val="0"/>
              </w:numPr>
              <w:spacing w:line="560" w:lineRule="exact"/>
              <w:ind w:firstLine="602" w:firstLineChars="200"/>
              <w:rPr>
                <w:rFonts w:hint="eastAsia" w:ascii="Times New Roman" w:hAnsi="Times New Roman" w:eastAsia="仿宋_GB2312" w:cs="Times New Roman"/>
                <w:b/>
                <w:bCs/>
                <w:sz w:val="30"/>
                <w:szCs w:val="30"/>
              </w:rPr>
            </w:pPr>
            <w:r>
              <w:rPr>
                <w:rFonts w:hint="eastAsia" w:ascii="Times New Roman" w:hAnsi="Times New Roman" w:eastAsia="仿宋_GB2312" w:cs="Times New Roman"/>
                <w:b/>
                <w:bCs/>
                <w:sz w:val="30"/>
                <w:szCs w:val="30"/>
                <w:lang w:val="en-US" w:eastAsia="zh-CN"/>
              </w:rPr>
              <w:t>四、</w:t>
            </w:r>
            <w:r>
              <w:rPr>
                <w:rFonts w:hint="eastAsia" w:ascii="Times New Roman" w:hAnsi="Times New Roman" w:eastAsia="仿宋_GB2312" w:cs="Times New Roman"/>
                <w:b/>
                <w:bCs/>
                <w:sz w:val="30"/>
                <w:szCs w:val="30"/>
              </w:rPr>
              <w:t>综合评价情况及评价结论</w:t>
            </w:r>
          </w:p>
          <w:p>
            <w:pPr>
              <w:numPr>
                <w:ilvl w:val="0"/>
                <w:numId w:val="0"/>
              </w:numPr>
              <w:spacing w:line="560" w:lineRule="exact"/>
              <w:ind w:firstLine="560" w:firstLineChars="200"/>
              <w:rPr>
                <w:rFonts w:hint="eastAsia" w:ascii="Times New Roman" w:hAnsi="Times New Roman" w:eastAsia="仿宋_GB2312" w:cs="Times New Roman"/>
                <w:sz w:val="30"/>
                <w:szCs w:val="30"/>
                <w:lang w:val="en-US" w:eastAsia="zh-CN"/>
              </w:rPr>
            </w:pPr>
            <w:r>
              <w:rPr>
                <w:rFonts w:hint="eastAsia" w:ascii="宋体" w:hAnsi="宋体" w:cs="宋体"/>
                <w:sz w:val="28"/>
                <w:szCs w:val="28"/>
              </w:rPr>
              <w:t xml:space="preserve"> </w:t>
            </w:r>
            <w:r>
              <w:rPr>
                <w:rFonts w:hint="eastAsia" w:ascii="Times New Roman" w:hAnsi="Times New Roman" w:eastAsia="仿宋_GB2312" w:cs="Times New Roman"/>
                <w:sz w:val="30"/>
                <w:szCs w:val="30"/>
                <w:lang w:val="en-US" w:eastAsia="zh-CN"/>
              </w:rPr>
              <w:t>2020年度，我局牵头组织的</w:t>
            </w:r>
            <w:r>
              <w:rPr>
                <w:rFonts w:hint="eastAsia" w:ascii="仿宋_GB2312" w:hAnsi="仿宋_GB2312" w:eastAsia="仿宋_GB2312" w:cs="仿宋_GB2312"/>
                <w:bCs/>
                <w:sz w:val="28"/>
                <w:szCs w:val="28"/>
                <w:lang w:eastAsia="zh-CN"/>
              </w:rPr>
              <w:t>安全生产隐患整治</w:t>
            </w:r>
            <w:r>
              <w:rPr>
                <w:rFonts w:hint="eastAsia" w:ascii="Times New Roman" w:hAnsi="Times New Roman" w:eastAsia="仿宋_GB2312" w:cs="Times New Roman"/>
                <w:sz w:val="30"/>
                <w:szCs w:val="30"/>
                <w:lang w:val="en-US" w:eastAsia="zh-CN"/>
              </w:rPr>
              <w:t xml:space="preserve">项目在目标设定、决策过程、资金分配、资金到位、资金管理、组织实施、项目效果等方面落实情况较好，总自评分 98 分，评价等次为优。 </w:t>
            </w:r>
          </w:p>
          <w:p>
            <w:pPr>
              <w:numPr>
                <w:ilvl w:val="0"/>
                <w:numId w:val="0"/>
              </w:numPr>
              <w:spacing w:line="560" w:lineRule="exact"/>
              <w:ind w:firstLine="602" w:firstLineChars="200"/>
              <w:rPr>
                <w:rFonts w:hint="eastAsia" w:eastAsia="仿宋_GB2312"/>
                <w:b/>
                <w:bCs/>
                <w:sz w:val="30"/>
                <w:szCs w:val="30"/>
              </w:rPr>
            </w:pPr>
            <w:r>
              <w:rPr>
                <w:rFonts w:hint="eastAsia" w:eastAsia="仿宋_GB2312"/>
                <w:b/>
                <w:bCs/>
                <w:sz w:val="30"/>
                <w:szCs w:val="30"/>
                <w:lang w:val="en-US" w:eastAsia="zh-CN"/>
              </w:rPr>
              <w:t>五、</w:t>
            </w:r>
            <w:r>
              <w:rPr>
                <w:rFonts w:hint="eastAsia" w:eastAsia="仿宋_GB2312"/>
                <w:b/>
                <w:bCs/>
                <w:sz w:val="30"/>
                <w:szCs w:val="30"/>
              </w:rPr>
              <w:t>项目主要绩效情况分析</w:t>
            </w:r>
          </w:p>
          <w:p>
            <w:pPr>
              <w:numPr>
                <w:ilvl w:val="0"/>
                <w:numId w:val="0"/>
              </w:num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（一）、项目绩效目标完成情况分析。</w:t>
            </w:r>
          </w:p>
          <w:p>
            <w:pPr>
              <w:numPr>
                <w:ilvl w:val="0"/>
                <w:numId w:val="0"/>
              </w:numPr>
              <w:ind w:firstLine="600" w:firstLineChars="200"/>
              <w:rPr>
                <w:rFonts w:ascii="宋体" w:hAnsi="宋体" w:cs="宋体"/>
                <w:sz w:val="28"/>
                <w:szCs w:val="28"/>
              </w:rPr>
            </w:pPr>
            <w:r>
              <w:rPr>
                <w:rFonts w:hint="eastAsia" w:ascii="Times New Roman" w:hAnsi="Times New Roman" w:eastAsia="仿宋_GB2312" w:cs="Times New Roman"/>
                <w:sz w:val="30"/>
                <w:szCs w:val="30"/>
                <w:lang w:val="en-US" w:eastAsia="zh-CN"/>
              </w:rPr>
              <w:t>1、</w:t>
            </w:r>
            <w:r>
              <w:rPr>
                <w:rFonts w:hint="eastAsia" w:ascii="Times New Roman" w:hAnsi="Times New Roman" w:eastAsia="仿宋_GB2312" w:cs="Times New Roman"/>
                <w:sz w:val="30"/>
                <w:szCs w:val="30"/>
              </w:rPr>
              <w:t>项目的经济性分析。</w:t>
            </w:r>
            <w:r>
              <w:rPr>
                <w:rFonts w:ascii="宋体" w:hAnsi="宋体" w:cs="宋体"/>
                <w:sz w:val="28"/>
                <w:szCs w:val="28"/>
              </w:rPr>
              <w:t xml:space="preserve"> </w:t>
            </w:r>
          </w:p>
          <w:p>
            <w:pPr>
              <w:numPr>
                <w:ilvl w:val="0"/>
                <w:numId w:val="0"/>
              </w:numPr>
              <w:ind w:firstLine="560" w:firstLineChars="200"/>
              <w:rPr>
                <w:rFonts w:hint="eastAsia" w:ascii="Times New Roman" w:hAnsi="Times New Roman" w:eastAsia="仿宋_GB2312" w:cs="Times New Roman"/>
                <w:sz w:val="30"/>
                <w:szCs w:val="30"/>
              </w:rPr>
            </w:pPr>
            <w:r>
              <w:rPr>
                <w:rFonts w:hint="eastAsia" w:ascii="仿宋_GB2312" w:hAnsi="仿宋_GB2312" w:eastAsia="仿宋_GB2312" w:cs="仿宋_GB2312"/>
                <w:bCs/>
                <w:sz w:val="28"/>
                <w:szCs w:val="28"/>
                <w:lang w:eastAsia="zh-CN"/>
              </w:rPr>
              <w:t>安全生产隐患整治</w:t>
            </w:r>
            <w:r>
              <w:rPr>
                <w:rFonts w:hint="eastAsia" w:ascii="Times New Roman" w:hAnsi="Times New Roman" w:eastAsia="仿宋_GB2312" w:cs="Times New Roman"/>
                <w:sz w:val="30"/>
                <w:szCs w:val="30"/>
              </w:rPr>
              <w:t>项目预算投资金额</w:t>
            </w:r>
            <w:r>
              <w:rPr>
                <w:rFonts w:hint="eastAsia" w:ascii="Times New Roman" w:hAnsi="Times New Roman" w:eastAsia="仿宋_GB2312" w:cs="Times New Roman"/>
                <w:sz w:val="30"/>
                <w:szCs w:val="30"/>
                <w:lang w:val="en-US" w:eastAsia="zh-CN"/>
              </w:rPr>
              <w:t>150.00</w:t>
            </w:r>
            <w:r>
              <w:rPr>
                <w:rFonts w:hint="eastAsia" w:ascii="Times New Roman" w:hAnsi="Times New Roman" w:eastAsia="仿宋_GB2312" w:cs="Times New Roman"/>
                <w:sz w:val="30"/>
                <w:szCs w:val="30"/>
              </w:rPr>
              <w:t>万元，于当年支出</w:t>
            </w:r>
            <w:r>
              <w:rPr>
                <w:rFonts w:hint="eastAsia" w:ascii="Times New Roman" w:hAnsi="Times New Roman" w:eastAsia="仿宋_GB2312" w:cs="Times New Roman"/>
                <w:sz w:val="30"/>
                <w:szCs w:val="30"/>
                <w:lang w:val="en-US" w:eastAsia="zh-CN"/>
              </w:rPr>
              <w:t>150.00</w:t>
            </w:r>
            <w:r>
              <w:rPr>
                <w:rFonts w:hint="eastAsia" w:ascii="Times New Roman" w:hAnsi="Times New Roman" w:eastAsia="仿宋_GB2312" w:cs="Times New Roman"/>
                <w:sz w:val="30"/>
                <w:szCs w:val="30"/>
              </w:rPr>
              <w:t xml:space="preserve">万元，项目实施过程中严格按照项目预算科目及有关政策规定进行支付。 </w:t>
            </w:r>
          </w:p>
          <w:p>
            <w:pPr>
              <w:numPr>
                <w:ilvl w:val="0"/>
                <w:numId w:val="0"/>
              </w:num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2、项目的效率性分析。 </w:t>
            </w:r>
          </w:p>
          <w:p>
            <w:pPr>
              <w:numPr>
                <w:ilvl w:val="0"/>
                <w:numId w:val="0"/>
              </w:num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（1）、项目的实施进度； 根据项目运行方案，实施严格的项目管理。截止20</w:t>
            </w:r>
            <w:r>
              <w:rPr>
                <w:rFonts w:hint="eastAsia" w:ascii="Times New Roman" w:hAnsi="Times New Roman" w:eastAsia="仿宋_GB2312" w:cs="Times New Roman"/>
                <w:sz w:val="30"/>
                <w:szCs w:val="30"/>
                <w:lang w:val="en-US" w:eastAsia="zh-CN"/>
              </w:rPr>
              <w:t>20</w:t>
            </w:r>
            <w:r>
              <w:rPr>
                <w:rFonts w:hint="eastAsia" w:ascii="Times New Roman" w:hAnsi="Times New Roman" w:eastAsia="仿宋_GB2312" w:cs="Times New Roman"/>
                <w:sz w:val="30"/>
                <w:szCs w:val="30"/>
              </w:rPr>
              <w:t>年12月底项目实施完成了</w:t>
            </w:r>
            <w:r>
              <w:rPr>
                <w:rFonts w:hint="eastAsia" w:ascii="Times New Roman" w:hAnsi="Times New Roman" w:eastAsia="仿宋_GB2312" w:cs="Times New Roman"/>
                <w:sz w:val="30"/>
                <w:szCs w:val="30"/>
                <w:lang w:val="en-US" w:eastAsia="zh-CN"/>
              </w:rPr>
              <w:t>100</w:t>
            </w:r>
            <w:r>
              <w:rPr>
                <w:rFonts w:hint="eastAsia" w:ascii="Times New Roman" w:hAnsi="Times New Roman" w:eastAsia="仿宋_GB2312" w:cs="Times New Roman"/>
                <w:sz w:val="30"/>
                <w:szCs w:val="30"/>
              </w:rPr>
              <w:t>%，项目经费已</w:t>
            </w:r>
            <w:r>
              <w:rPr>
                <w:rFonts w:hint="eastAsia" w:ascii="Times New Roman" w:hAnsi="Times New Roman" w:eastAsia="仿宋_GB2312" w:cs="Times New Roman"/>
                <w:sz w:val="30"/>
                <w:szCs w:val="30"/>
                <w:lang w:eastAsia="zh-CN"/>
              </w:rPr>
              <w:t>支</w:t>
            </w:r>
            <w:r>
              <w:rPr>
                <w:rFonts w:hint="eastAsia" w:ascii="Times New Roman" w:hAnsi="Times New Roman" w:eastAsia="仿宋_GB2312" w:cs="Times New Roman"/>
                <w:sz w:val="30"/>
                <w:szCs w:val="30"/>
              </w:rPr>
              <w:t>付</w:t>
            </w:r>
            <w:r>
              <w:rPr>
                <w:rFonts w:hint="eastAsia" w:ascii="Times New Roman" w:hAnsi="Times New Roman" w:eastAsia="仿宋_GB2312" w:cs="Times New Roman"/>
                <w:sz w:val="30"/>
                <w:szCs w:val="30"/>
                <w:lang w:val="en-US" w:eastAsia="zh-CN"/>
              </w:rPr>
              <w:t>150.00</w:t>
            </w:r>
            <w:r>
              <w:rPr>
                <w:rFonts w:hint="eastAsia" w:ascii="Times New Roman" w:hAnsi="Times New Roman" w:eastAsia="仿宋_GB2312" w:cs="Times New Roman"/>
                <w:sz w:val="30"/>
                <w:szCs w:val="30"/>
              </w:rPr>
              <w:t>万元，结余</w:t>
            </w:r>
            <w:r>
              <w:rPr>
                <w:rFonts w:hint="eastAsia" w:ascii="Times New Roman" w:hAnsi="Times New Roman" w:eastAsia="仿宋_GB2312" w:cs="Times New Roman"/>
                <w:sz w:val="30"/>
                <w:szCs w:val="30"/>
                <w:lang w:val="en-US" w:eastAsia="zh-CN"/>
              </w:rPr>
              <w:t>0</w:t>
            </w:r>
            <w:r>
              <w:rPr>
                <w:rFonts w:hint="eastAsia" w:ascii="Times New Roman" w:hAnsi="Times New Roman" w:eastAsia="仿宋_GB2312" w:cs="Times New Roman"/>
                <w:sz w:val="30"/>
                <w:szCs w:val="30"/>
              </w:rPr>
              <w:t xml:space="preserve">万元。 </w:t>
            </w:r>
          </w:p>
          <w:p>
            <w:pPr>
              <w:numPr>
                <w:ilvl w:val="0"/>
                <w:numId w:val="0"/>
              </w:num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（2）、项目完成质量。 根据项目运行方案，细化任务，合理配置资源，建立项目控制管理机制，规避项目风险，确保了整个项目的质量，项目完成质量较好。</w:t>
            </w:r>
          </w:p>
          <w:p>
            <w:pPr>
              <w:numPr>
                <w:ilvl w:val="0"/>
                <w:numId w:val="0"/>
              </w:num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3、项目的效益性分析。 </w:t>
            </w:r>
          </w:p>
          <w:p>
            <w:pPr>
              <w:numPr>
                <w:ilvl w:val="0"/>
                <w:numId w:val="0"/>
              </w:num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坚持源头防控，着力防范区域性、系统性安全风险。全面开展道路交通顽瘴痼疾整治行动，全区共摸排整改隐患103处，整改完成率达100%。一批马路市场、超限超载、“两客一危”等顽瘴痼疾得到有效整治。全面取缔钱粮湖镇电动旅游观光车、三轮电动车非法载客，投入1396万元购置22台新能源公交车运行。开展隐患自查自改，对5处重大交通安全隐患进行挂牌督办。特别是区政府每年投入200万元用于基层安全隐患的整治，今年通过各镇（街道）场排查上报各类安全隐患200余处，全部实行隐患整治“一单四制”。同时，先后对市安委会安全生产巡查、森林防火暗访督查等交办问题进行了有力整治。疫情期间，组织安全生产服务队，下到企业指导服务安全生产工作，提出和帮助企业整改隐患100余条，向每个企业发放《致企业负责人的一封信》200余份，发送警示信息3万余条。及时发布自然灾害风险预警，消除道路交通、森林防火、建筑施工等安全风险隐患60余处。</w:t>
            </w:r>
          </w:p>
          <w:p>
            <w:pPr>
              <w:numPr>
                <w:ilvl w:val="0"/>
                <w:numId w:val="0"/>
              </w:numPr>
              <w:spacing w:line="560" w:lineRule="exact"/>
              <w:ind w:firstLine="602" w:firstLineChars="200"/>
              <w:rPr>
                <w:rFonts w:hint="eastAsia" w:ascii="Times New Roman" w:hAnsi="Times New Roman" w:eastAsia="仿宋_GB2312" w:cs="Times New Roman"/>
                <w:b/>
                <w:bCs/>
                <w:sz w:val="30"/>
                <w:szCs w:val="30"/>
                <w:lang w:val="en-US" w:eastAsia="zh-CN"/>
              </w:rPr>
            </w:pPr>
            <w:r>
              <w:rPr>
                <w:rFonts w:hint="eastAsia" w:ascii="Times New Roman" w:hAnsi="Times New Roman" w:eastAsia="仿宋_GB2312" w:cs="Times New Roman"/>
                <w:b/>
                <w:bCs/>
                <w:sz w:val="30"/>
                <w:szCs w:val="30"/>
                <w:lang w:val="en-US" w:eastAsia="zh-CN"/>
              </w:rPr>
              <w:t>六、主要经验及做法、存在问题和建议</w:t>
            </w:r>
          </w:p>
          <w:p>
            <w:pPr>
              <w:numPr>
                <w:ilvl w:val="0"/>
                <w:numId w:val="0"/>
              </w:numPr>
              <w:spacing w:line="560" w:lineRule="exact"/>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1、项目支出进度不均衡，有待优化； </w:t>
            </w:r>
          </w:p>
          <w:p>
            <w:pPr>
              <w:numPr>
                <w:ilvl w:val="0"/>
                <w:numId w:val="0"/>
              </w:num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2、加大安全生产监管、隐患整治资金投入，进一步完善安全生产监管机制， 继续开展安全生产大检查，加强安全生产法律法规宣传和安全教育培训力度，普及安全生产知识，提高企业和广大居民的安全意识。</w:t>
            </w:r>
            <w:r>
              <w:rPr>
                <w:rFonts w:hint="eastAsia" w:ascii="Times New Roman" w:hAnsi="Times New Roman" w:eastAsia="仿宋_GB2312" w:cs="Times New Roman"/>
                <w:sz w:val="30"/>
                <w:szCs w:val="30"/>
              </w:rPr>
              <w:t xml:space="preserve"> </w:t>
            </w:r>
          </w:p>
          <w:p>
            <w:pPr>
              <w:numPr>
                <w:ilvl w:val="0"/>
                <w:numId w:val="0"/>
              </w:numPr>
              <w:spacing w:line="560" w:lineRule="exact"/>
              <w:ind w:firstLine="600" w:firstLineChars="200"/>
              <w:rPr>
                <w:rFonts w:hint="eastAsia" w:ascii="Times New Roman" w:hAnsi="Times New Roman" w:eastAsia="仿宋_GB2312" w:cs="Times New Roman"/>
                <w:sz w:val="30"/>
                <w:szCs w:val="30"/>
              </w:rPr>
            </w:pPr>
          </w:p>
          <w:p>
            <w:pPr>
              <w:pStyle w:val="4"/>
              <w:numPr>
                <w:ilvl w:val="0"/>
                <w:numId w:val="0"/>
              </w:numPr>
              <w:ind w:leftChars="200"/>
              <w:rPr>
                <w:rFonts w:hint="eastAsia"/>
              </w:rPr>
            </w:pPr>
          </w:p>
          <w:p>
            <w:pPr>
              <w:rPr>
                <w:rFonts w:eastAsia="楷体_GB2312"/>
                <w:bCs/>
                <w:sz w:val="28"/>
                <w:szCs w:val="28"/>
              </w:rPr>
            </w:pPr>
          </w:p>
        </w:tc>
      </w:tr>
    </w:tbl>
    <w:p>
      <w:pPr>
        <w:rPr>
          <w:rFonts w:hint="eastAsia"/>
        </w:rPr>
      </w:pPr>
    </w:p>
    <w:p>
      <w:pPr>
        <w:rPr>
          <w:rFonts w:hint="eastAsia"/>
        </w:rPr>
      </w:pPr>
    </w:p>
    <w:p>
      <w:pPr>
        <w:spacing w:before="312" w:beforeLines="100" w:after="312" w:afterLines="100"/>
        <w:jc w:val="center"/>
        <w:rPr>
          <w:rFonts w:hint="eastAsia"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项目支出绩效评价指标体系</w:t>
      </w:r>
    </w:p>
    <w:tbl>
      <w:tblPr>
        <w:tblStyle w:val="5"/>
        <w:tblW w:w="10002" w:type="dxa"/>
        <w:jc w:val="center"/>
        <w:tblLayout w:type="fixed"/>
        <w:tblCellMar>
          <w:top w:w="0" w:type="dxa"/>
          <w:left w:w="108" w:type="dxa"/>
          <w:bottom w:w="0" w:type="dxa"/>
          <w:right w:w="108" w:type="dxa"/>
        </w:tblCellMar>
      </w:tblPr>
      <w:tblGrid>
        <w:gridCol w:w="720"/>
        <w:gridCol w:w="528"/>
        <w:gridCol w:w="720"/>
        <w:gridCol w:w="491"/>
        <w:gridCol w:w="825"/>
        <w:gridCol w:w="560"/>
        <w:gridCol w:w="2480"/>
        <w:gridCol w:w="2860"/>
        <w:gridCol w:w="818"/>
      </w:tblGrid>
      <w:tr>
        <w:tblPrEx>
          <w:tblCellMar>
            <w:top w:w="0" w:type="dxa"/>
            <w:left w:w="108" w:type="dxa"/>
            <w:bottom w:w="0" w:type="dxa"/>
            <w:right w:w="108" w:type="dxa"/>
          </w:tblCellMar>
        </w:tblPrEx>
        <w:trPr>
          <w:trHeight w:val="569"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2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49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2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6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8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86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16" w:hRule="atLeast"/>
          <w:jc w:val="center"/>
        </w:trPr>
        <w:tc>
          <w:tcPr>
            <w:tcW w:w="720"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28"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20"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491"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25"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491"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00"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③项目调整履行了相应手续（1分）</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00"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491"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75"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此项需提供相应的资金分配方案。</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00" w:hRule="atLeast"/>
          <w:jc w:val="center"/>
        </w:trPr>
        <w:tc>
          <w:tcPr>
            <w:tcW w:w="720"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28"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20"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491"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61"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kern w:val="0"/>
                <w:sz w:val="18"/>
                <w:szCs w:val="18"/>
              </w:rPr>
              <w:t>③不及时并影响项目进度（0.5分）</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342"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491"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35"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00" w:hRule="atLeast"/>
          <w:jc w:val="center"/>
        </w:trPr>
        <w:tc>
          <w:tcPr>
            <w:tcW w:w="720"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2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20"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49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675"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675"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21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eastAsia="宋体"/>
                <w:lang w:val="en-US" w:eastAsia="zh-CN"/>
              </w:rPr>
            </w:pPr>
            <w:r>
              <w:rPr>
                <w:rFonts w:hint="eastAsia"/>
                <w:lang w:val="en-US" w:eastAsia="zh-CN"/>
              </w:rPr>
              <w:t>5</w:t>
            </w:r>
          </w:p>
          <w:p>
            <w:pPr>
              <w:pStyle w:val="2"/>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p>
            <w:pPr>
              <w:pStyle w:val="2"/>
              <w:rPr>
                <w:rFonts w:ascii="仿宋_GB2312" w:hAnsi="宋体" w:eastAsia="仿宋_GB2312" w:cs="宋体"/>
                <w:kern w:val="0"/>
                <w:sz w:val="24"/>
              </w:rPr>
            </w:pPr>
          </w:p>
        </w:tc>
      </w:tr>
      <w:tr>
        <w:tblPrEx>
          <w:tblCellMar>
            <w:top w:w="0" w:type="dxa"/>
            <w:left w:w="108" w:type="dxa"/>
            <w:bottom w:w="0" w:type="dxa"/>
            <w:right w:w="108" w:type="dxa"/>
          </w:tblCellMar>
        </w:tblPrEx>
        <w:trPr>
          <w:trHeight w:val="761" w:hRule="atLeast"/>
          <w:jc w:val="center"/>
        </w:trPr>
        <w:tc>
          <w:tcPr>
            <w:tcW w:w="72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2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491"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25"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6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8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86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021" w:hRule="atLeast"/>
          <w:jc w:val="center"/>
        </w:trPr>
        <w:tc>
          <w:tcPr>
            <w:tcW w:w="720"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28"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20"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491"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25"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6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8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86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49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235"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860"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774" w:hRule="atLeast"/>
          <w:jc w:val="center"/>
        </w:trPr>
        <w:tc>
          <w:tcPr>
            <w:tcW w:w="720"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28"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2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491"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8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860"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98</w:t>
            </w:r>
          </w:p>
        </w:tc>
      </w:tr>
    </w:tbl>
    <w:p>
      <w:pPr>
        <w:adjustRightInd w:val="0"/>
        <w:snapToGrid w:val="0"/>
        <w:spacing w:before="156" w:beforeLines="50" w:line="240" w:lineRule="auto"/>
        <w:contextualSpacing/>
        <w:rPr>
          <w:rFonts w:hint="eastAsia" w:ascii="仿宋_GB2312" w:eastAsia="仿宋_GB2312"/>
        </w:rPr>
      </w:pPr>
      <w:r>
        <w:rPr>
          <w:rFonts w:hint="eastAsia" w:ascii="仿宋_GB2312" w:eastAsia="仿宋_GB2312"/>
        </w:rPr>
        <w:t>备注：部门（单位）根据项目实际，在《项目支出绩效评价指标体系》上进一步完</w:t>
      </w:r>
    </w:p>
    <w:p>
      <w:pPr>
        <w:adjustRightInd w:val="0"/>
        <w:snapToGrid w:val="0"/>
        <w:spacing w:before="156" w:beforeLines="50" w:line="240" w:lineRule="auto"/>
        <w:ind w:firstLine="630" w:firstLineChars="300"/>
        <w:contextualSpacing/>
        <w:jc w:val="both"/>
        <w:rPr>
          <w:rFonts w:hint="eastAsia" w:eastAsia="仿宋_GB2312"/>
          <w:sz w:val="32"/>
        </w:rPr>
      </w:pPr>
      <w:r>
        <w:rPr>
          <w:rFonts w:hint="eastAsia" w:ascii="仿宋_GB2312" w:eastAsia="仿宋_GB2312"/>
        </w:rPr>
        <w:t>善、量化、细化个性指标，形成本项目的指标体系。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BA6408"/>
    <w:rsid w:val="06CF5CDD"/>
    <w:rsid w:val="092F5EED"/>
    <w:rsid w:val="0A6B5C88"/>
    <w:rsid w:val="0C1124C8"/>
    <w:rsid w:val="0E5276AA"/>
    <w:rsid w:val="0F3B384F"/>
    <w:rsid w:val="0F531E46"/>
    <w:rsid w:val="10A4200A"/>
    <w:rsid w:val="117E5119"/>
    <w:rsid w:val="17577316"/>
    <w:rsid w:val="1A7758C1"/>
    <w:rsid w:val="1AEB0287"/>
    <w:rsid w:val="1D972E95"/>
    <w:rsid w:val="22C03724"/>
    <w:rsid w:val="250829FD"/>
    <w:rsid w:val="2AAF4D06"/>
    <w:rsid w:val="2ABA6408"/>
    <w:rsid w:val="2EAA4DDE"/>
    <w:rsid w:val="30620A9B"/>
    <w:rsid w:val="31EB27BA"/>
    <w:rsid w:val="38B56A7D"/>
    <w:rsid w:val="3B067D5D"/>
    <w:rsid w:val="3E0422DE"/>
    <w:rsid w:val="3EE700D7"/>
    <w:rsid w:val="402F1CB8"/>
    <w:rsid w:val="456C3898"/>
    <w:rsid w:val="4ADF3255"/>
    <w:rsid w:val="4DE13F60"/>
    <w:rsid w:val="5185132A"/>
    <w:rsid w:val="54D80EFB"/>
    <w:rsid w:val="54F0224B"/>
    <w:rsid w:val="5C9D6DAF"/>
    <w:rsid w:val="5CF55FA2"/>
    <w:rsid w:val="5D460A5C"/>
    <w:rsid w:val="60AD601D"/>
    <w:rsid w:val="65004774"/>
    <w:rsid w:val="666B6DEB"/>
    <w:rsid w:val="6A6C06D1"/>
    <w:rsid w:val="6C805C16"/>
    <w:rsid w:val="6D27360C"/>
    <w:rsid w:val="71FA0557"/>
    <w:rsid w:val="732445DD"/>
    <w:rsid w:val="760A7E5C"/>
    <w:rsid w:val="77DD7995"/>
    <w:rsid w:val="78FC2C51"/>
    <w:rsid w:val="7E0E1354"/>
    <w:rsid w:val="7F394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before="100" w:beforeAutospacing="1" w:after="0"/>
      <w:ind w:left="0" w:firstLine="420" w:firstLineChars="200"/>
    </w:pPr>
    <w:rPr>
      <w:rFonts w:ascii="Calibri" w:hAnsi="Calibri"/>
    </w:rPr>
  </w:style>
  <w:style w:type="paragraph" w:styleId="3">
    <w:name w:val="Body Text Indent"/>
    <w:basedOn w:val="1"/>
    <w:unhideWhenUsed/>
    <w:qFormat/>
    <w:uiPriority w:val="99"/>
    <w:pPr>
      <w:spacing w:after="120"/>
      <w:ind w:left="420" w:leftChars="200"/>
    </w:pPr>
    <w:rPr>
      <w:rFonts w:eastAsia="宋体" w:cs="Times New Roman"/>
    </w:rPr>
  </w:style>
  <w:style w:type="paragraph" w:styleId="4">
    <w:name w:val="Normal Indent"/>
    <w:basedOn w:val="1"/>
    <w:qFormat/>
    <w:uiPriority w:val="0"/>
    <w:pPr>
      <w:ind w:firstLine="42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2021-07-24T08:53:00Z</dcterms:created>
  <dc:creator>Administrator</dc:creator>
  <cp:lastModifiedBy>Administrator</cp:lastModifiedBy>
  <dcterms:modified xsi:type="dcterms:W3CDTF">2021-08-05T03:22:25Z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C6780E9434BA4872950D6D9934C32810</vt:lpwstr>
  </property>
</Properties>
</file>