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pStyle w:val="2"/>
        <w:rPr>
          <w:rFonts w:hint="eastAsia" w:eastAsia="方正小标宋简体"/>
          <w:bCs/>
          <w:sz w:val="42"/>
          <w:szCs w:val="42"/>
        </w:rPr>
      </w:pPr>
    </w:p>
    <w:p>
      <w:pPr>
        <w:pStyle w:val="2"/>
        <w:rPr>
          <w:rFonts w:hint="eastAsia" w:eastAsia="方正小标宋简体"/>
          <w:bCs/>
          <w:sz w:val="42"/>
          <w:szCs w:val="42"/>
          <w:lang w:eastAsia="zh-CN"/>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w:t>
      </w:r>
      <w:r>
        <w:rPr>
          <w:rFonts w:hint="eastAsia" w:eastAsia="方正小标宋简体"/>
          <w:bCs/>
          <w:sz w:val="46"/>
          <w:szCs w:val="46"/>
          <w:lang w:eastAsia="zh-CN"/>
        </w:rPr>
        <w:t>区</w:t>
      </w:r>
      <w:r>
        <w:rPr>
          <w:rFonts w:hint="eastAsia" w:eastAsia="方正小标宋简体"/>
          <w:bCs/>
          <w:sz w:val="46"/>
          <w:szCs w:val="46"/>
        </w:rPr>
        <w:t>2</w:t>
      </w:r>
      <w:r>
        <w:rPr>
          <w:rFonts w:hint="eastAsia" w:eastAsia="方正小标宋简体"/>
          <w:bCs/>
          <w:sz w:val="46"/>
          <w:szCs w:val="46"/>
          <w:lang w:val="en-US" w:eastAsia="zh-CN"/>
        </w:rPr>
        <w:t>020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岳阳市君山区住房和城乡建设局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138001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w:t>
      </w:r>
      <w:r>
        <w:rPr>
          <w:rFonts w:hint="eastAsia" w:eastAsia="仿宋_GB2312"/>
          <w:sz w:val="32"/>
          <w:lang w:eastAsia="zh-CN"/>
        </w:rPr>
        <w:t>区</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26"/>
        <w:gridCol w:w="210"/>
        <w:gridCol w:w="1145"/>
        <w:gridCol w:w="272"/>
        <w:gridCol w:w="808"/>
        <w:gridCol w:w="1479"/>
        <w:gridCol w:w="226"/>
        <w:gridCol w:w="196"/>
        <w:gridCol w:w="940"/>
        <w:gridCol w:w="664"/>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曹慧君</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13575003205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vAlign w:val="center"/>
          </w:tcPr>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1、贯彻落实住房和城乡建设领域的政策法规；起草有关住房和城乡建设及人民防空规范性文件草案并监督实施；拟定住房和城乡建设及人民防空发展战略、产业政策、改革方案、中长期规划及年度计划并组织实施。</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担城市建设工作。参与城建计划的编制；参与城建工程项目概（预）算的审查，负责工程项目竣工结算的初审；负责中心城区城建重点项目和旧城改造项目的建设管理；负责组织实施由政府投资的非经营性公用建设项目新建、改建和扩建工程；负责城区提质改造工作；负责海绵城市和城市综合管廊建设；负责城区黑臭水体整治。</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担村镇建设指导管理责任。负责推荐新型城镇化工作；负责指导和协调小城镇建设，参与小城镇发展经费、计划编制及管理；负责指导农村危房改造工作；负责指导监督村镇生活污水处理设施及配套管网建设。</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4、承担人民防空工作。组织开展人民防空组织指挥工作；管理人民防空通信警报建设；管理人民防空经费和资产；组织人民防空干部教育培训。</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承担建筑市场管理和建设工程质量、安全生产的监督管理责任。负责建设工程施工许可管理和合同备案，核发《建筑工程施工许可证》；负责建设工程竣工验收备案管理和城市建设档案管理；负责对全区房屋建筑和市政基础设施建设工程招投标工作的监督管理；负责对全区建设监理进行监督管理；监督指导全区建设工程质量、安全生产；</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6、承担全区房屋建筑和市政基础设施建设工程勘察设计市场监督管理。负责全区建设工程初步设计审批、施工图审查、消防设计的审查验收；</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承担全区房屋建筑市场和市政基础设施建设工程发承包计价活动的监督和管理。承担推荐建设科技成果转化推广和建筑节能工作。负责对全区房地产业的协调和指导，加强对经济适用房、廉租房、公租房、棚户区的改造、货币补贴等住房保障工作的宏观规划、指导、监督和协调。</w:t>
            </w:r>
          </w:p>
          <w:p>
            <w:pPr>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8、承担城镇供排水及污水处理监督管理责任；负责城区排水设施、污水及污泥处理设施的建设和运行维护的监督管理；负责指导城市供水建设、协调城市供水工作；负责监督指导村镇污水处理设施和运行管理。</w:t>
            </w:r>
          </w:p>
          <w:p>
            <w:pPr>
              <w:ind w:firstLine="600"/>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sz w:val="24"/>
                <w:szCs w:val="24"/>
              </w:rPr>
              <w:t>9、完成区委和区政府交办的其他任务。</w:t>
            </w:r>
          </w:p>
          <w:p>
            <w:pPr>
              <w:numPr>
                <w:ilvl w:val="0"/>
                <w:numId w:val="0"/>
              </w:numPr>
              <w:ind w:firstLine="480"/>
              <w:rPr>
                <w:rFonts w:hint="eastAsia" w:ascii="仿宋" w:hAnsi="仿宋" w:eastAsia="仿宋" w:cs="仿宋"/>
                <w:sz w:val="24"/>
                <w:szCs w:val="24"/>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5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任务1：坚守“廉政、安全、环保”三个底线</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任务2：抓好“信息平台、项目建设、队伍建设”三个建设</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任务3：加强“建筑市场、房产、审批服务”三项管理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4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聚焦党建引领，持续推进党支部“五化”建设，圆满完成决胜脱贫攻坚行业扶贫任务；</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聚焦服务民生，基本住房有保障，提升供水品质，改善居住条件；</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聚焦环保问题，水质及</w:t>
            </w:r>
            <w:r>
              <w:rPr>
                <w:rFonts w:hint="eastAsia" w:ascii="仿宋_GB2312" w:hAnsi="Calibri" w:eastAsia="仿宋_GB2312" w:cs="Times New Roman"/>
                <w:b w:val="0"/>
                <w:bCs w:val="0"/>
                <w:color w:val="auto"/>
                <w:kern w:val="2"/>
                <w:sz w:val="24"/>
                <w:szCs w:val="24"/>
                <w:lang w:val="en-US" w:eastAsia="zh-CN" w:bidi="ar-SA"/>
              </w:rPr>
              <w:t>空气质量持续提升；</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加强行业管理，建筑市场平稳发展，质量监管持续强化，房地产市场健康平稳，人防责任落实到位 。</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7" w:hRule="atLeast"/>
          <w:jc w:val="center"/>
        </w:trPr>
        <w:tc>
          <w:tcPr>
            <w:tcW w:w="1654"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54"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19282.58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16899.35</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1061.39</w:t>
            </w: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ind w:left="240" w:hanging="240" w:hangingChars="100"/>
              <w:rPr>
                <w:rFonts w:hint="eastAsia" w:ascii="仿宋_GB2312" w:hAnsi="仿宋_GB2312" w:eastAsia="仿宋_GB2312" w:cs="仿宋_GB2312"/>
                <w:sz w:val="24"/>
                <w:lang w:eastAsia="zh-CN"/>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含6个二级机构</w:t>
            </w:r>
            <w:r>
              <w:rPr>
                <w:rFonts w:hint="eastAsia" w:ascii="仿宋_GB2312" w:hAnsi="仿宋_GB2312" w:eastAsia="仿宋_GB2312" w:cs="仿宋_GB2312"/>
                <w:sz w:val="24"/>
                <w:lang w:eastAsia="zh-CN"/>
              </w:rPr>
              <w:t>）</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19016.58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16636.35</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1061.39</w:t>
            </w: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2、住房保障中心</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76"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44"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85" w:type="dxa"/>
            <w:gridSpan w:val="4"/>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6"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1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6"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1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8856.64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1738.17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775.32</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962.85</w:t>
            </w:r>
          </w:p>
        </w:tc>
        <w:tc>
          <w:tcPr>
            <w:tcW w:w="1136"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7118.47</w:t>
            </w:r>
          </w:p>
        </w:tc>
        <w:tc>
          <w:tcPr>
            <w:tcW w:w="111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10422.94</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3" w:hRule="atLeast"/>
          <w:jc w:val="center"/>
        </w:trPr>
        <w:tc>
          <w:tcPr>
            <w:tcW w:w="1654" w:type="dxa"/>
            <w:gridSpan w:val="2"/>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含6个二级机构</w:t>
            </w:r>
            <w:r>
              <w:rPr>
                <w:rFonts w:hint="eastAsia" w:ascii="仿宋_GB2312" w:hAnsi="仿宋_GB2312" w:eastAsia="仿宋_GB2312" w:cs="仿宋_GB2312"/>
                <w:sz w:val="24"/>
                <w:lang w:eastAsia="zh-CN"/>
              </w:rPr>
              <w:t>）</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8599.64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1639.17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705.32</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933.85</w:t>
            </w:r>
          </w:p>
        </w:tc>
        <w:tc>
          <w:tcPr>
            <w:tcW w:w="1136"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6960.47</w:t>
            </w:r>
          </w:p>
        </w:tc>
        <w:tc>
          <w:tcPr>
            <w:tcW w:w="111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10416.94</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8"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2、住房保障中心</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w:t>
            </w:r>
          </w:p>
        </w:tc>
        <w:tc>
          <w:tcPr>
            <w:tcW w:w="1136"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w:t>
            </w:r>
          </w:p>
        </w:tc>
        <w:tc>
          <w:tcPr>
            <w:tcW w:w="111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88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8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含6个二级机构</w:t>
            </w:r>
            <w:r>
              <w:rPr>
                <w:rFonts w:hint="eastAsia" w:ascii="仿宋_GB2312" w:hAnsi="仿宋_GB2312" w:eastAsia="仿宋_GB2312" w:cs="仿宋_GB2312"/>
                <w:sz w:val="24"/>
                <w:lang w:eastAsia="zh-CN"/>
              </w:rPr>
              <w:t>）</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8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7"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2、住房保障中心</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8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6419.39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4227.39</w:t>
            </w:r>
          </w:p>
        </w:tc>
        <w:tc>
          <w:tcPr>
            <w:tcW w:w="364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2192</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5"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1、局机关</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含7个二级机构</w:t>
            </w:r>
            <w:r>
              <w:rPr>
                <w:rFonts w:hint="eastAsia" w:ascii="仿宋_GB2312" w:hAnsi="仿宋_GB2312" w:eastAsia="仿宋_GB2312" w:cs="仿宋_GB2312"/>
                <w:sz w:val="24"/>
                <w:lang w:eastAsia="zh-CN"/>
              </w:rPr>
              <w:t>）</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4218.39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4218.39</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jc w:val="center"/>
        </w:trPr>
        <w:tc>
          <w:tcPr>
            <w:tcW w:w="1654"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2、住房保障中心</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364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2192</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4"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17"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强化政治领导</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加大民生保障力度</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加强环保建管</w:t>
            </w:r>
          </w:p>
          <w:p>
            <w:pPr>
              <w:autoSpaceDN w:val="0"/>
              <w:spacing w:line="320" w:lineRule="exact"/>
              <w:jc w:val="left"/>
              <w:textAlignment w:val="center"/>
              <w:rPr>
                <w:rFonts w:hint="eastAsia" w:ascii="仿宋_GB2312" w:eastAsia="仿宋_GB2312"/>
                <w:b w:val="0"/>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强化</w:t>
            </w:r>
            <w:r>
              <w:rPr>
                <w:rFonts w:hint="eastAsia" w:ascii="仿宋_GB2312" w:eastAsia="仿宋_GB2312"/>
                <w:b w:val="0"/>
                <w:bCs/>
                <w:color w:val="000000" w:themeColor="text1"/>
                <w:sz w:val="24"/>
                <w:szCs w:val="24"/>
                <w:lang w:val="en-US" w:eastAsia="zh-CN"/>
                <w14:textFill>
                  <w14:solidFill>
                    <w14:schemeClr w14:val="tx1"/>
                  </w14:solidFill>
                </w14:textFill>
              </w:rPr>
              <w:t>建筑市场管理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5：深化改革创新</w:t>
            </w:r>
          </w:p>
          <w:p>
            <w:pPr>
              <w:autoSpaceDN w:val="0"/>
              <w:spacing w:line="320" w:lineRule="exact"/>
              <w:jc w:val="left"/>
              <w:textAlignment w:val="center"/>
              <w:rPr>
                <w:rFonts w:hint="eastAsia" w:ascii="仿宋_GB2312" w:hAnsi="仿宋" w:eastAsia="仿宋_GB2312" w:cs="Times New Roman"/>
                <w:b/>
                <w:bCs/>
                <w:color w:val="000000" w:themeColor="text1"/>
                <w:sz w:val="32"/>
                <w:szCs w:val="32"/>
                <w:lang w:val="en-US" w:eastAsia="zh-CN"/>
                <w14:textFill>
                  <w14:solidFill>
                    <w14:schemeClr w14:val="tx1"/>
                  </w14:solidFill>
                </w14:textFill>
              </w:rPr>
            </w:pPr>
          </w:p>
        </w:tc>
        <w:tc>
          <w:tcPr>
            <w:tcW w:w="4585" w:type="dxa"/>
            <w:gridSpan w:val="8"/>
            <w:vAlign w:val="center"/>
          </w:tcPr>
          <w:p>
            <w:pPr>
              <w:numPr>
                <w:ilvl w:val="0"/>
                <w:numId w:val="0"/>
              </w:numPr>
              <w:ind w:firstLine="480" w:firstLineChars="200"/>
              <w:jc w:val="both"/>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color w:val="000000"/>
                <w:sz w:val="24"/>
                <w:lang w:val="en-US" w:eastAsia="zh-CN"/>
              </w:rPr>
              <w:t>把政治纪律、政治规矩、全面从严治党、党风廉政建设放在重要位置，干部队伍思想得到锤炼，使命得到加强，全局上下保持了良好的政治生态；</w:t>
            </w:r>
            <w:r>
              <w:rPr>
                <w:rFonts w:hint="eastAsia" w:ascii="仿宋_GB2312" w:hAnsi="仿宋_GB2312" w:eastAsia="仿宋_GB2312" w:cs="仿宋_GB2312"/>
                <w:color w:val="000000"/>
                <w:kern w:val="2"/>
                <w:sz w:val="24"/>
                <w:szCs w:val="24"/>
                <w:lang w:val="en-US" w:eastAsia="zh-CN" w:bidi="ar-SA"/>
              </w:rPr>
              <w:t>加大民生保障力度，解决了一批老百姓期盼已久的问题，基本住房有保障，</w:t>
            </w:r>
            <w:r>
              <w:rPr>
                <w:rFonts w:hint="eastAsia" w:ascii="仿宋_GB2312" w:hAnsi="仿宋_GB2312" w:eastAsia="仿宋_GB2312" w:cs="仿宋_GB2312"/>
                <w:b w:val="0"/>
                <w:bCs w:val="0"/>
                <w:kern w:val="0"/>
                <w:sz w:val="24"/>
                <w:szCs w:val="24"/>
                <w:lang w:val="en-US" w:eastAsia="zh-CN"/>
              </w:rPr>
              <w:t>供水品质有提升，居住条件有改善，</w:t>
            </w:r>
            <w:r>
              <w:rPr>
                <w:rFonts w:hint="eastAsia" w:ascii="仿宋_GB2312" w:hAnsi="仿宋_GB2312" w:eastAsia="仿宋_GB2312" w:cs="仿宋_GB2312"/>
                <w:b w:val="0"/>
                <w:bCs w:val="0"/>
                <w:kern w:val="2"/>
                <w:sz w:val="24"/>
                <w:szCs w:val="24"/>
                <w:lang w:val="en-US" w:eastAsia="zh-CN" w:bidi="ar-SA"/>
              </w:rPr>
              <w:t>城市路网更完善；</w:t>
            </w:r>
            <w:r>
              <w:rPr>
                <w:rFonts w:hint="eastAsia" w:ascii="仿宋_GB2312" w:hAnsi="Calibri" w:eastAsia="仿宋_GB2312" w:cs="Times New Roman"/>
                <w:b w:val="0"/>
                <w:bCs w:val="0"/>
                <w:kern w:val="2"/>
                <w:sz w:val="24"/>
                <w:szCs w:val="24"/>
                <w:lang w:val="en-US" w:eastAsia="zh-CN" w:bidi="ar-SA"/>
              </w:rPr>
              <w:t>系统根治城市黑臭水体，加快推进城乡污水管网，</w:t>
            </w:r>
            <w:r>
              <w:rPr>
                <w:rFonts w:hint="eastAsia" w:ascii="仿宋_GB2312" w:hAnsi="仿宋_GB2312" w:eastAsia="仿宋_GB2312" w:cs="仿宋_GB2312"/>
                <w:b w:val="0"/>
                <w:bCs w:val="0"/>
                <w:kern w:val="2"/>
                <w:sz w:val="24"/>
                <w:szCs w:val="24"/>
                <w:lang w:val="en-US" w:eastAsia="zh-CN" w:bidi="ar-SA"/>
              </w:rPr>
              <w:t>扬尘治理成效明显，空气质量持续提升；建筑、房地产市场平稳发展；</w:t>
            </w:r>
            <w:r>
              <w:rPr>
                <w:rFonts w:hint="eastAsia" w:ascii="仿宋_GB2312" w:hAnsi="Calibri" w:eastAsia="仿宋_GB2312" w:cs="Times New Roman"/>
                <w:b w:val="0"/>
                <w:bCs w:val="0"/>
                <w:kern w:val="2"/>
                <w:sz w:val="24"/>
                <w:szCs w:val="24"/>
                <w:lang w:val="en-US" w:eastAsia="zh-CN" w:bidi="ar-SA"/>
              </w:rPr>
              <w:t>全力推动工程建设项目审批制度改革。</w:t>
            </w:r>
          </w:p>
          <w:p>
            <w:pPr>
              <w:rPr>
                <w:rFonts w:hint="eastAsia" w:ascii="仿宋_GB2312" w:hAnsi="仿宋_GB2312" w:eastAsia="仿宋_GB2312" w:cs="仿宋_GB2312"/>
                <w:b w:val="0"/>
                <w:bCs w:val="0"/>
                <w:sz w:val="24"/>
                <w:szCs w:val="24"/>
              </w:rPr>
            </w:pPr>
          </w:p>
          <w:p>
            <w:pPr>
              <w:pStyle w:val="2"/>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3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eastAsia="仿宋_GB2312"/>
                <w:b w:val="0"/>
                <w:bCs/>
                <w:color w:val="000000" w:themeColor="text1"/>
                <w:sz w:val="24"/>
                <w:szCs w:val="24"/>
                <w:lang w:val="en-US" w:eastAsia="zh-CN"/>
                <w14:textFill>
                  <w14:solidFill>
                    <w14:schemeClr w14:val="tx1"/>
                  </w14:solidFill>
                </w14:textFill>
              </w:rPr>
              <w:t>环保工作</w:t>
            </w:r>
            <w:r>
              <w:rPr>
                <w:rFonts w:hint="eastAsia" w:ascii="仿宋_GB2312" w:hAnsi="仿宋_GB2312" w:eastAsia="仿宋_GB2312" w:cs="仿宋_GB2312"/>
                <w:b w:val="0"/>
                <w:bCs w:val="0"/>
                <w:kern w:val="0"/>
                <w:sz w:val="24"/>
                <w:szCs w:val="24"/>
                <w:lang w:val="en-US" w:eastAsia="zh-CN"/>
              </w:rPr>
              <w:t>有力有序推进，</w:t>
            </w:r>
            <w:r>
              <w:rPr>
                <w:rFonts w:hint="eastAsia" w:ascii="仿宋_GB2312" w:eastAsia="仿宋_GB2312"/>
                <w:b w:val="0"/>
                <w:bCs/>
                <w:color w:val="000000" w:themeColor="text1"/>
                <w:sz w:val="24"/>
                <w:szCs w:val="24"/>
                <w:lang w:val="en-US" w:eastAsia="zh-CN"/>
                <w14:textFill>
                  <w14:solidFill>
                    <w14:schemeClr w14:val="tx1"/>
                  </w14:solidFill>
                </w14:textFill>
              </w:rPr>
              <w:t>取得良好进展</w:t>
            </w:r>
          </w:p>
        </w:tc>
        <w:tc>
          <w:tcPr>
            <w:tcW w:w="2684" w:type="dxa"/>
            <w:gridSpan w:val="5"/>
            <w:vAlign w:val="center"/>
          </w:tcPr>
          <w:p>
            <w:pPr>
              <w:numPr>
                <w:ilvl w:val="0"/>
                <w:numId w:val="0"/>
              </w:numPr>
              <w:ind w:firstLine="480" w:firstLineChars="200"/>
              <w:jc w:val="both"/>
              <w:rPr>
                <w:rFonts w:hint="eastAsia" w:ascii="仿宋_GB2312" w:hAnsi="Calibri" w:eastAsia="仿宋_GB2312" w:cs="Times New Roman"/>
                <w:b w:val="0"/>
                <w:bCs w:val="0"/>
                <w:kern w:val="2"/>
                <w:sz w:val="24"/>
                <w:szCs w:val="24"/>
                <w:lang w:val="en-US" w:eastAsia="zh-CN" w:bidi="ar-SA"/>
              </w:rPr>
            </w:pPr>
            <w:r>
              <w:rPr>
                <w:rFonts w:hint="eastAsia" w:ascii="仿宋_GB2312" w:hAnsi="Calibri" w:eastAsia="仿宋_GB2312" w:cs="Times New Roman"/>
                <w:b w:val="0"/>
                <w:bCs w:val="0"/>
                <w:kern w:val="2"/>
                <w:sz w:val="24"/>
                <w:szCs w:val="24"/>
                <w:lang w:val="en-US" w:eastAsia="zh-CN" w:bidi="ar-SA"/>
              </w:rPr>
              <w:t>系统根治城市黑臭水体4处，确保长效保持无返黑返臭现象发生；全面完成城区2个及4个乡镇污水处理设施建设任务</w:t>
            </w:r>
            <w:r>
              <w:rPr>
                <w:rFonts w:hint="eastAsia" w:ascii="仿宋_GB2312" w:eastAsia="仿宋_GB2312" w:cs="Times New Roman"/>
                <w:b w:val="0"/>
                <w:bCs w:val="0"/>
                <w:kern w:val="2"/>
                <w:sz w:val="24"/>
                <w:szCs w:val="24"/>
                <w:lang w:val="en-US" w:eastAsia="zh-CN" w:bidi="ar-SA"/>
              </w:rPr>
              <w:t>，顺利通过了中央生态环保督查回头看整改销号任务</w:t>
            </w:r>
            <w:r>
              <w:rPr>
                <w:rFonts w:hint="eastAsia" w:ascii="仿宋_GB2312" w:hAnsi="Calibri" w:eastAsia="仿宋_GB2312" w:cs="Times New Roman"/>
                <w:b w:val="0"/>
                <w:bCs w:val="0"/>
                <w:kern w:val="2"/>
                <w:sz w:val="24"/>
                <w:szCs w:val="24"/>
                <w:lang w:val="en-US" w:eastAsia="zh-CN" w:bidi="ar-SA"/>
              </w:rPr>
              <w:t>；加快推进城乡污水管网建设，新建污水管网92.13公里，为提高城市环境承载能力打下良好基础；开展扬尘治理专项督查，对各建筑工地下发扬尘治理整改通知书9份，停工整改7份，扬尘治理成效明显，空气质量持续提升。</w:t>
            </w:r>
          </w:p>
          <w:p>
            <w:pPr>
              <w:ind w:firstLine="660"/>
              <w:rPr>
                <w:rFonts w:hint="eastAsia" w:ascii="仿宋_GB2312" w:hAnsi="仿宋_GB2312" w:eastAsia="仿宋" w:cs="仿宋_GB2312"/>
                <w:b/>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强化行业管理，推进市场平稳发展</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Times New Roman"/>
                <w:b w:val="0"/>
                <w:bCs w:val="0"/>
                <w:kern w:val="2"/>
                <w:sz w:val="24"/>
                <w:szCs w:val="24"/>
                <w:lang w:val="en-US" w:eastAsia="zh-CN" w:bidi="ar-SA"/>
              </w:rPr>
              <w:t>2020年完成公开招投标项目8个，中标总金额为24770.42万元,投诉率为零；开展标后稽查5次，行政处罚1人次、公司1家；发放施工许可20个，工程总造价138301.25万元，建筑市场管理明显好转。累计检查项目100余次，累计检查在建项目25个，下发一单四制2份，下发岳阳市建筑工程红黄牌警告1份、不良行为告知书1份、建设工程质量安全隐患整改通知书28份、建设工程质量安全隐患停工通知书26份、消防安全隐患整改通知书22份、起重机械设备禁止使用通知书5份，办理29台起重机械设备的使用登记。目前为止全区没有发生一起重大质量安全事故。</w:t>
            </w:r>
            <w:r>
              <w:rPr>
                <w:rFonts w:hint="eastAsia" w:ascii="仿宋_GB2312" w:hAnsi="仿宋_GB2312" w:eastAsia="仿宋_GB2312" w:cs="仿宋_GB2312"/>
                <w:b w:val="0"/>
                <w:bCs w:val="0"/>
                <w:kern w:val="2"/>
                <w:sz w:val="24"/>
                <w:szCs w:val="24"/>
                <w:lang w:val="en-US" w:eastAsia="zh-CN" w:bidi="ar-SA"/>
              </w:rPr>
              <w:t>共受理、审批发放商品房预售许可2件，批准预售许可面积23968.96万平方米；全年监管5个开发企业项目的预售资金，发放预售监管资金52次，全程全额监管预售所得款项，确保全部用于相关的工程建设；审批人防项目22个，征收人防易地建设费266万元，审批人防结建工程1个；组织防空警报试鸣2次，组织中小学疏散演练1.8万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Calibri" w:eastAsia="仿宋_GB2312" w:cs="Times New Roman"/>
                <w:b w:val="0"/>
                <w:bCs w:val="0"/>
                <w:kern w:val="2"/>
                <w:sz w:val="24"/>
                <w:szCs w:val="24"/>
                <w:lang w:val="en-US" w:eastAsia="zh-CN" w:bidi="ar-SA"/>
              </w:rPr>
              <w:t>全力推动工程建设项目审批制度改革</w:t>
            </w:r>
          </w:p>
        </w:tc>
        <w:tc>
          <w:tcPr>
            <w:tcW w:w="2684" w:type="dxa"/>
            <w:gridSpan w:val="5"/>
            <w:vAlign w:val="center"/>
          </w:tcPr>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643"/>
              <w:rPr>
                <w:rFonts w:hint="eastAsia" w:ascii="仿宋_GB2312" w:hAnsi="Calibri" w:eastAsia="仿宋_GB2312" w:cs="Times New Roman"/>
                <w:b w:val="0"/>
                <w:bCs w:val="0"/>
                <w:kern w:val="2"/>
                <w:sz w:val="24"/>
                <w:szCs w:val="24"/>
                <w:lang w:val="en-US" w:eastAsia="zh-CN" w:bidi="ar-SA"/>
              </w:rPr>
            </w:pPr>
            <w:r>
              <w:rPr>
                <w:rFonts w:hint="eastAsia" w:ascii="仿宋_GB2312" w:hAnsi="Calibri" w:eastAsia="仿宋_GB2312" w:cs="Times New Roman"/>
                <w:b w:val="0"/>
                <w:bCs w:val="0"/>
                <w:kern w:val="2"/>
                <w:sz w:val="24"/>
                <w:szCs w:val="24"/>
                <w:lang w:val="en-US" w:eastAsia="zh-CN" w:bidi="ar-SA"/>
              </w:rPr>
              <w:t>按照行政审批事项“一窗受理、一窗出件”要求，通过并联办理、联合图纸审查、工程项目帮代办、区域评估和告知承诺等制度的落实，工改审批平台入库项目58个，办结51个，大大缩短了企业办理时限。</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5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pStyle w:val="2"/>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kern w:val="0"/>
                <w:sz w:val="24"/>
                <w:szCs w:val="24"/>
                <w:lang w:val="en-US" w:eastAsia="zh-CN"/>
              </w:rPr>
              <w:t>加大民生保</w:t>
            </w:r>
          </w:p>
          <w:p>
            <w:pPr>
              <w:rPr>
                <w:b w:val="0"/>
                <w:bCs w:val="0"/>
                <w:sz w:val="24"/>
                <w:szCs w:val="24"/>
              </w:rPr>
            </w:pPr>
            <w:r>
              <w:rPr>
                <w:rFonts w:hint="eastAsia" w:ascii="仿宋_GB2312" w:hAnsi="仿宋_GB2312" w:eastAsia="仿宋_GB2312" w:cs="仿宋_GB2312"/>
                <w:b w:val="0"/>
                <w:bCs w:val="0"/>
                <w:kern w:val="0"/>
                <w:sz w:val="24"/>
                <w:szCs w:val="24"/>
                <w:lang w:val="en-US" w:eastAsia="zh-CN"/>
              </w:rPr>
              <w:t>障力度</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5"/>
            <w:vAlign w:val="center"/>
          </w:tcPr>
          <w:p>
            <w:pPr>
              <w:numPr>
                <w:ilvl w:val="0"/>
                <w:numId w:val="0"/>
              </w:numPr>
              <w:jc w:val="both"/>
              <w:rPr>
                <w:rFonts w:hint="eastAsia" w:ascii="仿宋" w:hAnsi="仿宋" w:eastAsia="仿宋" w:cs="仿宋"/>
                <w:b w:val="0"/>
                <w:bCs w:val="0"/>
                <w:kern w:val="0"/>
                <w:sz w:val="24"/>
                <w:szCs w:val="24"/>
                <w:lang w:val="en-US" w:eastAsia="zh-CN"/>
              </w:rPr>
            </w:pPr>
            <w:r>
              <w:rPr>
                <w:rFonts w:hint="eastAsia" w:ascii="仿宋_GB2312" w:hAnsi="Calibri" w:eastAsia="仿宋_GB2312" w:cs="Times New Roman"/>
                <w:b w:val="0"/>
                <w:bCs w:val="0"/>
                <w:kern w:val="2"/>
                <w:sz w:val="24"/>
                <w:szCs w:val="24"/>
                <w:lang w:val="en-US" w:eastAsia="zh-CN" w:bidi="ar-SA"/>
              </w:rPr>
              <w:t>完成棚户区改造开工任务676户，公租房建设新开工430套，完成投资4440万元；完成基本建成任务769套，基本建成完成率为100%；</w:t>
            </w:r>
            <w:r>
              <w:rPr>
                <w:rFonts w:hint="default" w:ascii="仿宋_GB2312" w:hAnsi="Calibri" w:eastAsia="仿宋_GB2312" w:cs="Times New Roman"/>
                <w:b w:val="0"/>
                <w:bCs w:val="0"/>
                <w:kern w:val="2"/>
                <w:sz w:val="24"/>
                <w:szCs w:val="24"/>
                <w:lang w:val="en-US" w:eastAsia="zh-CN" w:bidi="ar-SA"/>
              </w:rPr>
              <w:t>强化政策兜底属性，</w:t>
            </w:r>
            <w:r>
              <w:rPr>
                <w:rFonts w:hint="eastAsia" w:ascii="仿宋_GB2312" w:hAnsi="Calibri" w:eastAsia="仿宋_GB2312" w:cs="Times New Roman"/>
                <w:b w:val="0"/>
                <w:bCs w:val="0"/>
                <w:kern w:val="2"/>
                <w:sz w:val="24"/>
                <w:szCs w:val="24"/>
                <w:lang w:val="en-US" w:eastAsia="zh-CN" w:bidi="ar-SA"/>
              </w:rPr>
              <w:t>全年</w:t>
            </w:r>
            <w:r>
              <w:rPr>
                <w:rFonts w:hint="default" w:ascii="仿宋_GB2312" w:hAnsi="Calibri" w:eastAsia="仿宋_GB2312" w:cs="Times New Roman"/>
                <w:b w:val="0"/>
                <w:bCs w:val="0"/>
                <w:kern w:val="2"/>
                <w:sz w:val="24"/>
                <w:szCs w:val="24"/>
                <w:lang w:val="en-US" w:eastAsia="zh-CN" w:bidi="ar-SA"/>
              </w:rPr>
              <w:t>累计</w:t>
            </w:r>
            <w:r>
              <w:rPr>
                <w:rFonts w:hint="eastAsia" w:ascii="仿宋_GB2312" w:hAnsi="Calibri" w:eastAsia="仿宋_GB2312" w:cs="Times New Roman"/>
                <w:b w:val="0"/>
                <w:bCs w:val="0"/>
                <w:kern w:val="2"/>
                <w:sz w:val="24"/>
                <w:szCs w:val="24"/>
                <w:lang w:val="en-US" w:eastAsia="zh-CN" w:bidi="ar-SA"/>
              </w:rPr>
              <w:t>完成</w:t>
            </w:r>
            <w:r>
              <w:rPr>
                <w:rFonts w:hint="default" w:ascii="仿宋_GB2312" w:hAnsi="Calibri" w:eastAsia="仿宋_GB2312" w:cs="Times New Roman"/>
                <w:b w:val="0"/>
                <w:bCs w:val="0"/>
                <w:kern w:val="2"/>
                <w:sz w:val="24"/>
                <w:szCs w:val="24"/>
                <w:lang w:val="en-US" w:eastAsia="zh-CN" w:bidi="ar-SA"/>
              </w:rPr>
              <w:t>廉租住房租赁补贴</w:t>
            </w:r>
            <w:r>
              <w:rPr>
                <w:rFonts w:hint="eastAsia" w:ascii="仿宋_GB2312" w:hAnsi="Calibri" w:eastAsia="仿宋_GB2312" w:cs="Times New Roman"/>
                <w:b w:val="0"/>
                <w:bCs w:val="0"/>
                <w:kern w:val="2"/>
                <w:sz w:val="24"/>
                <w:szCs w:val="24"/>
                <w:lang w:val="en-US" w:eastAsia="zh-CN" w:bidi="ar-SA"/>
              </w:rPr>
              <w:t>1506户，完成率为100.4%</w:t>
            </w:r>
            <w:r>
              <w:rPr>
                <w:rFonts w:hint="eastAsia" w:ascii="仿宋_GB2312" w:eastAsia="仿宋_GB2312" w:cs="Times New Roman"/>
                <w:b w:val="0"/>
                <w:bCs w:val="0"/>
                <w:kern w:val="2"/>
                <w:sz w:val="24"/>
                <w:szCs w:val="24"/>
                <w:lang w:val="en-US" w:eastAsia="zh-CN" w:bidi="ar-SA"/>
              </w:rPr>
              <w:t>。</w:t>
            </w:r>
            <w:r>
              <w:rPr>
                <w:rFonts w:hint="eastAsia" w:ascii="仿宋_GB2312" w:hAnsi="Calibri" w:eastAsia="仿宋_GB2312" w:cs="Times New Roman"/>
                <w:b w:val="0"/>
                <w:bCs w:val="0"/>
                <w:kern w:val="2"/>
                <w:sz w:val="24"/>
                <w:szCs w:val="24"/>
                <w:lang w:val="en-US" w:eastAsia="zh-CN" w:bidi="ar-SA"/>
              </w:rPr>
              <w:t>城区供水体制彻底理顺，新铺设和改造自来水管网180千米，加强长江水源保护，出厂水达到国家饮用水标准，居民用水条件得到明显提升。开工建设29个老旧小区，涉及改造居民4749户，建筑面积96.32万平方米。顺利完成省定三个百分百，两个百分之五十的建设任务，老百姓的居住条件得到逐步改善，同时争取中央和省老旧小区改造专项资金6800万元，为我区的争资争项工作作出了贡献。新建和改造城市道路4条，柳毅路一期、广场路一期、滨江大道一期全面竣工；君山大道人行道改造基本完成，不断提升了城市道路通行能力，居民出行更加便利。</w:t>
            </w:r>
            <w:r>
              <w:rPr>
                <w:rFonts w:hint="eastAsia" w:ascii="仿宋" w:hAnsi="仿宋" w:eastAsia="仿宋" w:cs="仿宋"/>
                <w:b w:val="0"/>
                <w:bCs w:val="0"/>
                <w:kern w:val="0"/>
                <w:sz w:val="24"/>
                <w:szCs w:val="24"/>
                <w:lang w:val="en-US" w:eastAsia="zh-CN"/>
              </w:rPr>
              <w:t xml:space="preserve">  </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Times New Roman"/>
                <w:b w:val="0"/>
                <w:bCs w:val="0"/>
                <w:kern w:val="2"/>
                <w:sz w:val="24"/>
                <w:szCs w:val="24"/>
                <w:lang w:val="en-US" w:eastAsia="zh-CN" w:bidi="ar-SA"/>
              </w:rPr>
              <w:t>解放思想、转变职能、深化改革、实化举措</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Times New Roman"/>
                <w:b w:val="0"/>
                <w:bCs w:val="0"/>
                <w:kern w:val="2"/>
                <w:sz w:val="24"/>
                <w:szCs w:val="24"/>
                <w:lang w:val="en-US" w:eastAsia="zh-CN" w:bidi="ar-SA"/>
              </w:rPr>
              <w:t>积极协调，依法依规</w:t>
            </w:r>
            <w:r>
              <w:rPr>
                <w:rFonts w:hint="eastAsia" w:ascii="仿宋_GB2312" w:eastAsia="仿宋_GB2312" w:cs="Times New Roman"/>
                <w:b w:val="0"/>
                <w:bCs w:val="0"/>
                <w:kern w:val="2"/>
                <w:sz w:val="24"/>
                <w:szCs w:val="24"/>
                <w:lang w:val="en-US" w:eastAsia="zh-CN" w:bidi="ar-SA"/>
              </w:rPr>
              <w:t>基本</w:t>
            </w:r>
            <w:r>
              <w:rPr>
                <w:rFonts w:hint="eastAsia" w:ascii="仿宋_GB2312" w:hAnsi="Calibri" w:eastAsia="仿宋_GB2312" w:cs="Times New Roman"/>
                <w:b w:val="0"/>
                <w:bCs w:val="0"/>
                <w:kern w:val="2"/>
                <w:sz w:val="24"/>
                <w:szCs w:val="24"/>
                <w:lang w:val="en-US" w:eastAsia="zh-CN" w:bidi="ar-SA"/>
              </w:rPr>
              <w:t>完成公用事业建设公司改制工作，理顺了政企关系，甩掉了</w:t>
            </w:r>
            <w:r>
              <w:rPr>
                <w:rFonts w:hint="eastAsia" w:ascii="仿宋_GB2312" w:eastAsia="仿宋_GB2312" w:cs="Times New Roman"/>
                <w:b w:val="0"/>
                <w:bCs w:val="0"/>
                <w:kern w:val="2"/>
                <w:sz w:val="24"/>
                <w:szCs w:val="24"/>
                <w:lang w:val="en-US" w:eastAsia="zh-CN" w:bidi="ar-SA"/>
              </w:rPr>
              <w:t>沉</w:t>
            </w:r>
            <w:r>
              <w:rPr>
                <w:rFonts w:hint="eastAsia" w:ascii="仿宋_GB2312" w:hAnsi="Calibri" w:eastAsia="仿宋_GB2312" w:cs="Times New Roman"/>
                <w:b w:val="0"/>
                <w:bCs w:val="0"/>
                <w:kern w:val="2"/>
                <w:sz w:val="24"/>
                <w:szCs w:val="24"/>
                <w:lang w:val="en-US" w:eastAsia="zh-CN" w:bidi="ar-SA"/>
              </w:rPr>
              <w:t>重包袱，进一步转变了政府职能；大胆探索，</w:t>
            </w:r>
            <w:r>
              <w:rPr>
                <w:rFonts w:hint="eastAsia" w:ascii="仿宋_GB2312" w:eastAsia="仿宋_GB2312" w:cs="Times New Roman"/>
                <w:b w:val="0"/>
                <w:bCs w:val="0"/>
                <w:kern w:val="2"/>
                <w:sz w:val="24"/>
                <w:szCs w:val="24"/>
                <w:lang w:val="en-US" w:eastAsia="zh-CN" w:bidi="ar-SA"/>
              </w:rPr>
              <w:t>拟</w:t>
            </w:r>
            <w:r>
              <w:rPr>
                <w:rFonts w:hint="eastAsia" w:ascii="仿宋_GB2312" w:hAnsi="Calibri" w:eastAsia="仿宋_GB2312" w:cs="Times New Roman"/>
                <w:b w:val="0"/>
                <w:bCs w:val="0"/>
                <w:kern w:val="2"/>
                <w:sz w:val="24"/>
                <w:szCs w:val="24"/>
                <w:lang w:val="en-US" w:eastAsia="zh-CN" w:bidi="ar-SA"/>
              </w:rPr>
              <w:t>采用PPP模式，引入社会资本实施君山垸自来水提质扩容建设，</w:t>
            </w:r>
            <w:r>
              <w:rPr>
                <w:rFonts w:hint="eastAsia" w:ascii="仿宋_GB2312" w:eastAsia="仿宋_GB2312" w:cs="Times New Roman"/>
                <w:b w:val="0"/>
                <w:bCs w:val="0"/>
                <w:kern w:val="2"/>
                <w:sz w:val="24"/>
                <w:szCs w:val="24"/>
                <w:lang w:val="en-US" w:eastAsia="zh-CN" w:bidi="ar-SA"/>
              </w:rPr>
              <w:t>提升城市供水品质</w:t>
            </w:r>
            <w:r>
              <w:rPr>
                <w:rFonts w:hint="eastAsia" w:ascii="仿宋_GB2312" w:hAnsi="Calibri" w:eastAsia="仿宋_GB2312" w:cs="Times New Roman"/>
                <w:b w:val="0"/>
                <w:bCs w:val="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社会公众或服务对象满意度</w:t>
            </w:r>
          </w:p>
        </w:tc>
        <w:tc>
          <w:tcPr>
            <w:tcW w:w="2709" w:type="dxa"/>
            <w:gridSpan w:val="4"/>
            <w:vAlign w:val="center"/>
          </w:tcPr>
          <w:p>
            <w:pPr>
              <w:ind w:firstLine="480" w:firstLineChars="200"/>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指标1：社会公众满意度 ≥95%</w:t>
            </w:r>
          </w:p>
          <w:p>
            <w:pPr>
              <w:ind w:firstLine="480" w:firstLineChars="200"/>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指标2：服务对象满意度 ≥90%</w:t>
            </w:r>
          </w:p>
        </w:tc>
        <w:tc>
          <w:tcPr>
            <w:tcW w:w="2684" w:type="dxa"/>
            <w:gridSpan w:val="5"/>
            <w:vAlign w:val="center"/>
          </w:tcPr>
          <w:p>
            <w:pPr>
              <w:ind w:firstLine="480" w:firstLineChars="200"/>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社会公众满意度96%，服务对象满意度98%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袁定军</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李颖</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万昌明</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城乡建设管理股股长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黄婕</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政工人事股股长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2" w:hRule="atLeast"/>
          <w:jc w:val="center"/>
        </w:trPr>
        <w:tc>
          <w:tcPr>
            <w:tcW w:w="9800"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w:t>
      </w:r>
      <w:r>
        <w:rPr>
          <w:rFonts w:hint="eastAsia" w:eastAsia="仿宋_GB2312" w:cs="仿宋_GB2312"/>
          <w:bCs/>
          <w:sz w:val="28"/>
          <w:szCs w:val="28"/>
          <w:lang w:val="en-US" w:eastAsia="zh-CN"/>
        </w:rPr>
        <w:t>李颖伦</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0730-3351365</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spacing w:line="600" w:lineRule="exact"/>
              <w:rPr>
                <w:rFonts w:hint="eastAsia"/>
              </w:rPr>
            </w:pPr>
          </w:p>
          <w:p>
            <w:pPr>
              <w:spacing w:line="600" w:lineRule="exact"/>
              <w:jc w:val="center"/>
              <w:rPr>
                <w:rFonts w:hint="default" w:ascii="方正小标宋简体" w:eastAsia="方正小标宋简体"/>
                <w:spacing w:val="60"/>
                <w:sz w:val="44"/>
                <w:szCs w:val="44"/>
                <w:lang w:val="en-US" w:eastAsia="zh-CN"/>
              </w:rPr>
            </w:pPr>
            <w:r>
              <w:rPr>
                <w:rFonts w:hint="eastAsia" w:ascii="方正小标宋简体" w:eastAsia="方正小标宋简体"/>
                <w:spacing w:val="60"/>
                <w:sz w:val="44"/>
                <w:szCs w:val="44"/>
                <w:lang w:val="en-US" w:eastAsia="zh-CN"/>
              </w:rPr>
              <w:t>岳阳市君山区住房和城乡建设局</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年部门整体支出绩效评价报告</w:t>
            </w:r>
          </w:p>
          <w:p>
            <w:pPr>
              <w:spacing w:line="600" w:lineRule="exact"/>
              <w:rPr>
                <w:rFonts w:hint="eastAsia" w:ascii="仿宋_GB2312" w:hAnsi="仿宋_GB2312" w:eastAsia="仿宋_GB2312" w:cs="仿宋_GB2312"/>
                <w:b/>
                <w:bCs/>
                <w:sz w:val="36"/>
                <w:szCs w:val="36"/>
              </w:rPr>
            </w:pPr>
          </w:p>
          <w:p>
            <w:pPr>
              <w:spacing w:line="600" w:lineRule="exact"/>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一、基本情况</w:t>
            </w: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（一）单位基本概况</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根据《中共岳阳</w:t>
            </w:r>
            <w:r>
              <w:rPr>
                <w:rFonts w:hint="eastAsia" w:ascii="仿宋_GB2312" w:hAnsi="仿宋_GB2312" w:eastAsia="仿宋_GB2312" w:cs="仿宋_GB2312"/>
                <w:color w:val="auto"/>
                <w:sz w:val="28"/>
                <w:szCs w:val="28"/>
                <w:lang w:val="en-US" w:eastAsia="zh-CN"/>
              </w:rPr>
              <w:t>市君山区委岳阳市君山区人民政府关于君山区人民政府机构改革的实施意见》（君发【2011】3号）和《中共岳阳市君山区委岳阳市君山区人民政府关于区人民政府机构设置的通知》（君发【2011】4号）精神及关于印发《岳阳市君山区教育局、去住房和城乡建设局（人民防空办公室）、区林业局等三家区政府工作部门职能配置、内设机构和人员编制规定》设立君山区住房和城乡建设局（简称区住建局），为区人民政府工作部门。</w:t>
            </w:r>
            <w:r>
              <w:rPr>
                <w:rFonts w:hint="eastAsia" w:ascii="仿宋_GB2312" w:hAnsi="仿宋_GB2312" w:eastAsia="仿宋_GB2312" w:cs="仿宋_GB2312"/>
                <w:sz w:val="28"/>
                <w:szCs w:val="28"/>
                <w:lang w:val="en-US" w:eastAsia="zh-CN"/>
              </w:rPr>
              <w:t>根据上述职责，</w:t>
            </w:r>
            <w:r>
              <w:rPr>
                <w:rFonts w:hint="eastAsia" w:ascii="仿宋_GB2312" w:hAnsi="仿宋_GB2312" w:eastAsia="仿宋_GB2312" w:cs="仿宋_GB2312"/>
                <w:color w:val="auto"/>
                <w:sz w:val="28"/>
                <w:szCs w:val="28"/>
                <w:lang w:val="en-US" w:eastAsia="zh-CN"/>
              </w:rPr>
              <w:t>我局设立内设科室 7个，分别是： 办公室（政策法规股）、行政审批股、政工人事股（党建办）、计划财务股、城乡建设管理股（墙体材料改革与散装水泥管理办公室），人民防空指挥通信股，房产股。所属事业单位7个，分别是：君山区建设工程质量安全监督站、君山区建筑施工管理站、君山区建设工程招投标造价交易中心、君山区城区污水净化中心、君山区消防工作站，君山区住房保障中心，君山区房产事务中心。除人民防空指挥通信股因属于涉密机构单独评价，其余全部纳入2020年整体绩效自评范围。</w:t>
            </w:r>
          </w:p>
          <w:p>
            <w:pPr>
              <w:spacing w:line="600" w:lineRule="exact"/>
              <w:ind w:firstLine="643" w:firstLineChars="200"/>
              <w:rPr>
                <w:rFonts w:hint="eastAsia" w:ascii="楷体_GB2312" w:eastAsia="楷体_GB2312"/>
                <w:b/>
              </w:rPr>
            </w:pPr>
            <w:r>
              <w:rPr>
                <w:rFonts w:hint="eastAsia" w:ascii="仿宋_GB2312" w:hAnsi="仿宋_GB2312" w:eastAsia="仿宋_GB2312" w:cs="仿宋_GB2312"/>
                <w:b/>
                <w:sz w:val="32"/>
                <w:szCs w:val="32"/>
              </w:rPr>
              <w:t>（二）部门主要职能</w:t>
            </w:r>
          </w:p>
          <w:p>
            <w:pPr>
              <w:widowControl/>
              <w:shd w:val="clear" w:color="auto" w:fill="FFFFFF"/>
              <w:spacing w:line="480" w:lineRule="auto"/>
              <w:ind w:firstLine="640" w:firstLineChars="200"/>
              <w:rPr>
                <w:rFonts w:hint="eastAsia" w:ascii="仿宋_GB2312" w:hAnsi="仿宋_GB2312" w:eastAsia="仿宋_GB2312" w:cs="仿宋_GB2312"/>
                <w:color w:val="auto"/>
                <w:sz w:val="28"/>
                <w:szCs w:val="28"/>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ascii="微软雅黑" w:hAnsi="微软雅黑" w:eastAsia="微软雅黑" w:cs="微软雅黑"/>
                <w:color w:val="FF0000"/>
                <w:sz w:val="28"/>
                <w:szCs w:val="28"/>
              </w:rPr>
              <w:t xml:space="preserve"> </w:t>
            </w:r>
            <w:r>
              <w:rPr>
                <w:rFonts w:hint="eastAsia" w:ascii="仿宋_GB2312" w:hAnsi="仿宋_GB2312" w:eastAsia="仿宋_GB2312" w:cs="仿宋_GB2312"/>
                <w:color w:val="auto"/>
                <w:sz w:val="28"/>
                <w:szCs w:val="28"/>
                <w:lang w:val="en-US" w:eastAsia="zh-CN"/>
              </w:rPr>
              <w:t>1、贯彻落实住房和城乡建设领域的政策法规；起草有关住房和城乡建设及人民防空规范性文件草案并监督实施；拟定住房和城乡建设及人民防空发展战略、产业政策、改革方案、中长期规划及年度计划并组织实施。</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承担城市建设工作。参与城建计划的编制；参与城建工程项目概（预）算的审查，负责工程项目竣工结算的初审；负责中心城区城建重点项目和旧城改造项目的建设管理；负责组织实施由政府投资的非经营性公用建设项目新建、改建和扩建工程；负责城区提质改造工作；负责海绵城市和城市综合管廊建设；负责城区黑臭水体整治。</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3、承担村镇建设指导管理责任。负责推荐新型城镇化工作；负责指导和协调小城镇建设，参与小城镇发展经费、计划编制及管理；负责指导农村危房改造工作；负责指导监督村镇生活污水处理设施及配套管网建设。</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4、承担人民防空工作。组织开展人民防空组织指挥工作；管理人民防空通信警报建设；管理人民防空经费和资产；组织人民防空干部教育培训。</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承担建筑市场管理和建设工程质量、安全生产的监督管理责任。负责建设工程施工许可管理和合同备案，核发《建筑工程施工许可证》；负责建设工程竣工验收备案管理和城市建设档案管理；负责对全区房屋建筑和市政基础设施建设工程招投标工作的监督管理；负责对全区建设监理进行监督管理；监督指导全区建设工程质量、安全生产；</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6、承担全区房屋建筑和市政基础设施建设工程勘察设计市场监督管理。负责全区建设工程初步设计审批、施工图审查、消防设计的审查验收；</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承担全区房屋建筑市场和市政基础设施建设工程发承包计价活动的监督和管理。承担推荐建设科技成果转化推广和建筑节能工作。负责对全区房地产业的协调和指导，加强对经济适用房、廉租房、公租房、棚户区的改造、货币补贴等住房保障工作的宏观规划、指导、监督和协调。</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8、承担城镇供排水及污水处理监督管理责任；负责城区排水设施、污水及污泥处理设施的建设和运行维护的监督管理；负责指导城市供水建设、协调城市供水工作；负责监督指导村镇污水处理设施和运行管理。</w:t>
            </w:r>
          </w:p>
          <w:p>
            <w:pPr>
              <w:widowControl/>
              <w:shd w:val="clear" w:color="auto" w:fill="FFFFFF"/>
              <w:spacing w:line="48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9、完成区委和区政府交办的其他任务。</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）部门整体收支情况（含</w:t>
            </w:r>
            <w:r>
              <w:rPr>
                <w:rFonts w:hint="eastAsia" w:ascii="仿宋_GB2312" w:hAnsi="仿宋_GB2312" w:eastAsia="仿宋_GB2312" w:cs="仿宋_GB2312"/>
                <w:b/>
                <w:sz w:val="32"/>
                <w:szCs w:val="32"/>
                <w:lang w:val="en-US" w:eastAsia="zh-CN"/>
              </w:rPr>
              <w:t>7个二级机构</w:t>
            </w:r>
            <w:r>
              <w:rPr>
                <w:rFonts w:hint="eastAsia" w:ascii="仿宋_GB2312" w:hAnsi="仿宋_GB2312" w:eastAsia="仿宋_GB2312" w:cs="仿宋_GB2312"/>
                <w:b/>
                <w:sz w:val="32"/>
                <w:szCs w:val="32"/>
              </w:rPr>
              <w:t>）</w:t>
            </w:r>
          </w:p>
          <w:p>
            <w:pPr>
              <w:ind w:firstLine="6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（1）收入情况：全年收入</w:t>
            </w:r>
            <w:r>
              <w:rPr>
                <w:rFonts w:hint="eastAsia" w:ascii="仿宋_GB2312" w:hAnsi="仿宋_GB2312" w:eastAsia="仿宋_GB2312" w:cs="仿宋_GB2312"/>
                <w:sz w:val="28"/>
                <w:szCs w:val="28"/>
                <w:lang w:val="en-US" w:eastAsia="zh-CN"/>
              </w:rPr>
              <w:t>19282.58</w:t>
            </w:r>
            <w:r>
              <w:rPr>
                <w:rFonts w:hint="eastAsia" w:ascii="仿宋_GB2312" w:hAnsi="仿宋_GB2312" w:eastAsia="仿宋_GB2312" w:cs="仿宋_GB2312"/>
                <w:sz w:val="28"/>
                <w:szCs w:val="28"/>
              </w:rPr>
              <w:t>万元，其中：</w:t>
            </w:r>
            <w:r>
              <w:rPr>
                <w:rFonts w:hint="eastAsia" w:ascii="仿宋_GB2312" w:hAnsi="仿宋_GB2312" w:eastAsia="仿宋_GB2312" w:cs="仿宋_GB2312"/>
                <w:sz w:val="28"/>
                <w:szCs w:val="28"/>
                <w:lang w:eastAsia="zh-CN"/>
              </w:rPr>
              <w:t>公共财政拨款</w:t>
            </w:r>
            <w:r>
              <w:rPr>
                <w:rFonts w:hint="eastAsia" w:ascii="仿宋_GB2312" w:hAnsi="仿宋_GB2312" w:eastAsia="仿宋_GB2312" w:cs="仿宋_GB2312"/>
                <w:sz w:val="28"/>
                <w:szCs w:val="28"/>
                <w:lang w:val="en-US" w:eastAsia="zh-CN"/>
              </w:rPr>
              <w:t>16899.35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，政府基金拨款</w:t>
            </w:r>
            <w:r>
              <w:rPr>
                <w:rFonts w:hint="eastAsia" w:ascii="仿宋_GB2312" w:hAnsi="仿宋_GB2312" w:eastAsia="仿宋_GB2312" w:cs="仿宋_GB2312"/>
                <w:sz w:val="28"/>
                <w:szCs w:val="28"/>
                <w:lang w:val="en-US" w:eastAsia="zh-CN"/>
              </w:rPr>
              <w:t>1061.39万元，其他收入1244.74万元，上年结转77.1万元。</w:t>
            </w:r>
          </w:p>
          <w:p>
            <w:pPr>
              <w:ind w:firstLine="600"/>
              <w:rPr>
                <w:rFonts w:hint="eastAsia" w:ascii="仿宋_GB2312" w:hAnsi="仿宋_GB2312" w:eastAsia="仿宋_GB2312" w:cs="仿宋_GB2312"/>
                <w:b/>
                <w:bCs/>
                <w:sz w:val="36"/>
                <w:szCs w:val="36"/>
              </w:rPr>
            </w:pPr>
            <w:r>
              <w:rPr>
                <w:rFonts w:hint="eastAsia" w:ascii="仿宋_GB2312" w:hAnsi="仿宋_GB2312" w:eastAsia="仿宋_GB2312" w:cs="仿宋_GB2312"/>
                <w:sz w:val="28"/>
                <w:szCs w:val="28"/>
              </w:rPr>
              <w:t>（2）支出情况：全年支出</w:t>
            </w:r>
            <w:r>
              <w:rPr>
                <w:rFonts w:hint="eastAsia" w:ascii="仿宋_GB2312" w:hAnsi="仿宋_GB2312" w:eastAsia="仿宋_GB2312" w:cs="仿宋_GB2312"/>
                <w:sz w:val="28"/>
                <w:szCs w:val="28"/>
                <w:lang w:val="en-US" w:eastAsia="zh-CN"/>
              </w:rPr>
              <w:t>8856.64</w:t>
            </w:r>
            <w:r>
              <w:rPr>
                <w:rFonts w:hint="eastAsia" w:ascii="仿宋_GB2312" w:hAnsi="仿宋_GB2312" w:eastAsia="仿宋_GB2312" w:cs="仿宋_GB2312"/>
                <w:sz w:val="28"/>
                <w:szCs w:val="28"/>
              </w:rPr>
              <w:t>万元，其中：基本支出</w:t>
            </w:r>
            <w:r>
              <w:rPr>
                <w:rFonts w:hint="eastAsia" w:ascii="仿宋_GB2312" w:hAnsi="仿宋_GB2312" w:eastAsia="仿宋_GB2312" w:cs="仿宋_GB2312"/>
                <w:sz w:val="28"/>
                <w:szCs w:val="28"/>
                <w:lang w:val="en-US" w:eastAsia="zh-CN"/>
              </w:rPr>
              <w:t>1738.17</w:t>
            </w:r>
            <w:r>
              <w:rPr>
                <w:rFonts w:hint="eastAsia" w:ascii="仿宋_GB2312" w:hAnsi="仿宋_GB2312" w:eastAsia="仿宋_GB2312" w:cs="仿宋_GB2312"/>
                <w:sz w:val="28"/>
                <w:szCs w:val="28"/>
              </w:rPr>
              <w:t>万元（人员支出</w:t>
            </w:r>
            <w:r>
              <w:rPr>
                <w:rFonts w:hint="eastAsia" w:ascii="仿宋_GB2312" w:hAnsi="仿宋_GB2312" w:eastAsia="仿宋_GB2312" w:cs="仿宋_GB2312"/>
                <w:sz w:val="28"/>
                <w:szCs w:val="28"/>
                <w:lang w:val="en-US" w:eastAsia="zh-CN"/>
              </w:rPr>
              <w:t>775.32</w:t>
            </w:r>
            <w:r>
              <w:rPr>
                <w:rFonts w:hint="eastAsia" w:ascii="仿宋_GB2312" w:hAnsi="仿宋_GB2312" w:eastAsia="仿宋_GB2312" w:cs="仿宋_GB2312"/>
                <w:sz w:val="28"/>
                <w:szCs w:val="28"/>
              </w:rPr>
              <w:t>万元，公用支出</w:t>
            </w:r>
            <w:r>
              <w:rPr>
                <w:rFonts w:hint="eastAsia" w:ascii="仿宋_GB2312" w:hAnsi="仿宋_GB2312" w:eastAsia="仿宋_GB2312" w:cs="仿宋_GB2312"/>
                <w:sz w:val="28"/>
                <w:szCs w:val="28"/>
                <w:lang w:val="en-US" w:eastAsia="zh-CN"/>
              </w:rPr>
              <w:t>962.85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项目支出</w:t>
            </w:r>
            <w:r>
              <w:rPr>
                <w:rFonts w:hint="eastAsia" w:ascii="仿宋_GB2312" w:hAnsi="仿宋_GB2312" w:eastAsia="仿宋_GB2312" w:cs="仿宋_GB2312"/>
                <w:sz w:val="28"/>
                <w:szCs w:val="28"/>
                <w:lang w:val="en-US" w:eastAsia="zh-CN"/>
              </w:rPr>
              <w:t>7118.47</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，结余</w:t>
            </w:r>
            <w:r>
              <w:rPr>
                <w:rFonts w:hint="eastAsia" w:ascii="仿宋_GB2312" w:hAnsi="仿宋_GB2312" w:eastAsia="仿宋_GB2312" w:cs="仿宋_GB2312"/>
                <w:sz w:val="28"/>
                <w:szCs w:val="28"/>
                <w:lang w:val="en-US" w:eastAsia="zh-CN"/>
              </w:rPr>
              <w:t>10422.94万元。</w:t>
            </w:r>
          </w:p>
          <w:p>
            <w:pPr>
              <w:spacing w:line="600" w:lineRule="exact"/>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二、部门整体支出管理和使用情况分析</w:t>
            </w:r>
          </w:p>
          <w:p>
            <w:pPr>
              <w:spacing w:line="60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（一）部门整体支出情况分析</w:t>
            </w:r>
          </w:p>
          <w:p>
            <w:pPr>
              <w:spacing w:line="60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1.部门整体支出情况分析：</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年区</w:t>
            </w:r>
            <w:r>
              <w:rPr>
                <w:rFonts w:hint="eastAsia" w:ascii="仿宋_GB2312" w:hAnsi="仿宋_GB2312" w:eastAsia="仿宋_GB2312" w:cs="仿宋_GB2312"/>
                <w:color w:val="auto"/>
                <w:sz w:val="28"/>
                <w:szCs w:val="28"/>
                <w:lang w:val="en-US" w:eastAsia="zh-CN"/>
              </w:rPr>
              <w:t>住建局</w:t>
            </w:r>
            <w:r>
              <w:rPr>
                <w:rFonts w:hint="eastAsia" w:ascii="仿宋_GB2312" w:hAnsi="仿宋_GB2312" w:eastAsia="仿宋_GB2312" w:cs="仿宋_GB2312"/>
                <w:color w:val="auto"/>
                <w:sz w:val="28"/>
                <w:szCs w:val="28"/>
              </w:rPr>
              <w:t>整体支出</w:t>
            </w:r>
            <w:r>
              <w:rPr>
                <w:rFonts w:hint="eastAsia" w:ascii="仿宋_GB2312" w:hAnsi="仿宋_GB2312" w:eastAsia="仿宋_GB2312" w:cs="仿宋_GB2312"/>
                <w:sz w:val="28"/>
                <w:szCs w:val="28"/>
                <w:lang w:val="en-US" w:eastAsia="zh-CN"/>
              </w:rPr>
              <w:t>8856.64</w:t>
            </w:r>
            <w:r>
              <w:rPr>
                <w:rFonts w:hint="eastAsia" w:ascii="仿宋_GB2312" w:hAnsi="仿宋_GB2312" w:eastAsia="仿宋_GB2312" w:cs="仿宋_GB2312"/>
                <w:color w:val="auto"/>
                <w:sz w:val="28"/>
                <w:szCs w:val="28"/>
              </w:rPr>
              <w:t>万元，其中：基本支出</w:t>
            </w:r>
            <w:r>
              <w:rPr>
                <w:rFonts w:hint="eastAsia" w:ascii="仿宋_GB2312" w:hAnsi="仿宋_GB2312" w:eastAsia="仿宋_GB2312" w:cs="仿宋_GB2312"/>
                <w:sz w:val="28"/>
                <w:szCs w:val="28"/>
                <w:lang w:val="en-US" w:eastAsia="zh-CN"/>
              </w:rPr>
              <w:t>1738.17</w:t>
            </w:r>
            <w:r>
              <w:rPr>
                <w:rFonts w:hint="eastAsia" w:ascii="仿宋_GB2312" w:hAnsi="仿宋_GB2312" w:eastAsia="仿宋_GB2312" w:cs="仿宋_GB2312"/>
                <w:color w:val="auto"/>
                <w:sz w:val="28"/>
                <w:szCs w:val="28"/>
              </w:rPr>
              <w:t>万元，占总支出</w:t>
            </w:r>
            <w:r>
              <w:rPr>
                <w:rFonts w:hint="eastAsia" w:ascii="仿宋_GB2312" w:hAnsi="仿宋_GB2312" w:eastAsia="仿宋_GB2312" w:cs="仿宋_GB2312"/>
                <w:color w:val="auto"/>
                <w:sz w:val="28"/>
                <w:szCs w:val="28"/>
                <w:lang w:val="en-US" w:eastAsia="zh-CN"/>
              </w:rPr>
              <w:t>19.6</w:t>
            </w:r>
            <w:r>
              <w:rPr>
                <w:rFonts w:hint="eastAsia" w:ascii="仿宋_GB2312" w:hAnsi="仿宋_GB2312" w:eastAsia="仿宋_GB2312" w:cs="仿宋_GB2312"/>
                <w:color w:val="auto"/>
                <w:sz w:val="28"/>
                <w:szCs w:val="28"/>
              </w:rPr>
              <w:t>%；人员支出</w:t>
            </w:r>
            <w:r>
              <w:rPr>
                <w:rFonts w:hint="eastAsia" w:ascii="仿宋_GB2312" w:hAnsi="仿宋_GB2312" w:eastAsia="仿宋_GB2312" w:cs="仿宋_GB2312"/>
                <w:sz w:val="28"/>
                <w:szCs w:val="28"/>
                <w:lang w:val="en-US" w:eastAsia="zh-CN"/>
              </w:rPr>
              <w:t>775.32</w:t>
            </w:r>
            <w:r>
              <w:rPr>
                <w:rFonts w:hint="eastAsia" w:ascii="仿宋_GB2312" w:hAnsi="仿宋_GB2312" w:eastAsia="仿宋_GB2312" w:cs="仿宋_GB2312"/>
                <w:color w:val="auto"/>
                <w:sz w:val="28"/>
                <w:szCs w:val="28"/>
              </w:rPr>
              <w:t>万元，占基本支出</w:t>
            </w:r>
            <w:r>
              <w:rPr>
                <w:rFonts w:hint="eastAsia" w:ascii="仿宋_GB2312" w:hAnsi="仿宋_GB2312" w:eastAsia="仿宋_GB2312" w:cs="仿宋_GB2312"/>
                <w:color w:val="auto"/>
                <w:sz w:val="28"/>
                <w:szCs w:val="28"/>
                <w:lang w:val="en-US" w:eastAsia="zh-CN"/>
              </w:rPr>
              <w:t>44.6</w:t>
            </w:r>
            <w:r>
              <w:rPr>
                <w:rFonts w:hint="eastAsia" w:ascii="仿宋_GB2312" w:hAnsi="仿宋_GB2312" w:eastAsia="仿宋_GB2312" w:cs="仿宋_GB2312"/>
                <w:color w:val="auto"/>
                <w:sz w:val="28"/>
                <w:szCs w:val="28"/>
              </w:rPr>
              <w:t>%；公用支出</w:t>
            </w:r>
            <w:r>
              <w:rPr>
                <w:rFonts w:hint="eastAsia" w:ascii="仿宋_GB2312" w:hAnsi="仿宋_GB2312" w:eastAsia="仿宋_GB2312" w:cs="仿宋_GB2312"/>
                <w:sz w:val="28"/>
                <w:szCs w:val="28"/>
                <w:lang w:val="en-US" w:eastAsia="zh-CN"/>
              </w:rPr>
              <w:t>962.85</w:t>
            </w:r>
            <w:r>
              <w:rPr>
                <w:rFonts w:hint="eastAsia" w:ascii="仿宋_GB2312" w:hAnsi="仿宋_GB2312" w:eastAsia="仿宋_GB2312" w:cs="仿宋_GB2312"/>
                <w:color w:val="auto"/>
                <w:sz w:val="28"/>
                <w:szCs w:val="28"/>
              </w:rPr>
              <w:t>万元，占基本支出</w:t>
            </w:r>
            <w:r>
              <w:rPr>
                <w:rFonts w:hint="eastAsia" w:ascii="仿宋_GB2312" w:hAnsi="仿宋_GB2312" w:eastAsia="仿宋_GB2312" w:cs="仿宋_GB2312"/>
                <w:color w:val="auto"/>
                <w:sz w:val="28"/>
                <w:szCs w:val="28"/>
                <w:lang w:val="en-US" w:eastAsia="zh-CN"/>
              </w:rPr>
              <w:t>55.4</w:t>
            </w:r>
            <w:r>
              <w:rPr>
                <w:rFonts w:hint="eastAsia" w:ascii="仿宋_GB2312" w:hAnsi="仿宋_GB2312" w:eastAsia="仿宋_GB2312" w:cs="仿宋_GB2312"/>
                <w:color w:val="auto"/>
                <w:sz w:val="28"/>
                <w:szCs w:val="28"/>
              </w:rPr>
              <w:t>%；项目支出</w:t>
            </w:r>
            <w:r>
              <w:rPr>
                <w:rFonts w:hint="eastAsia" w:ascii="仿宋_GB2312" w:hAnsi="仿宋_GB2312" w:eastAsia="仿宋_GB2312" w:cs="仿宋_GB2312"/>
                <w:sz w:val="28"/>
                <w:szCs w:val="28"/>
                <w:lang w:val="en-US" w:eastAsia="zh-CN"/>
              </w:rPr>
              <w:t>7118.47</w:t>
            </w:r>
            <w:r>
              <w:rPr>
                <w:rFonts w:hint="eastAsia" w:ascii="仿宋_GB2312" w:hAnsi="仿宋_GB2312" w:eastAsia="仿宋_GB2312" w:cs="仿宋_GB2312"/>
                <w:color w:val="auto"/>
                <w:sz w:val="28"/>
                <w:szCs w:val="28"/>
              </w:rPr>
              <w:t>万元，占总支出</w:t>
            </w:r>
            <w:r>
              <w:rPr>
                <w:rFonts w:hint="eastAsia" w:ascii="仿宋_GB2312" w:hAnsi="仿宋_GB2312" w:eastAsia="仿宋_GB2312" w:cs="仿宋_GB2312"/>
                <w:color w:val="auto"/>
                <w:sz w:val="28"/>
                <w:szCs w:val="28"/>
                <w:lang w:val="en-US" w:eastAsia="zh-CN"/>
              </w:rPr>
              <w:t>80.4</w:t>
            </w:r>
            <w:r>
              <w:rPr>
                <w:rFonts w:hint="eastAsia" w:ascii="仿宋_GB2312" w:hAnsi="仿宋_GB2312" w:eastAsia="仿宋_GB2312" w:cs="仿宋_GB2312"/>
                <w:color w:val="auto"/>
                <w:sz w:val="28"/>
                <w:szCs w:val="28"/>
              </w:rPr>
              <w:t>%。</w:t>
            </w:r>
          </w:p>
          <w:p>
            <w:pPr>
              <w:spacing w:line="58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2.“三公经费”支出情况分析：</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年区</w:t>
            </w:r>
            <w:r>
              <w:rPr>
                <w:rFonts w:hint="eastAsia" w:ascii="仿宋_GB2312" w:hAnsi="仿宋_GB2312" w:eastAsia="仿宋_GB2312" w:cs="仿宋_GB2312"/>
                <w:color w:val="auto"/>
                <w:sz w:val="28"/>
                <w:szCs w:val="28"/>
                <w:lang w:val="en-US" w:eastAsia="zh-CN"/>
              </w:rPr>
              <w:t>住建局</w:t>
            </w:r>
            <w:r>
              <w:rPr>
                <w:rFonts w:hint="eastAsia" w:ascii="仿宋_GB2312" w:hAnsi="仿宋_GB2312" w:eastAsia="仿宋_GB2312" w:cs="仿宋_GB2312"/>
                <w:color w:val="auto"/>
                <w:sz w:val="28"/>
                <w:szCs w:val="28"/>
              </w:rPr>
              <w:t>“三公”经费预算安排</w:t>
            </w:r>
            <w:r>
              <w:rPr>
                <w:rFonts w:hint="eastAsia" w:ascii="仿宋_GB2312" w:hAnsi="仿宋_GB2312" w:eastAsia="仿宋_GB2312" w:cs="仿宋_GB2312"/>
                <w:color w:val="auto"/>
                <w:sz w:val="28"/>
                <w:szCs w:val="28"/>
                <w:lang w:val="en-US" w:eastAsia="zh-CN"/>
              </w:rPr>
              <w:t>37.1</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公务接待费14.2万元、公务用车22.9万元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，实际开支</w:t>
            </w:r>
            <w:r>
              <w:rPr>
                <w:rFonts w:hint="eastAsia" w:ascii="仿宋_GB2312" w:hAnsi="仿宋_GB2312" w:eastAsia="仿宋_GB2312" w:cs="仿宋_GB2312"/>
                <w:color w:val="auto"/>
                <w:sz w:val="28"/>
                <w:szCs w:val="28"/>
                <w:lang w:val="en-US" w:eastAsia="zh-CN"/>
              </w:rPr>
              <w:t>2.65</w:t>
            </w:r>
            <w:r>
              <w:rPr>
                <w:rFonts w:hint="eastAsia" w:ascii="仿宋_GB2312" w:hAnsi="仿宋_GB2312" w:eastAsia="仿宋_GB2312" w:cs="仿宋_GB2312"/>
                <w:color w:val="auto"/>
                <w:sz w:val="28"/>
                <w:szCs w:val="28"/>
              </w:rPr>
              <w:t>万元，比预算数减少</w:t>
            </w:r>
            <w:r>
              <w:rPr>
                <w:rFonts w:hint="eastAsia" w:ascii="仿宋_GB2312" w:hAnsi="仿宋_GB2312" w:eastAsia="仿宋_GB2312" w:cs="仿宋_GB2312"/>
                <w:color w:val="auto"/>
                <w:sz w:val="28"/>
                <w:szCs w:val="28"/>
                <w:lang w:val="en-US" w:eastAsia="zh-CN"/>
              </w:rPr>
              <w:t>34.45</w:t>
            </w:r>
            <w:r>
              <w:rPr>
                <w:rFonts w:hint="eastAsia" w:ascii="仿宋_GB2312" w:hAnsi="仿宋_GB2312" w:eastAsia="仿宋_GB2312" w:cs="仿宋_GB2312"/>
                <w:color w:val="auto"/>
                <w:sz w:val="28"/>
                <w:szCs w:val="28"/>
              </w:rPr>
              <w:t>万元。</w:t>
            </w:r>
          </w:p>
          <w:p>
            <w:pPr>
              <w:spacing w:line="58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lang w:val="en-US" w:eastAsia="zh-CN"/>
              </w:rPr>
              <w:t>3</w:t>
            </w:r>
            <w:r>
              <w:rPr>
                <w:rFonts w:hint="eastAsia" w:ascii="仿宋_GB2312" w:hAnsi="仿宋_GB2312" w:eastAsia="仿宋_GB2312" w:cs="仿宋_GB2312"/>
                <w:b/>
                <w:color w:val="auto"/>
                <w:sz w:val="28"/>
                <w:szCs w:val="28"/>
              </w:rPr>
              <w:t>.固定资产管理情况分析：</w:t>
            </w:r>
            <w:r>
              <w:rPr>
                <w:rFonts w:hint="eastAsia" w:ascii="仿宋_GB2312" w:hAnsi="仿宋_GB2312" w:eastAsia="仿宋_GB2312" w:cs="仿宋_GB2312"/>
                <w:color w:val="auto"/>
                <w:sz w:val="28"/>
                <w:szCs w:val="28"/>
              </w:rPr>
              <w:t>按照厉行节约、物尽其用的原则，资产管理采取统一建账、统一核算管理，对每件固定资产使用明确保管职责，闲置的资产由办公室统一调整，合理流动，发挥其效益。</w:t>
            </w:r>
          </w:p>
          <w:p>
            <w:pPr>
              <w:spacing w:line="58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（二）部门整体支出管理情况分析</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2.财务管理上，按照国家相关法律法规，制定了机关财务、公物购置使用、接待、会务、因公出国、车辆使用</w:t>
            </w:r>
            <w:r>
              <w:rPr>
                <w:rFonts w:hint="eastAsia" w:ascii="仿宋_GB2312" w:hAnsi="仿宋_GB2312" w:eastAsia="仿宋_GB2312" w:cs="仿宋_GB2312"/>
                <w:sz w:val="28"/>
                <w:szCs w:val="28"/>
                <w:lang w:eastAsia="zh-CN"/>
              </w:rPr>
              <w:t>专项资金使用</w:t>
            </w:r>
            <w:r>
              <w:rPr>
                <w:rFonts w:hint="eastAsia" w:ascii="仿宋_GB2312" w:hAnsi="仿宋_GB2312" w:eastAsia="仿宋_GB2312" w:cs="仿宋_GB2312"/>
                <w:sz w:val="28"/>
                <w:szCs w:val="28"/>
              </w:rPr>
              <w:t>等管理制度，并严格按照制度管理和执行，防范风险，保证财政资金的安全和高效运行。</w:t>
            </w:r>
          </w:p>
          <w:p>
            <w:pPr>
              <w:spacing w:line="5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三、整体支出绩效情况分析</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根据年初工作规划和重点工作，围绕区委、区政府的工作部署，积极履行职责，强化管理，较好地完成了年度工作目标。同时加强预算收支的管理，建立健全内部管理制度，严格内部管理流程，部门整体支出管理得到了提升。</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年度部门整体支出绩效情况如下：</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1.本年预算配置控制较好，财政供养人员控制在预算编制以内；“三公”经费支出总额控制在预算以内。</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2.预算执行方面，预算资金按规定管理使用，财政拨款支出总体控制较好。</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3.预算管理方面，坚持经费预算科学化、精细化，执行控制规范化、责任化，监督检查常态化、同步化。</w:t>
            </w:r>
          </w:p>
          <w:p>
            <w:pPr>
              <w:spacing w:line="64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4.在职责履行方面，根据年初制定的主要工作任务开展了全年工作。</w:t>
            </w:r>
            <w:r>
              <w:rPr>
                <w:rFonts w:hint="eastAsia" w:ascii="仿宋_GB2312" w:hAnsi="仿宋_GB2312" w:eastAsia="仿宋_GB2312" w:cs="仿宋_GB2312"/>
                <w:sz w:val="28"/>
                <w:szCs w:val="28"/>
                <w:lang w:eastAsia="zh-CN"/>
              </w:rPr>
              <w:t>主要情况如下：</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 w:hAnsi="仿宋" w:eastAsia="仿宋" w:cs="仿宋"/>
                <w:b/>
                <w:bCs/>
                <w:color w:val="auto"/>
                <w:kern w:val="0"/>
                <w:sz w:val="30"/>
                <w:szCs w:val="30"/>
                <w:lang w:val="en-US" w:eastAsia="zh-CN"/>
              </w:rPr>
              <w:t xml:space="preserve"> </w:t>
            </w:r>
            <w:r>
              <w:rPr>
                <w:rFonts w:hint="eastAsia" w:ascii="仿宋_GB2312" w:hAnsi="仿宋_GB2312" w:eastAsia="仿宋_GB2312" w:cs="仿宋_GB2312"/>
                <w:b/>
                <w:bCs/>
                <w:color w:val="auto"/>
                <w:kern w:val="0"/>
                <w:sz w:val="28"/>
                <w:szCs w:val="28"/>
                <w:lang w:val="en-US" w:eastAsia="zh-CN"/>
              </w:rPr>
              <w:t xml:space="preserve">聚焦党建引领  </w:t>
            </w:r>
            <w:r>
              <w:rPr>
                <w:rFonts w:hint="eastAsia" w:ascii="仿宋_GB2312" w:hAnsi="仿宋_GB2312" w:eastAsia="仿宋_GB2312" w:cs="仿宋_GB2312"/>
                <w:b w:val="0"/>
                <w:bCs w:val="0"/>
                <w:color w:val="auto"/>
                <w:kern w:val="0"/>
                <w:sz w:val="28"/>
                <w:szCs w:val="28"/>
                <w:lang w:val="en-US" w:eastAsia="zh-CN"/>
              </w:rPr>
              <w:t>全年共</w:t>
            </w:r>
            <w:r>
              <w:rPr>
                <w:rFonts w:hint="eastAsia" w:ascii="仿宋_GB2312" w:hAnsi="仿宋_GB2312" w:eastAsia="仿宋_GB2312" w:cs="仿宋_GB2312"/>
                <w:color w:val="auto"/>
                <w:sz w:val="28"/>
                <w:szCs w:val="28"/>
                <w:lang w:eastAsia="zh-CN"/>
              </w:rPr>
              <w:t>组织党委中心组学习</w:t>
            </w:r>
            <w:r>
              <w:rPr>
                <w:rFonts w:hint="eastAsia" w:ascii="仿宋_GB2312" w:hAnsi="仿宋_GB2312" w:eastAsia="仿宋_GB2312" w:cs="仿宋_GB2312"/>
                <w:color w:val="auto"/>
                <w:sz w:val="28"/>
                <w:szCs w:val="28"/>
                <w:lang w:val="en-US" w:eastAsia="zh-CN"/>
              </w:rPr>
              <w:t>12次，</w:t>
            </w:r>
            <w:r>
              <w:rPr>
                <w:rFonts w:hint="eastAsia" w:ascii="仿宋_GB2312" w:hAnsi="仿宋_GB2312" w:eastAsia="仿宋_GB2312" w:cs="仿宋_GB2312"/>
                <w:color w:val="auto"/>
                <w:sz w:val="28"/>
                <w:szCs w:val="28"/>
              </w:rPr>
              <w:t>持续推进党支部“五化”建设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b w:val="0"/>
                <w:bCs w:val="0"/>
                <w:color w:val="auto"/>
                <w:kern w:val="2"/>
                <w:sz w:val="28"/>
                <w:szCs w:val="28"/>
                <w:lang w:val="en-US" w:eastAsia="zh-CN" w:bidi="ar-SA"/>
              </w:rPr>
              <w:t>圆满完成决胜脱贫攻坚行业扶贫任务，对口扶贫村--洪水港社区如期全面脱贫。</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 xml:space="preserve">    聚焦服务民生  基本住房有保障  </w:t>
            </w:r>
            <w:r>
              <w:rPr>
                <w:rFonts w:hint="eastAsia" w:ascii="仿宋_GB2312" w:hAnsi="仿宋_GB2312" w:eastAsia="仿宋_GB2312" w:cs="仿宋_GB2312"/>
                <w:b w:val="0"/>
                <w:bCs w:val="0"/>
                <w:color w:val="auto"/>
                <w:kern w:val="2"/>
                <w:sz w:val="28"/>
                <w:szCs w:val="28"/>
                <w:lang w:val="en-US" w:eastAsia="zh-CN" w:bidi="ar-SA"/>
              </w:rPr>
              <w:t>棚户区改造货币安置完成100户，公租房建设完成310套，廉租住房租赁补贴1506户。</w:t>
            </w:r>
            <w:r>
              <w:rPr>
                <w:rFonts w:hint="eastAsia" w:ascii="仿宋_GB2312" w:hAnsi="仿宋_GB2312" w:eastAsia="仿宋_GB2312" w:cs="仿宋_GB2312"/>
                <w:b/>
                <w:bCs/>
                <w:color w:val="auto"/>
                <w:kern w:val="0"/>
                <w:sz w:val="28"/>
                <w:szCs w:val="28"/>
                <w:lang w:val="en-US" w:eastAsia="zh-CN"/>
              </w:rPr>
              <w:t xml:space="preserve">供水品质有提升 </w:t>
            </w:r>
            <w:r>
              <w:rPr>
                <w:rFonts w:hint="eastAsia" w:ascii="仿宋_GB2312" w:hAnsi="仿宋_GB2312" w:eastAsia="仿宋_GB2312" w:cs="仿宋_GB2312"/>
                <w:b w:val="0"/>
                <w:bCs w:val="0"/>
                <w:color w:val="auto"/>
                <w:kern w:val="2"/>
                <w:sz w:val="28"/>
                <w:szCs w:val="28"/>
                <w:lang w:val="en-US" w:eastAsia="zh-CN" w:bidi="ar-SA"/>
              </w:rPr>
              <w:t>新铺设和改造自来水管网180千米，居民用水条件得到明显提升。</w:t>
            </w:r>
            <w:r>
              <w:rPr>
                <w:rFonts w:hint="eastAsia" w:ascii="仿宋_GB2312" w:hAnsi="仿宋_GB2312" w:eastAsia="仿宋_GB2312" w:cs="仿宋_GB2312"/>
                <w:b/>
                <w:bCs/>
                <w:color w:val="auto"/>
                <w:kern w:val="0"/>
                <w:sz w:val="28"/>
                <w:szCs w:val="28"/>
                <w:lang w:val="en-US" w:eastAsia="zh-CN"/>
              </w:rPr>
              <w:t xml:space="preserve">居住条件有改善 </w:t>
            </w:r>
            <w:r>
              <w:rPr>
                <w:rFonts w:hint="eastAsia" w:ascii="仿宋_GB2312" w:hAnsi="仿宋_GB2312" w:eastAsia="仿宋_GB2312" w:cs="仿宋_GB2312"/>
                <w:b w:val="0"/>
                <w:bCs w:val="0"/>
                <w:color w:val="auto"/>
                <w:kern w:val="2"/>
                <w:sz w:val="28"/>
                <w:szCs w:val="28"/>
                <w:lang w:val="en-US" w:eastAsia="zh-CN" w:bidi="ar-SA"/>
              </w:rPr>
              <w:t>开工建设29个老旧小区，涉及改造居民4749户。</w:t>
            </w:r>
            <w:r>
              <w:rPr>
                <w:rFonts w:hint="eastAsia" w:ascii="仿宋_GB2312" w:hAnsi="仿宋_GB2312" w:eastAsia="仿宋_GB2312" w:cs="仿宋_GB2312"/>
                <w:b/>
                <w:bCs/>
                <w:color w:val="auto"/>
                <w:kern w:val="2"/>
                <w:sz w:val="28"/>
                <w:szCs w:val="28"/>
                <w:lang w:val="en-US" w:eastAsia="zh-CN" w:bidi="ar-SA"/>
              </w:rPr>
              <w:t xml:space="preserve">城市路网更完善 </w:t>
            </w:r>
            <w:r>
              <w:rPr>
                <w:rFonts w:hint="eastAsia" w:ascii="仿宋_GB2312" w:hAnsi="仿宋_GB2312" w:eastAsia="仿宋_GB2312" w:cs="仿宋_GB2312"/>
                <w:b w:val="0"/>
                <w:bCs w:val="0"/>
                <w:color w:val="auto"/>
                <w:kern w:val="2"/>
                <w:sz w:val="28"/>
                <w:szCs w:val="28"/>
                <w:lang w:val="en-US" w:eastAsia="zh-CN" w:bidi="ar-SA"/>
              </w:rPr>
              <w:t>柳毅路一期全面竣工、君山大道人行道改造基本完成，居民出行更加便利。</w:t>
            </w:r>
            <w:r>
              <w:rPr>
                <w:rFonts w:hint="eastAsia" w:ascii="仿宋_GB2312" w:hAnsi="仿宋_GB2312" w:eastAsia="仿宋_GB2312" w:cs="仿宋_GB2312"/>
                <w:b w:val="0"/>
                <w:bCs w:val="0"/>
                <w:color w:val="auto"/>
                <w:kern w:val="0"/>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bCs/>
                <w:color w:val="auto"/>
                <w:kern w:val="0"/>
                <w:sz w:val="28"/>
                <w:szCs w:val="28"/>
                <w:lang w:val="en-US" w:eastAsia="zh-CN"/>
              </w:rPr>
              <w:t xml:space="preserve">聚焦环保销号  </w:t>
            </w:r>
            <w:r>
              <w:rPr>
                <w:rFonts w:hint="eastAsia" w:ascii="仿宋_GB2312" w:hAnsi="仿宋_GB2312" w:eastAsia="仿宋_GB2312" w:cs="仿宋_GB2312"/>
                <w:b w:val="0"/>
                <w:bCs w:val="0"/>
                <w:color w:val="auto"/>
                <w:kern w:val="2"/>
                <w:sz w:val="28"/>
                <w:szCs w:val="28"/>
                <w:lang w:val="en-US" w:eastAsia="zh-CN" w:bidi="ar-SA"/>
              </w:rPr>
              <w:t>系统根治城市黑臭水体4处；全面完成城区2个及4个乡镇污水处理设施建设任务；新建污水管网92.13公里；开展扬尘治理专项督查，空气质量持续提升。</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bCs/>
                <w:color w:val="auto"/>
                <w:kern w:val="0"/>
                <w:sz w:val="28"/>
                <w:szCs w:val="28"/>
                <w:lang w:val="en-US" w:eastAsia="zh-CN"/>
              </w:rPr>
              <w:t xml:space="preserve">聚焦行业管理  建筑市场平稳发展  </w:t>
            </w:r>
            <w:r>
              <w:rPr>
                <w:rFonts w:hint="eastAsia" w:ascii="仿宋_GB2312" w:hAnsi="仿宋_GB2312" w:eastAsia="仿宋_GB2312" w:cs="仿宋_GB2312"/>
                <w:b w:val="0"/>
                <w:bCs w:val="0"/>
                <w:color w:val="auto"/>
                <w:kern w:val="2"/>
                <w:sz w:val="28"/>
                <w:szCs w:val="28"/>
                <w:lang w:val="en-US" w:eastAsia="zh-CN" w:bidi="ar-SA"/>
              </w:rPr>
              <w:t>全年完成公开招投标项目8个，中标总金额2.47亿元；发放施工许可证20个，工程总造价13.8亿元。</w:t>
            </w:r>
            <w:r>
              <w:rPr>
                <w:rFonts w:hint="eastAsia" w:ascii="仿宋_GB2312" w:hAnsi="仿宋_GB2312" w:eastAsia="仿宋_GB2312" w:cs="仿宋_GB2312"/>
                <w:b/>
                <w:bCs/>
                <w:color w:val="auto"/>
                <w:kern w:val="0"/>
                <w:sz w:val="28"/>
                <w:szCs w:val="28"/>
                <w:lang w:val="en-US" w:eastAsia="zh-CN"/>
              </w:rPr>
              <w:t xml:space="preserve">质量监管持续强化  </w:t>
            </w:r>
            <w:r>
              <w:rPr>
                <w:rFonts w:hint="eastAsia" w:ascii="仿宋_GB2312" w:hAnsi="仿宋_GB2312" w:eastAsia="仿宋_GB2312" w:cs="仿宋_GB2312"/>
                <w:b w:val="0"/>
                <w:bCs w:val="0"/>
                <w:color w:val="auto"/>
                <w:kern w:val="2"/>
                <w:sz w:val="28"/>
                <w:szCs w:val="28"/>
                <w:lang w:val="en-US" w:eastAsia="zh-CN" w:bidi="ar-SA"/>
              </w:rPr>
              <w:t>累计检查项目100余次，全年全区没有发生一起重大质量安全事故。</w:t>
            </w:r>
            <w:r>
              <w:rPr>
                <w:rFonts w:hint="eastAsia" w:ascii="仿宋_GB2312" w:hAnsi="仿宋_GB2312" w:eastAsia="仿宋_GB2312" w:cs="仿宋_GB2312"/>
                <w:b/>
                <w:bCs/>
                <w:color w:val="auto"/>
                <w:kern w:val="0"/>
                <w:sz w:val="28"/>
                <w:szCs w:val="28"/>
                <w:lang w:val="en-US" w:eastAsia="zh-CN"/>
              </w:rPr>
              <w:t xml:space="preserve">房地产市场健康平稳  </w:t>
            </w:r>
            <w:r>
              <w:rPr>
                <w:rFonts w:hint="eastAsia" w:ascii="仿宋_GB2312" w:hAnsi="仿宋_GB2312" w:eastAsia="仿宋_GB2312" w:cs="仿宋_GB2312"/>
                <w:b w:val="0"/>
                <w:bCs w:val="0"/>
                <w:color w:val="auto"/>
                <w:kern w:val="2"/>
                <w:sz w:val="28"/>
                <w:szCs w:val="28"/>
                <w:lang w:val="en-US" w:eastAsia="zh-CN" w:bidi="ar-SA"/>
              </w:rPr>
              <w:t>发放商品房预售许可6件；发放预售监管资金280笔，确保资金全部用于相关工程建设。</w:t>
            </w:r>
            <w:r>
              <w:rPr>
                <w:rFonts w:hint="eastAsia" w:ascii="仿宋_GB2312" w:hAnsi="仿宋_GB2312" w:eastAsia="仿宋_GB2312" w:cs="仿宋_GB2312"/>
                <w:b/>
                <w:bCs/>
                <w:color w:val="auto"/>
                <w:kern w:val="0"/>
                <w:sz w:val="28"/>
                <w:szCs w:val="28"/>
                <w:lang w:val="en-US" w:eastAsia="zh-CN"/>
              </w:rPr>
              <w:t xml:space="preserve">人防责任落实到位  </w:t>
            </w:r>
            <w:r>
              <w:rPr>
                <w:rFonts w:hint="eastAsia" w:ascii="仿宋_GB2312" w:hAnsi="仿宋_GB2312" w:eastAsia="仿宋_GB2312" w:cs="仿宋_GB2312"/>
                <w:b w:val="0"/>
                <w:bCs w:val="0"/>
                <w:color w:val="auto"/>
                <w:kern w:val="2"/>
                <w:sz w:val="28"/>
                <w:szCs w:val="28"/>
                <w:lang w:val="en-US" w:eastAsia="zh-CN" w:bidi="ar-SA"/>
              </w:rPr>
              <w:t>审批人防项目23个，征收人防易地建设费266万元，人防工作进一步规范和加强。</w:t>
            </w:r>
          </w:p>
          <w:p>
            <w:pPr>
              <w:spacing w:line="580" w:lineRule="exac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 xml:space="preserve">聚焦担当作为  </w:t>
            </w:r>
            <w:r>
              <w:rPr>
                <w:rFonts w:hint="eastAsia" w:ascii="仿宋_GB2312" w:hAnsi="仿宋_GB2312" w:eastAsia="仿宋_GB2312" w:cs="仿宋_GB2312"/>
                <w:b w:val="0"/>
                <w:bCs w:val="0"/>
                <w:color w:val="auto"/>
                <w:kern w:val="2"/>
                <w:sz w:val="28"/>
                <w:szCs w:val="28"/>
                <w:lang w:val="en-US" w:eastAsia="zh-CN" w:bidi="ar-SA"/>
              </w:rPr>
              <w:t>依法依规基本完成公用事业建设公司改制工作；积极招商，引入社会资本实施君山垸自来水提质扩容建设；主动服务园区建设，解决消防遗留问题12个，解决施工许可证办理遗留问题3个；全力推动工程建设项目审批制度改革，全年工改审批平台共入库项目58个，办结51个，大大缩短了企业办理时限。</w:t>
            </w:r>
          </w:p>
          <w:p>
            <w:pPr>
              <w:spacing w:line="5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四、整体支出综合评价及结论</w:t>
            </w:r>
          </w:p>
          <w:p>
            <w:pPr>
              <w:spacing w:line="60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（一）整体支出绩效评价过程</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1.前期准备：</w:t>
            </w:r>
            <w:r>
              <w:rPr>
                <w:rFonts w:hint="eastAsia" w:ascii="仿宋_GB2312" w:hAnsi="仿宋_GB2312" w:eastAsia="仿宋_GB2312" w:cs="仿宋_GB2312"/>
                <w:sz w:val="28"/>
                <w:szCs w:val="28"/>
              </w:rPr>
              <w:t>按照绩效自评工作要求，组成以</w:t>
            </w:r>
            <w:r>
              <w:rPr>
                <w:rFonts w:hint="eastAsia" w:ascii="仿宋_GB2312" w:hAnsi="仿宋_GB2312" w:eastAsia="仿宋_GB2312" w:cs="仿宋_GB2312"/>
                <w:sz w:val="28"/>
                <w:szCs w:val="28"/>
                <w:lang w:val="en-US" w:eastAsia="zh-CN"/>
              </w:rPr>
              <w:t>袁定军</w:t>
            </w:r>
            <w:r>
              <w:rPr>
                <w:rFonts w:hint="eastAsia" w:ascii="仿宋_GB2312" w:hAnsi="仿宋_GB2312" w:eastAsia="仿宋_GB2312" w:cs="仿宋_GB2312"/>
                <w:sz w:val="28"/>
                <w:szCs w:val="28"/>
              </w:rPr>
              <w:t>同志为组长的绩效评价工作小组，对相关的国家法律法规进行了认真学习，掌握政策，根据部门整体收支情况制定了部门整体支</w:t>
            </w:r>
            <w:r>
              <w:rPr>
                <w:rFonts w:hint="eastAsia" w:ascii="仿宋_GB2312" w:hAnsi="仿宋_GB2312" w:eastAsia="仿宋_GB2312" w:cs="仿宋_GB2312"/>
                <w:spacing w:val="-6"/>
                <w:sz w:val="28"/>
                <w:szCs w:val="28"/>
              </w:rPr>
              <w:t>出绩效评价实施方案，设计了绩效评价指标体系和问卷调查表。</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2.组织实施：</w:t>
            </w:r>
            <w:r>
              <w:rPr>
                <w:rFonts w:hint="eastAsia" w:ascii="仿宋_GB2312" w:hAnsi="仿宋_GB2312" w:eastAsia="仿宋_GB2312" w:cs="仿宋_GB2312"/>
                <w:sz w:val="28"/>
                <w:szCs w:val="28"/>
              </w:rPr>
              <w:t>采用核查法核查了</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年同级财政预算批复执行及部门整体支出情况，着重核查了“三公”经费及资产管理、内容控制制度情况，对内设机构，根据部门职能和年初制定的绩效考核目标，进行了实地绩效考评。</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3.分析评价：</w:t>
            </w:r>
            <w:r>
              <w:rPr>
                <w:rFonts w:hint="eastAsia" w:ascii="仿宋_GB2312" w:hAnsi="仿宋_GB2312" w:eastAsia="仿宋_GB2312" w:cs="仿宋_GB2312"/>
                <w:sz w:val="28"/>
                <w:szCs w:val="28"/>
              </w:rPr>
              <w:t>对评价过程中收集资料进行归纳，汇总分析，依据设定的部门整体支出绩效评价指标体系进行了评分，形成了综合性书面报告。</w:t>
            </w:r>
          </w:p>
          <w:p>
            <w:pPr>
              <w:spacing w:line="60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（二）整体支出绩效评价结论</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根据考核评分细则，考评组认为君山区</w:t>
            </w:r>
            <w:r>
              <w:rPr>
                <w:rFonts w:hint="eastAsia" w:ascii="仿宋_GB2312" w:hAnsi="仿宋_GB2312" w:eastAsia="仿宋_GB2312" w:cs="仿宋_GB2312"/>
                <w:sz w:val="28"/>
                <w:szCs w:val="28"/>
                <w:lang w:val="en-US" w:eastAsia="zh-CN"/>
              </w:rPr>
              <w:t>住建局2020</w:t>
            </w:r>
            <w:r>
              <w:rPr>
                <w:rFonts w:hint="eastAsia" w:ascii="仿宋_GB2312" w:hAnsi="仿宋_GB2312" w:eastAsia="仿宋_GB2312" w:cs="仿宋_GB2312"/>
                <w:sz w:val="28"/>
                <w:szCs w:val="28"/>
              </w:rPr>
              <w:t>年整体支出，严格按照国家的相关财务管理制度规定，财务制度健全、会计核算规范，依照计划管理使用。整体支出对保障君山区</w:t>
            </w:r>
            <w:r>
              <w:rPr>
                <w:rFonts w:hint="eastAsia" w:ascii="仿宋_GB2312" w:hAnsi="仿宋_GB2312" w:eastAsia="仿宋_GB2312" w:cs="仿宋_GB2312"/>
                <w:sz w:val="28"/>
                <w:szCs w:val="28"/>
                <w:lang w:val="en-US" w:eastAsia="zh-CN"/>
              </w:rPr>
              <w:t>住建局</w:t>
            </w:r>
            <w:r>
              <w:rPr>
                <w:rFonts w:hint="eastAsia" w:ascii="仿宋_GB2312" w:hAnsi="仿宋_GB2312" w:eastAsia="仿宋_GB2312" w:cs="仿宋_GB2312"/>
                <w:sz w:val="28"/>
                <w:szCs w:val="28"/>
              </w:rPr>
              <w:t>工作的正常运行、服务区委“1+5”发展战略，发挥了重要作用。按照部门整体支出绩效评价指标体系对照打分得出结果为97分，等级为优。</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五、存在的问题</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资产管理需完善，没有建立严格的验收保管报废等手续，固定资产管理制度有待进一步完善。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六、工作建议</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细化预算编制工作。预算编制范围应全面，不漏项，保证预算资金与设定的绩效管理目标相匹配。预算分析常态化，定期做好预算支出财务分析，做好部门整体预算支出评价工作，为来年预算编制提供准确资料。</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2.加强固定资产的管理。严格按照制度来对财、物进行管理，使固定资金使用更加规范有效。对报废的固定资产</w:t>
            </w:r>
            <w:r>
              <w:rPr>
                <w:rFonts w:hint="eastAsia" w:ascii="仿宋_GB2312" w:hAnsi="仿宋_GB2312" w:eastAsia="仿宋_GB2312" w:cs="仿宋_GB2312"/>
                <w:sz w:val="28"/>
                <w:szCs w:val="28"/>
                <w:lang w:val="en-US" w:eastAsia="zh-CN"/>
              </w:rPr>
              <w:t>及时上报</w:t>
            </w:r>
            <w:r>
              <w:rPr>
                <w:rFonts w:hint="eastAsia" w:ascii="仿宋_GB2312" w:hAnsi="仿宋_GB2312" w:eastAsia="仿宋_GB2312" w:cs="仿宋_GB2312"/>
                <w:sz w:val="28"/>
                <w:szCs w:val="28"/>
              </w:rPr>
              <w:t>审批。</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3.严格控制“三公经费”支出，进一步细化“三公经费”管理，不仅在费用上压缩，而且要提前介入，在程序和手续上进行完善。</w:t>
            </w:r>
          </w:p>
          <w:p>
            <w:pPr>
              <w:spacing w:line="600" w:lineRule="exact"/>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岳阳市君山区住房和城乡建设局</w:t>
            </w:r>
          </w:p>
          <w:p>
            <w:pPr>
              <w:spacing w:line="60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lang w:val="en-US" w:eastAsia="zh-CN"/>
              </w:rPr>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区住建局</w:t>
            </w:r>
            <w:r>
              <w:rPr>
                <w:rFonts w:hint="eastAsia" w:ascii="方正小标宋简体" w:eastAsia="方正小标宋简体"/>
                <w:sz w:val="36"/>
                <w:szCs w:val="36"/>
              </w:rPr>
              <w:t>部门整体支出绩效评价评分表</w:t>
            </w:r>
          </w:p>
          <w:tbl>
            <w:tblPr>
              <w:tblStyle w:val="6"/>
              <w:tblW w:w="10182" w:type="dxa"/>
              <w:jc w:val="center"/>
              <w:tblLayout w:type="fixed"/>
              <w:tblCellMar>
                <w:top w:w="0" w:type="dxa"/>
                <w:left w:w="108" w:type="dxa"/>
                <w:bottom w:w="0" w:type="dxa"/>
                <w:right w:w="108" w:type="dxa"/>
              </w:tblCellMar>
            </w:tblPr>
            <w:tblGrid>
              <w:gridCol w:w="1170"/>
              <w:gridCol w:w="745"/>
              <w:gridCol w:w="1389"/>
              <w:gridCol w:w="4171"/>
              <w:gridCol w:w="619"/>
              <w:gridCol w:w="720"/>
              <w:gridCol w:w="1368"/>
            </w:tblGrid>
            <w:tr>
              <w:tblPrEx>
                <w:tblCellMar>
                  <w:top w:w="0" w:type="dxa"/>
                  <w:left w:w="108" w:type="dxa"/>
                  <w:bottom w:w="0" w:type="dxa"/>
                  <w:right w:w="108" w:type="dxa"/>
                </w:tblCellMar>
              </w:tblPrEx>
              <w:trPr>
                <w:trHeight w:val="525" w:hRule="atLeast"/>
                <w:jc w:val="center"/>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7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36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117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7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780"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737"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776" w:hRule="atLeast"/>
                <w:jc w:val="center"/>
              </w:trPr>
              <w:tc>
                <w:tcPr>
                  <w:tcW w:w="117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7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368" w:type="dxa"/>
                  <w:tcBorders>
                    <w:top w:val="nil"/>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中央、省专项项资金结余</w:t>
                  </w:r>
                </w:p>
              </w:tc>
            </w:tr>
            <w:tr>
              <w:tblPrEx>
                <w:tblCellMar>
                  <w:top w:w="0" w:type="dxa"/>
                  <w:left w:w="108" w:type="dxa"/>
                  <w:bottom w:w="0" w:type="dxa"/>
                  <w:right w:w="108" w:type="dxa"/>
                </w:tblCellMar>
              </w:tblPrEx>
              <w:trPr>
                <w:trHeight w:val="495"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11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11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11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11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4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95" w:hRule="atLeast"/>
                <w:jc w:val="center"/>
              </w:trPr>
              <w:tc>
                <w:tcPr>
                  <w:tcW w:w="11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pPr>
              <w:rPr>
                <w:rFonts w:eastAsia="楷体_GB2312"/>
                <w:bCs/>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lang w:eastAsia="zh-CN"/>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lang w:eastAsia="zh-CN"/>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B1681"/>
    <w:rsid w:val="030F5E0D"/>
    <w:rsid w:val="0EFB1681"/>
    <w:rsid w:val="18714C30"/>
    <w:rsid w:val="3E915663"/>
    <w:rsid w:val="69216070"/>
    <w:rsid w:val="74562BD2"/>
    <w:rsid w:val="7EBE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2021-07-06T02:05:00Z</dcterms:created>
  <dc:creator>Administrator</dc:creator>
  <cp:lastModifiedBy>Administrator</cp:lastModifiedBy>
  <cp:lastPrinted>2021-07-14T08:40:53Z</cp:lastPrinted>
  <dcterms:modified xsi:type="dcterms:W3CDTF">2021-07-14T08:43:56Z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