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eastAsia="黑体" w:cs="黑体"/>
          <w:bCs/>
          <w:sz w:val="32"/>
          <w:szCs w:val="32"/>
        </w:rPr>
        <w:t>附件3-2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君山区</w:t>
      </w:r>
      <w:r>
        <w:rPr>
          <w:rFonts w:hint="eastAsia" w:eastAsia="方正小标宋简体"/>
          <w:bCs/>
          <w:sz w:val="44"/>
          <w:szCs w:val="44"/>
        </w:rPr>
        <w:t>财政支出项目绩效评价自评报告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园区绩效考核工资</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岳阳市君山工业园管理委员会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岳阳市君山工业园管理委员会</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05</w:t>
      </w:r>
      <w:r>
        <w:rPr>
          <w:rFonts w:hint="eastAsia" w:eastAsia="仿宋_GB2312"/>
          <w:sz w:val="32"/>
        </w:rPr>
        <w:t>日</w:t>
      </w:r>
    </w:p>
    <w:p>
      <w:pPr>
        <w:spacing w:line="348" w:lineRule="auto"/>
        <w:jc w:val="center"/>
        <w:rPr>
          <w:rFonts w:hint="eastAsia" w:eastAsia="仿宋_GB2312"/>
          <w:sz w:val="32"/>
        </w:rPr>
      </w:pPr>
      <w:r>
        <w:rPr>
          <w:rFonts w:hint="eastAsia" w:eastAsia="仿宋_GB2312"/>
          <w:sz w:val="32"/>
          <w:lang w:eastAsia="zh-CN"/>
        </w:rPr>
        <w:t>君山区</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2"/>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868"/>
        <w:gridCol w:w="602"/>
        <w:gridCol w:w="255"/>
        <w:gridCol w:w="1365"/>
        <w:gridCol w:w="298"/>
        <w:gridCol w:w="414"/>
        <w:gridCol w:w="306"/>
        <w:gridCol w:w="512"/>
        <w:gridCol w:w="1185"/>
        <w:gridCol w:w="600"/>
        <w:gridCol w:w="67"/>
        <w:gridCol w:w="1208"/>
        <w:gridCol w:w="412"/>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5"/>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项目负责人</w:t>
            </w:r>
          </w:p>
        </w:tc>
        <w:tc>
          <w:tcPr>
            <w:tcW w:w="3240" w:type="dxa"/>
            <w:gridSpan w:val="6"/>
            <w:vAlign w:val="center"/>
          </w:tcPr>
          <w:p>
            <w:pPr>
              <w:rPr>
                <w:rFonts w:hint="eastAsia" w:eastAsia="仿宋_GB2312"/>
                <w:sz w:val="24"/>
                <w:lang w:eastAsia="zh-CN"/>
              </w:rPr>
            </w:pPr>
            <w:r>
              <w:rPr>
                <w:rFonts w:hint="eastAsia" w:eastAsia="仿宋_GB2312"/>
                <w:sz w:val="24"/>
                <w:lang w:eastAsia="zh-CN"/>
              </w:rPr>
              <w:t>陈荣</w:t>
            </w:r>
          </w:p>
        </w:tc>
        <w:tc>
          <w:tcPr>
            <w:tcW w:w="1697" w:type="dxa"/>
            <w:gridSpan w:val="2"/>
            <w:vAlign w:val="center"/>
          </w:tcPr>
          <w:p>
            <w:pPr>
              <w:rPr>
                <w:rFonts w:hint="eastAsia" w:eastAsia="仿宋_GB2312"/>
                <w:sz w:val="24"/>
              </w:rPr>
            </w:pPr>
            <w:r>
              <w:rPr>
                <w:rFonts w:hint="eastAsia" w:eastAsia="仿宋_GB2312"/>
                <w:sz w:val="24"/>
              </w:rPr>
              <w:t>联系电话</w:t>
            </w:r>
          </w:p>
        </w:tc>
        <w:tc>
          <w:tcPr>
            <w:tcW w:w="2983" w:type="dxa"/>
            <w:gridSpan w:val="5"/>
            <w:vAlign w:val="center"/>
          </w:tcPr>
          <w:p>
            <w:pPr>
              <w:rPr>
                <w:rFonts w:hint="default" w:eastAsia="仿宋_GB2312"/>
                <w:sz w:val="24"/>
                <w:lang w:val="en-US" w:eastAsia="zh-CN"/>
              </w:rPr>
            </w:pPr>
            <w:r>
              <w:rPr>
                <w:rFonts w:hint="eastAsia" w:eastAsia="仿宋_GB2312"/>
                <w:sz w:val="24"/>
                <w:lang w:val="en-US" w:eastAsia="zh-CN"/>
              </w:rPr>
              <w:t>13762069552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项目地址</w:t>
            </w:r>
          </w:p>
        </w:tc>
        <w:tc>
          <w:tcPr>
            <w:tcW w:w="3240" w:type="dxa"/>
            <w:gridSpan w:val="6"/>
            <w:vAlign w:val="center"/>
          </w:tcPr>
          <w:p>
            <w:pPr>
              <w:rPr>
                <w:rFonts w:hint="eastAsia" w:eastAsia="仿宋_GB2312"/>
                <w:sz w:val="24"/>
              </w:rPr>
            </w:pPr>
            <w:r>
              <w:rPr>
                <w:rFonts w:hint="eastAsia" w:eastAsia="仿宋_GB2312"/>
                <w:sz w:val="24"/>
              </w:rPr>
              <w:t>君山区柳林洲镇交通大楼四楼</w:t>
            </w:r>
          </w:p>
        </w:tc>
        <w:tc>
          <w:tcPr>
            <w:tcW w:w="1697" w:type="dxa"/>
            <w:gridSpan w:val="2"/>
            <w:vAlign w:val="center"/>
          </w:tcPr>
          <w:p>
            <w:pPr>
              <w:rPr>
                <w:rFonts w:hint="eastAsia" w:eastAsia="仿宋_GB2312"/>
                <w:sz w:val="24"/>
              </w:rPr>
            </w:pPr>
            <w:r>
              <w:rPr>
                <w:rFonts w:hint="eastAsia" w:eastAsia="仿宋_GB2312"/>
                <w:sz w:val="24"/>
              </w:rPr>
              <w:t>邮  编</w:t>
            </w:r>
          </w:p>
        </w:tc>
        <w:tc>
          <w:tcPr>
            <w:tcW w:w="2983" w:type="dxa"/>
            <w:gridSpan w:val="5"/>
            <w:vAlign w:val="center"/>
          </w:tcPr>
          <w:p>
            <w:pPr>
              <w:rPr>
                <w:rFonts w:hint="default" w:eastAsia="仿宋_GB2312"/>
                <w:sz w:val="24"/>
                <w:lang w:val="en-US" w:eastAsia="zh-CN"/>
              </w:rPr>
            </w:pPr>
            <w:r>
              <w:rPr>
                <w:rFonts w:hint="eastAsia" w:eastAsia="仿宋_GB2312"/>
                <w:sz w:val="24"/>
                <w:lang w:val="en-US" w:eastAsia="zh-CN"/>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hint="eastAsia" w:eastAsia="仿宋_GB2312"/>
                <w:sz w:val="24"/>
              </w:rPr>
            </w:pPr>
            <w:r>
              <w:rPr>
                <w:rFonts w:hint="eastAsia" w:eastAsia="仿宋_GB2312"/>
                <w:sz w:val="24"/>
              </w:rPr>
              <w:t>项目起止时间</w:t>
            </w:r>
          </w:p>
        </w:tc>
        <w:tc>
          <w:tcPr>
            <w:tcW w:w="7920" w:type="dxa"/>
            <w:gridSpan w:val="13"/>
            <w:vAlign w:val="center"/>
          </w:tcPr>
          <w:p>
            <w:pPr>
              <w:ind w:firstLine="1190" w:firstLineChars="496"/>
              <w:rPr>
                <w:rFonts w:hint="eastAsia" w:eastAsia="仿宋_GB2312"/>
                <w:sz w:val="24"/>
              </w:rPr>
            </w:pP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01</w:t>
            </w:r>
            <w:r>
              <w:rPr>
                <w:rFonts w:hint="eastAsia" w:eastAsia="仿宋_GB2312"/>
                <w:sz w:val="24"/>
              </w:rPr>
              <w:t>月起至</w:t>
            </w:r>
            <w:r>
              <w:rPr>
                <w:rFonts w:hint="eastAsia" w:eastAsia="仿宋_GB2312"/>
                <w:sz w:val="24"/>
                <w:lang w:val="en-US" w:eastAsia="zh-CN"/>
              </w:rPr>
              <w:t>2020</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857" w:type="dxa"/>
            <w:gridSpan w:val="2"/>
            <w:tcBorders>
              <w:bottom w:val="single" w:color="auto" w:sz="4" w:space="0"/>
            </w:tcBorders>
            <w:vAlign w:val="center"/>
          </w:tcPr>
          <w:p>
            <w:pPr>
              <w:spacing w:line="360" w:lineRule="exact"/>
              <w:jc w:val="center"/>
              <w:rPr>
                <w:rFonts w:hint="eastAsia" w:eastAsia="仿宋_GB2312"/>
                <w:sz w:val="24"/>
              </w:rPr>
            </w:pPr>
          </w:p>
        </w:tc>
        <w:tc>
          <w:tcPr>
            <w:tcW w:w="1663"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hint="eastAsia" w:eastAsia="仿宋_GB2312"/>
                <w:sz w:val="24"/>
              </w:rPr>
            </w:pPr>
          </w:p>
        </w:tc>
        <w:tc>
          <w:tcPr>
            <w:tcW w:w="1697"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667" w:type="dxa"/>
            <w:gridSpan w:val="2"/>
            <w:tcBorders>
              <w:bottom w:val="single" w:color="auto" w:sz="4" w:space="0"/>
            </w:tcBorders>
            <w:vAlign w:val="center"/>
          </w:tcPr>
          <w:p>
            <w:pPr>
              <w:spacing w:line="400" w:lineRule="exact"/>
              <w:jc w:val="center"/>
              <w:rPr>
                <w:rFonts w:hint="eastAsia" w:eastAsia="仿宋_GB2312"/>
                <w:sz w:val="24"/>
              </w:rPr>
            </w:pPr>
          </w:p>
        </w:tc>
        <w:tc>
          <w:tcPr>
            <w:tcW w:w="1620" w:type="dxa"/>
            <w:gridSpan w:val="2"/>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pacing w:val="-10"/>
                <w:sz w:val="24"/>
              </w:rPr>
            </w:pPr>
            <w:r>
              <w:rPr>
                <w:rFonts w:hint="eastAsia" w:eastAsia="仿宋_GB2312"/>
                <w:spacing w:val="-10"/>
                <w:sz w:val="24"/>
              </w:rPr>
              <w:t>其中：中央财政</w:t>
            </w:r>
          </w:p>
        </w:tc>
        <w:tc>
          <w:tcPr>
            <w:tcW w:w="857" w:type="dxa"/>
            <w:gridSpan w:val="2"/>
            <w:tcBorders>
              <w:bottom w:val="single" w:color="auto" w:sz="4" w:space="0"/>
            </w:tcBorders>
            <w:vAlign w:val="center"/>
          </w:tcPr>
          <w:p>
            <w:pPr>
              <w:rPr>
                <w:rFonts w:hint="eastAsia" w:eastAsia="仿宋_GB2312"/>
                <w:spacing w:val="-6"/>
                <w:sz w:val="24"/>
              </w:rPr>
            </w:pPr>
          </w:p>
        </w:tc>
        <w:tc>
          <w:tcPr>
            <w:tcW w:w="1663" w:type="dxa"/>
            <w:gridSpan w:val="2"/>
            <w:tcBorders>
              <w:bottom w:val="single" w:color="auto" w:sz="4" w:space="0"/>
            </w:tcBorders>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vAlign w:val="center"/>
          </w:tcPr>
          <w:p>
            <w:pPr>
              <w:rPr>
                <w:rFonts w:hint="eastAsia" w:eastAsia="仿宋_GB2312"/>
                <w:spacing w:val="-6"/>
                <w:sz w:val="24"/>
              </w:rPr>
            </w:pPr>
          </w:p>
        </w:tc>
        <w:tc>
          <w:tcPr>
            <w:tcW w:w="1697" w:type="dxa"/>
            <w:gridSpan w:val="2"/>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67" w:type="dxa"/>
            <w:gridSpan w:val="2"/>
            <w:tcBorders>
              <w:bottom w:val="single" w:color="auto" w:sz="4" w:space="0"/>
            </w:tcBorders>
            <w:vAlign w:val="center"/>
          </w:tcPr>
          <w:p>
            <w:pPr>
              <w:rPr>
                <w:rFonts w:hint="eastAsia" w:eastAsia="仿宋_GB2312"/>
                <w:spacing w:val="-6"/>
                <w:sz w:val="24"/>
              </w:rPr>
            </w:pPr>
          </w:p>
        </w:tc>
        <w:tc>
          <w:tcPr>
            <w:tcW w:w="1620" w:type="dxa"/>
            <w:gridSpan w:val="2"/>
            <w:tcBorders>
              <w:bottom w:val="single" w:color="auto" w:sz="4" w:space="0"/>
            </w:tcBorders>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857" w:type="dxa"/>
            <w:gridSpan w:val="2"/>
            <w:tcBorders>
              <w:bottom w:val="single" w:color="auto" w:sz="4" w:space="0"/>
            </w:tcBorders>
            <w:vAlign w:val="center"/>
          </w:tcPr>
          <w:p>
            <w:pPr>
              <w:rPr>
                <w:rFonts w:hint="eastAsia" w:eastAsia="仿宋_GB2312"/>
                <w:sz w:val="24"/>
              </w:rPr>
            </w:pPr>
          </w:p>
        </w:tc>
        <w:tc>
          <w:tcPr>
            <w:tcW w:w="1663"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hint="eastAsia" w:eastAsia="仿宋_GB2312"/>
                <w:sz w:val="24"/>
              </w:rPr>
            </w:pPr>
          </w:p>
        </w:tc>
        <w:tc>
          <w:tcPr>
            <w:tcW w:w="1697"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67" w:type="dxa"/>
            <w:gridSpan w:val="2"/>
            <w:tcBorders>
              <w:bottom w:val="single" w:color="auto" w:sz="4" w:space="0"/>
            </w:tcBorders>
            <w:vAlign w:val="center"/>
          </w:tcPr>
          <w:p>
            <w:pPr>
              <w:rPr>
                <w:rFonts w:hint="eastAsia" w:eastAsia="仿宋_GB2312"/>
                <w:sz w:val="24"/>
              </w:rPr>
            </w:pPr>
          </w:p>
        </w:tc>
        <w:tc>
          <w:tcPr>
            <w:tcW w:w="1620" w:type="dxa"/>
            <w:gridSpan w:val="2"/>
            <w:tcBorders>
              <w:bottom w:val="single" w:color="auto" w:sz="4" w:space="0"/>
            </w:tcBorders>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857" w:type="dxa"/>
            <w:gridSpan w:val="2"/>
            <w:tcBorders>
              <w:bottom w:val="single" w:color="auto" w:sz="4" w:space="0"/>
            </w:tcBorders>
            <w:vAlign w:val="center"/>
          </w:tcPr>
          <w:p>
            <w:pPr>
              <w:rPr>
                <w:rFonts w:hint="eastAsia" w:eastAsia="仿宋_GB2312"/>
                <w:sz w:val="24"/>
              </w:rPr>
            </w:pPr>
          </w:p>
        </w:tc>
        <w:tc>
          <w:tcPr>
            <w:tcW w:w="1663"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hint="eastAsia" w:eastAsia="仿宋_GB2312"/>
                <w:sz w:val="24"/>
              </w:rPr>
            </w:pPr>
          </w:p>
        </w:tc>
        <w:tc>
          <w:tcPr>
            <w:tcW w:w="1697"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67" w:type="dxa"/>
            <w:gridSpan w:val="2"/>
            <w:tcBorders>
              <w:bottom w:val="single" w:color="auto" w:sz="4" w:space="0"/>
            </w:tcBorders>
            <w:vAlign w:val="center"/>
          </w:tcPr>
          <w:p>
            <w:pPr>
              <w:rPr>
                <w:rFonts w:hint="eastAsia" w:eastAsia="仿宋_GB2312"/>
                <w:sz w:val="24"/>
              </w:rPr>
            </w:pPr>
          </w:p>
        </w:tc>
        <w:tc>
          <w:tcPr>
            <w:tcW w:w="1620" w:type="dxa"/>
            <w:gridSpan w:val="2"/>
            <w:tcBorders>
              <w:bottom w:val="single" w:color="auto" w:sz="4" w:space="0"/>
            </w:tcBorders>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857"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115.5</w:t>
            </w:r>
          </w:p>
        </w:tc>
        <w:tc>
          <w:tcPr>
            <w:tcW w:w="1663"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151.17</w:t>
            </w:r>
          </w:p>
        </w:tc>
        <w:tc>
          <w:tcPr>
            <w:tcW w:w="1697"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67" w:type="dxa"/>
            <w:gridSpan w:val="2"/>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87.7</w:t>
            </w:r>
          </w:p>
        </w:tc>
        <w:tc>
          <w:tcPr>
            <w:tcW w:w="1620" w:type="dxa"/>
            <w:gridSpan w:val="2"/>
            <w:tcBorders>
              <w:bottom w:val="single" w:color="auto" w:sz="4" w:space="0"/>
            </w:tcBorders>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63.47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857" w:type="dxa"/>
            <w:gridSpan w:val="2"/>
            <w:tcBorders>
              <w:bottom w:val="single" w:color="auto" w:sz="4" w:space="0"/>
            </w:tcBorders>
            <w:vAlign w:val="center"/>
          </w:tcPr>
          <w:p>
            <w:pPr>
              <w:rPr>
                <w:rFonts w:hint="eastAsia" w:eastAsia="仿宋_GB2312"/>
                <w:sz w:val="24"/>
              </w:rPr>
            </w:pPr>
          </w:p>
        </w:tc>
        <w:tc>
          <w:tcPr>
            <w:tcW w:w="1663"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hint="eastAsia" w:eastAsia="仿宋_GB2312"/>
                <w:sz w:val="24"/>
              </w:rPr>
            </w:pPr>
          </w:p>
        </w:tc>
        <w:tc>
          <w:tcPr>
            <w:tcW w:w="1697"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667" w:type="dxa"/>
            <w:gridSpan w:val="2"/>
            <w:tcBorders>
              <w:bottom w:val="single" w:color="auto" w:sz="4" w:space="0"/>
            </w:tcBorders>
            <w:vAlign w:val="center"/>
          </w:tcPr>
          <w:p>
            <w:pPr>
              <w:rPr>
                <w:rFonts w:hint="eastAsia" w:eastAsia="仿宋_GB2312"/>
                <w:sz w:val="24"/>
              </w:rPr>
            </w:pPr>
          </w:p>
        </w:tc>
        <w:tc>
          <w:tcPr>
            <w:tcW w:w="1620" w:type="dxa"/>
            <w:gridSpan w:val="2"/>
            <w:tcBorders>
              <w:bottom w:val="single" w:color="auto" w:sz="4" w:space="0"/>
            </w:tcBorders>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5"/>
            <w:tcBorders>
              <w:bottom w:val="single" w:color="auto" w:sz="4" w:space="0"/>
            </w:tcBorders>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spacing w:line="400" w:lineRule="exact"/>
              <w:jc w:val="center"/>
              <w:rPr>
                <w:rFonts w:hint="eastAsia" w:eastAsia="仿宋_GB2312"/>
                <w:sz w:val="24"/>
              </w:rPr>
            </w:pPr>
            <w:r>
              <w:rPr>
                <w:rFonts w:hint="eastAsia" w:eastAsia="仿宋_GB2312"/>
                <w:sz w:val="24"/>
              </w:rPr>
              <w:t>支出内容</w:t>
            </w:r>
          </w:p>
        </w:tc>
        <w:tc>
          <w:tcPr>
            <w:tcW w:w="1365" w:type="dxa"/>
            <w:tcBorders>
              <w:bottom w:val="single" w:color="auto" w:sz="4" w:space="0"/>
            </w:tcBorders>
            <w:vAlign w:val="center"/>
          </w:tcPr>
          <w:p>
            <w:pPr>
              <w:jc w:val="center"/>
              <w:rPr>
                <w:rFonts w:hint="eastAsia" w:eastAsia="仿宋_GB2312"/>
                <w:sz w:val="24"/>
              </w:rPr>
            </w:pPr>
            <w:r>
              <w:rPr>
                <w:rFonts w:hint="eastAsia" w:eastAsia="仿宋_GB2312"/>
                <w:sz w:val="24"/>
              </w:rPr>
              <w:t>实际支出数</w:t>
            </w:r>
          </w:p>
        </w:tc>
        <w:tc>
          <w:tcPr>
            <w:tcW w:w="2715"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会计凭证号</w:t>
            </w:r>
          </w:p>
        </w:tc>
        <w:tc>
          <w:tcPr>
            <w:tcW w:w="2983" w:type="dxa"/>
            <w:gridSpan w:val="5"/>
            <w:tcBorders>
              <w:bottom w:val="single" w:color="auto" w:sz="4" w:space="0"/>
            </w:tcBorders>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付投资公司职工</w:t>
            </w:r>
            <w:r>
              <w:rPr>
                <w:rFonts w:hint="eastAsia" w:eastAsia="仿宋_GB2312"/>
                <w:sz w:val="24"/>
                <w:lang w:val="en-US" w:eastAsia="zh-CN"/>
              </w:rPr>
              <w:t>2019年三季度绩效工资</w:t>
            </w:r>
          </w:p>
        </w:tc>
        <w:tc>
          <w:tcPr>
            <w:tcW w:w="1365"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7.96</w:t>
            </w:r>
          </w:p>
        </w:tc>
        <w:tc>
          <w:tcPr>
            <w:tcW w:w="2715"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1月36#</w:t>
            </w: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付职工</w:t>
            </w:r>
            <w:r>
              <w:rPr>
                <w:rFonts w:hint="eastAsia" w:eastAsia="仿宋_GB2312"/>
                <w:sz w:val="24"/>
                <w:lang w:val="en-US" w:eastAsia="zh-CN"/>
              </w:rPr>
              <w:t>2019年年终绩效考核工资</w:t>
            </w:r>
          </w:p>
        </w:tc>
        <w:tc>
          <w:tcPr>
            <w:tcW w:w="1365"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44.74</w:t>
            </w:r>
          </w:p>
        </w:tc>
        <w:tc>
          <w:tcPr>
            <w:tcW w:w="2715"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6月11#</w:t>
            </w: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付职工</w:t>
            </w:r>
            <w:r>
              <w:rPr>
                <w:rFonts w:hint="eastAsia" w:eastAsia="仿宋_GB2312"/>
                <w:sz w:val="24"/>
                <w:lang w:val="en-US" w:eastAsia="zh-CN"/>
              </w:rPr>
              <w:t>2020年医保铺底金</w:t>
            </w:r>
          </w:p>
        </w:tc>
        <w:tc>
          <w:tcPr>
            <w:tcW w:w="1365"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0.3</w:t>
            </w:r>
          </w:p>
        </w:tc>
        <w:tc>
          <w:tcPr>
            <w:tcW w:w="2715"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12月12#</w:t>
            </w: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eastAsia="zh-CN"/>
              </w:rPr>
              <w:t>预发职工</w:t>
            </w:r>
            <w:r>
              <w:rPr>
                <w:rFonts w:hint="eastAsia" w:eastAsia="仿宋_GB2312"/>
                <w:sz w:val="24"/>
                <w:lang w:val="en-US" w:eastAsia="zh-CN"/>
              </w:rPr>
              <w:t>2020年第一季度、第二季度绩效考核工资</w:t>
            </w:r>
          </w:p>
        </w:tc>
        <w:tc>
          <w:tcPr>
            <w:tcW w:w="1365" w:type="dxa"/>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34.7</w:t>
            </w:r>
          </w:p>
        </w:tc>
        <w:tc>
          <w:tcPr>
            <w:tcW w:w="2715" w:type="dxa"/>
            <w:gridSpan w:val="5"/>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12月12#</w:t>
            </w: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eastAsia" w:eastAsia="仿宋_GB2312"/>
                <w:sz w:val="24"/>
              </w:rPr>
            </w:pPr>
          </w:p>
        </w:tc>
        <w:tc>
          <w:tcPr>
            <w:tcW w:w="1365" w:type="dxa"/>
            <w:tcBorders>
              <w:bottom w:val="single" w:color="auto" w:sz="4" w:space="0"/>
            </w:tcBorders>
            <w:vAlign w:val="center"/>
          </w:tcPr>
          <w:p>
            <w:pPr>
              <w:jc w:val="center"/>
              <w:rPr>
                <w:rFonts w:hint="eastAsia" w:eastAsia="仿宋_GB2312"/>
                <w:sz w:val="24"/>
              </w:rPr>
            </w:pPr>
          </w:p>
        </w:tc>
        <w:tc>
          <w:tcPr>
            <w:tcW w:w="2715" w:type="dxa"/>
            <w:gridSpan w:val="5"/>
            <w:tcBorders>
              <w:bottom w:val="single" w:color="auto" w:sz="4" w:space="0"/>
            </w:tcBorders>
            <w:vAlign w:val="center"/>
          </w:tcPr>
          <w:p>
            <w:pPr>
              <w:jc w:val="center"/>
              <w:rPr>
                <w:rFonts w:hint="eastAsia" w:eastAsia="仿宋_GB2312"/>
                <w:sz w:val="24"/>
              </w:rPr>
            </w:pP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eastAsia" w:eastAsia="仿宋_GB2312"/>
                <w:sz w:val="24"/>
              </w:rPr>
            </w:pPr>
          </w:p>
        </w:tc>
        <w:tc>
          <w:tcPr>
            <w:tcW w:w="1365" w:type="dxa"/>
            <w:tcBorders>
              <w:bottom w:val="single" w:color="auto" w:sz="4" w:space="0"/>
            </w:tcBorders>
            <w:vAlign w:val="center"/>
          </w:tcPr>
          <w:p>
            <w:pPr>
              <w:jc w:val="center"/>
              <w:rPr>
                <w:rFonts w:hint="eastAsia" w:eastAsia="仿宋_GB2312"/>
                <w:sz w:val="24"/>
              </w:rPr>
            </w:pPr>
          </w:p>
        </w:tc>
        <w:tc>
          <w:tcPr>
            <w:tcW w:w="2715" w:type="dxa"/>
            <w:gridSpan w:val="5"/>
            <w:tcBorders>
              <w:bottom w:val="single" w:color="auto" w:sz="4" w:space="0"/>
            </w:tcBorders>
            <w:vAlign w:val="center"/>
          </w:tcPr>
          <w:p>
            <w:pPr>
              <w:jc w:val="center"/>
              <w:rPr>
                <w:rFonts w:hint="eastAsia" w:eastAsia="仿宋_GB2312"/>
                <w:sz w:val="24"/>
              </w:rPr>
            </w:pPr>
          </w:p>
        </w:tc>
        <w:tc>
          <w:tcPr>
            <w:tcW w:w="2983" w:type="dxa"/>
            <w:gridSpan w:val="5"/>
            <w:tcBorders>
              <w:bottom w:val="single" w:color="auto" w:sz="4" w:space="0"/>
            </w:tcBorders>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519" w:type="dxa"/>
            <w:gridSpan w:val="4"/>
            <w:tcBorders>
              <w:bottom w:val="single" w:color="auto" w:sz="4" w:space="0"/>
            </w:tcBorders>
            <w:vAlign w:val="center"/>
          </w:tcPr>
          <w:p>
            <w:pPr>
              <w:jc w:val="center"/>
              <w:rPr>
                <w:rFonts w:hint="eastAsia" w:eastAsia="仿宋_GB2312"/>
                <w:b/>
                <w:sz w:val="24"/>
              </w:rPr>
            </w:pPr>
            <w:r>
              <w:rPr>
                <w:rFonts w:hint="eastAsia" w:eastAsia="仿宋_GB2312"/>
                <w:sz w:val="24"/>
              </w:rPr>
              <w:t>支出合计</w:t>
            </w:r>
          </w:p>
        </w:tc>
        <w:tc>
          <w:tcPr>
            <w:tcW w:w="1365" w:type="dxa"/>
            <w:tcBorders>
              <w:bottom w:val="single" w:color="auto" w:sz="4" w:space="0"/>
            </w:tcBorders>
            <w:vAlign w:val="center"/>
          </w:tcPr>
          <w:p>
            <w:pPr>
              <w:jc w:val="center"/>
              <w:rPr>
                <w:rFonts w:hint="default" w:eastAsia="仿宋_GB2312"/>
                <w:b/>
                <w:sz w:val="24"/>
                <w:lang w:val="en-US" w:eastAsia="zh-CN"/>
              </w:rPr>
            </w:pPr>
            <w:r>
              <w:rPr>
                <w:rFonts w:hint="eastAsia" w:eastAsia="仿宋_GB2312"/>
                <w:b/>
                <w:sz w:val="24"/>
                <w:lang w:val="en-US" w:eastAsia="zh-CN"/>
              </w:rPr>
              <w:t>87.7</w:t>
            </w:r>
          </w:p>
        </w:tc>
        <w:tc>
          <w:tcPr>
            <w:tcW w:w="2715" w:type="dxa"/>
            <w:gridSpan w:val="5"/>
            <w:tcBorders>
              <w:bottom w:val="single" w:color="auto" w:sz="4" w:space="0"/>
            </w:tcBorders>
            <w:vAlign w:val="center"/>
          </w:tcPr>
          <w:p>
            <w:pPr>
              <w:jc w:val="center"/>
              <w:rPr>
                <w:rFonts w:hint="eastAsia" w:eastAsia="仿宋_GB2312"/>
                <w:b/>
                <w:sz w:val="24"/>
              </w:rPr>
            </w:pPr>
          </w:p>
        </w:tc>
        <w:tc>
          <w:tcPr>
            <w:tcW w:w="2983" w:type="dxa"/>
            <w:gridSpan w:val="5"/>
            <w:tcBorders>
              <w:bottom w:val="single" w:color="auto" w:sz="4" w:space="0"/>
            </w:tcBorders>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582" w:type="dxa"/>
            <w:gridSpan w:val="15"/>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4" w:type="dxa"/>
            <w:vMerge w:val="restart"/>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4620" w:type="dxa"/>
            <w:gridSpan w:val="8"/>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预  期 目 标</w:t>
            </w:r>
          </w:p>
        </w:tc>
        <w:tc>
          <w:tcPr>
            <w:tcW w:w="4168" w:type="dxa"/>
            <w:gridSpan w:val="6"/>
            <w:tcBorders>
              <w:bottom w:val="single" w:color="auto" w:sz="4" w:space="0"/>
            </w:tcBorders>
            <w:vAlign w:val="center"/>
          </w:tcPr>
          <w:p>
            <w:pPr>
              <w:spacing w:line="400" w:lineRule="exact"/>
              <w:jc w:val="center"/>
              <w:rPr>
                <w:rFonts w:hint="eastAsia"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794" w:type="dxa"/>
            <w:vMerge w:val="continue"/>
            <w:tcBorders>
              <w:bottom w:val="single" w:color="auto" w:sz="4" w:space="0"/>
            </w:tcBorders>
            <w:vAlign w:val="center"/>
          </w:tcPr>
          <w:p>
            <w:pPr>
              <w:jc w:val="center"/>
              <w:rPr>
                <w:rFonts w:hint="eastAsia" w:eastAsia="仿宋_GB2312"/>
                <w:b/>
                <w:sz w:val="24"/>
              </w:rPr>
            </w:pPr>
          </w:p>
        </w:tc>
        <w:tc>
          <w:tcPr>
            <w:tcW w:w="4620" w:type="dxa"/>
            <w:gridSpan w:val="8"/>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任务1：主要经济指标方面：力争到2020年底园区技工贸总收入突破200亿元，同比增长15%以上；完成规模工业增加值45亿元，同比增长15%以上；完成固定资产投资总量突破22亿元，同比增长20%以上；税收总额突破1亿元大关。</w:t>
            </w:r>
          </w:p>
          <w:p>
            <w:pPr>
              <w:jc w:val="center"/>
              <w:rPr>
                <w:rFonts w:hint="eastAsia" w:eastAsia="仿宋_GB2312"/>
                <w:b w:val="0"/>
                <w:bCs/>
                <w:sz w:val="24"/>
              </w:rPr>
            </w:pPr>
            <w:r>
              <w:rPr>
                <w:rFonts w:hint="eastAsia" w:eastAsia="仿宋_GB2312"/>
                <w:b w:val="0"/>
                <w:bCs/>
                <w:sz w:val="24"/>
              </w:rPr>
              <w:t>任务2：工程建设方面：①用地报批。完成230亩李记“退二进三”新厂区用地(已完成报批工作)、国鸿驾考中心300亩土地报批:；②项目设计。完成杨树路、建业路、三家店路道路设计，会展、商务中心大楼项目设计；③项目建设。一是完成标准化厂房7.3万平方米建设；二是重点抓好国鸿驾考中心、李记食品新厂区等重点项目建设；</w:t>
            </w:r>
          </w:p>
          <w:p>
            <w:pPr>
              <w:jc w:val="center"/>
              <w:rPr>
                <w:rFonts w:hint="eastAsia" w:eastAsia="仿宋_GB2312"/>
                <w:b w:val="0"/>
                <w:bCs/>
                <w:sz w:val="24"/>
              </w:rPr>
            </w:pPr>
            <w:r>
              <w:rPr>
                <w:rFonts w:hint="eastAsia" w:eastAsia="仿宋_GB2312"/>
                <w:b w:val="0"/>
                <w:bCs/>
                <w:sz w:val="24"/>
              </w:rPr>
              <w:t>任务3：招商引资方面：紧紧围绕完成23亿元招商引资额的目标，实施商会招商、委托招商，开展主导产业招商、产业链招商。</w:t>
            </w:r>
          </w:p>
          <w:p>
            <w:pPr>
              <w:jc w:val="center"/>
              <w:rPr>
                <w:rFonts w:hint="eastAsia" w:eastAsia="仿宋_GB2312"/>
                <w:b w:val="0"/>
                <w:bCs/>
                <w:sz w:val="24"/>
              </w:rPr>
            </w:pPr>
            <w:r>
              <w:rPr>
                <w:rFonts w:hint="eastAsia" w:eastAsia="仿宋_GB2312"/>
                <w:b w:val="0"/>
                <w:bCs/>
                <w:sz w:val="24"/>
              </w:rPr>
              <w:t>任务4：项目服务方面：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c>
          <w:tcPr>
            <w:tcW w:w="4168"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1、2020年底园区技工贸总收入、规模工业增加值、固定资产投资总量、税收总额均完成市定年度任务。</w:t>
            </w:r>
          </w:p>
          <w:p>
            <w:pPr>
              <w:ind w:left="-420" w:leftChars="-200" w:firstLine="420" w:firstLineChars="175"/>
              <w:jc w:val="center"/>
              <w:rPr>
                <w:rFonts w:hint="eastAsia" w:eastAsia="仿宋_GB2312"/>
                <w:b w:val="0"/>
                <w:bCs/>
                <w:sz w:val="24"/>
              </w:rPr>
            </w:pPr>
            <w:r>
              <w:rPr>
                <w:rFonts w:hint="eastAsia" w:eastAsia="仿宋_GB2312"/>
                <w:b w:val="0"/>
                <w:bCs/>
                <w:sz w:val="24"/>
              </w:rPr>
              <w:t>2、①用地报批。完成230亩李记“退二进三”新厂区用地(已完成报批工作)、国鸿驾考中心300亩土地报批(正在报批）；②项目设计。完成杨树路、建业路、三家店路道路设计（已完成设计），会展、商务中心大楼项目设计（已完成初步方案设计）；③项目建设。一是完成标准化厂房7.3万平方米建设（标五续建7.3万平方米）；二是重点抓好国鸿驾考中心、李记食品新厂区等重点项目建设（李记已经开工，驾考项目已完成土地报批）；</w:t>
            </w:r>
          </w:p>
          <w:p>
            <w:pPr>
              <w:jc w:val="center"/>
              <w:rPr>
                <w:rFonts w:hint="eastAsia" w:eastAsia="仿宋_GB2312"/>
                <w:b w:val="0"/>
                <w:bCs/>
                <w:sz w:val="24"/>
              </w:rPr>
            </w:pPr>
            <w:r>
              <w:rPr>
                <w:rFonts w:hint="eastAsia" w:eastAsia="仿宋_GB2312"/>
                <w:b w:val="0"/>
                <w:bCs/>
                <w:sz w:val="24"/>
              </w:rPr>
              <w:t>3、完成23亿元招商引资额</w:t>
            </w:r>
          </w:p>
          <w:p>
            <w:pPr>
              <w:jc w:val="center"/>
              <w:rPr>
                <w:rFonts w:hint="eastAsia" w:ascii="Times New Roman" w:hAnsi="Times New Roman" w:eastAsia="仿宋_GB2312" w:cs="Times New Roman"/>
                <w:b w:val="0"/>
                <w:bCs/>
                <w:kern w:val="2"/>
                <w:sz w:val="24"/>
                <w:szCs w:val="24"/>
                <w:lang w:val="en-US" w:eastAsia="zh-CN" w:bidi="ar-SA"/>
              </w:rPr>
            </w:pPr>
            <w:r>
              <w:rPr>
                <w:rFonts w:hint="eastAsia" w:eastAsia="仿宋_GB2312"/>
                <w:b w:val="0"/>
                <w:bCs/>
                <w:sz w:val="24"/>
              </w:rPr>
              <w:t>4、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794" w:type="dxa"/>
            <w:vMerge w:val="restart"/>
            <w:vAlign w:val="center"/>
          </w:tcPr>
          <w:p>
            <w:pPr>
              <w:jc w:val="center"/>
              <w:rPr>
                <w:rFonts w:hint="eastAsia" w:eastAsia="仿宋_GB2312"/>
                <w:sz w:val="24"/>
              </w:rPr>
            </w:pPr>
            <w:r>
              <w:rPr>
                <w:rFonts w:hint="eastAsia" w:eastAsia="仿宋_GB2312"/>
                <w:sz w:val="24"/>
              </w:rPr>
              <w:t>项目绩效定量目标（指标）及完成情况</w:t>
            </w:r>
          </w:p>
        </w:tc>
        <w:tc>
          <w:tcPr>
            <w:tcW w:w="1725" w:type="dxa"/>
            <w:gridSpan w:val="3"/>
            <w:vAlign w:val="center"/>
          </w:tcPr>
          <w:p>
            <w:pPr>
              <w:jc w:val="center"/>
              <w:rPr>
                <w:rFonts w:hint="eastAsia" w:eastAsia="仿宋_GB2312"/>
                <w:sz w:val="24"/>
              </w:rPr>
            </w:pPr>
            <w:r>
              <w:rPr>
                <w:rFonts w:hint="eastAsia" w:eastAsia="仿宋_GB2312"/>
                <w:sz w:val="24"/>
              </w:rPr>
              <w:t>一级指标</w:t>
            </w:r>
          </w:p>
        </w:tc>
        <w:tc>
          <w:tcPr>
            <w:tcW w:w="1365" w:type="dxa"/>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二级指标</w:t>
            </w: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指标内容</w:t>
            </w:r>
          </w:p>
        </w:tc>
        <w:tc>
          <w:tcPr>
            <w:tcW w:w="1275" w:type="dxa"/>
            <w:gridSpan w:val="2"/>
            <w:tcBorders>
              <w:bottom w:val="single" w:color="auto" w:sz="4" w:space="0"/>
            </w:tcBorders>
            <w:vAlign w:val="center"/>
          </w:tcPr>
          <w:p>
            <w:pPr>
              <w:spacing w:line="360" w:lineRule="exact"/>
              <w:jc w:val="center"/>
              <w:rPr>
                <w:rFonts w:hint="eastAsia" w:eastAsia="仿宋_GB2312"/>
                <w:sz w:val="24"/>
              </w:rPr>
            </w:pPr>
            <w:r>
              <w:rPr>
                <w:rFonts w:hint="eastAsia" w:eastAsia="仿宋_GB2312"/>
                <w:sz w:val="24"/>
              </w:rPr>
              <w:t>指标（目标）值</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794" w:type="dxa"/>
            <w:vMerge w:val="continue"/>
            <w:vAlign w:val="center"/>
          </w:tcPr>
          <w:p>
            <w:pPr>
              <w:jc w:val="center"/>
              <w:rPr>
                <w:rFonts w:hint="eastAsia" w:eastAsia="仿宋_GB2312"/>
                <w:sz w:val="24"/>
              </w:rPr>
            </w:pPr>
          </w:p>
        </w:tc>
        <w:tc>
          <w:tcPr>
            <w:tcW w:w="1725" w:type="dxa"/>
            <w:gridSpan w:val="3"/>
            <w:vMerge w:val="restart"/>
            <w:vAlign w:val="center"/>
          </w:tcPr>
          <w:p>
            <w:pPr>
              <w:jc w:val="center"/>
              <w:rPr>
                <w:rFonts w:hint="eastAsia" w:eastAsia="仿宋_GB2312"/>
                <w:sz w:val="24"/>
              </w:rPr>
            </w:pPr>
            <w:r>
              <w:rPr>
                <w:rFonts w:hint="eastAsia" w:eastAsia="仿宋_GB2312"/>
                <w:sz w:val="24"/>
              </w:rPr>
              <w:t>项目产出指标</w:t>
            </w: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数量指标</w:t>
            </w:r>
          </w:p>
        </w:tc>
        <w:tc>
          <w:tcPr>
            <w:tcW w:w="3315"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指标1：技工贸总收入突破200亿元，同比增长15%以上</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指标2：完成规模工业增加值45亿元，同比增长15%以上</w:t>
            </w:r>
            <w:r>
              <w:rPr>
                <w:rFonts w:hint="eastAsia" w:eastAsia="仿宋_GB2312"/>
                <w:b w:val="0"/>
                <w:bCs/>
                <w:sz w:val="24"/>
                <w:lang w:val="en-US" w:eastAsia="zh-CN"/>
              </w:rPr>
              <w:t>:</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lang w:eastAsia="zh-CN"/>
              </w:rPr>
              <w:t>指标</w:t>
            </w:r>
            <w:r>
              <w:rPr>
                <w:rFonts w:hint="eastAsia" w:eastAsia="仿宋_GB2312"/>
                <w:b w:val="0"/>
                <w:bCs/>
                <w:sz w:val="24"/>
                <w:lang w:val="en-US" w:eastAsia="zh-CN"/>
              </w:rPr>
              <w:t>3：</w:t>
            </w:r>
            <w:r>
              <w:rPr>
                <w:rFonts w:hint="eastAsia" w:eastAsia="仿宋_GB2312"/>
                <w:b w:val="0"/>
                <w:bCs/>
                <w:sz w:val="24"/>
              </w:rPr>
              <w:t>完成固定资产投资总量突破22亿元，同比增长20%以上；税收总额突破1亿元大关。</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jc w:val="center"/>
              <w:rPr>
                <w:rFonts w:hint="eastAsia" w:eastAsia="仿宋_GB2312"/>
                <w:b w:val="0"/>
                <w:bCs/>
                <w:sz w:val="24"/>
                <w:lang w:eastAsia="zh-CN"/>
              </w:rPr>
            </w:pPr>
            <w:r>
              <w:rPr>
                <w:rFonts w:hint="eastAsia" w:eastAsia="仿宋_GB2312"/>
                <w:b w:val="0"/>
                <w:bCs/>
                <w:sz w:val="24"/>
                <w:lang w:eastAsia="zh-CN"/>
              </w:rPr>
              <w:t>指标</w:t>
            </w:r>
            <w:r>
              <w:rPr>
                <w:rFonts w:hint="eastAsia" w:eastAsia="仿宋_GB2312"/>
                <w:b w:val="0"/>
                <w:bCs/>
                <w:sz w:val="24"/>
                <w:lang w:val="en-US" w:eastAsia="zh-CN"/>
              </w:rPr>
              <w:t>4：</w:t>
            </w:r>
            <w:r>
              <w:rPr>
                <w:rFonts w:hint="eastAsia" w:eastAsia="仿宋_GB2312"/>
                <w:b w:val="0"/>
                <w:bCs/>
                <w:sz w:val="24"/>
              </w:rPr>
              <w:t>完成23亿元招商引资额</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质量指标</w:t>
            </w:r>
          </w:p>
        </w:tc>
        <w:tc>
          <w:tcPr>
            <w:tcW w:w="3315"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指标1：</w:t>
            </w:r>
            <w:r>
              <w:rPr>
                <w:rFonts w:hint="eastAsia" w:eastAsia="仿宋_GB2312"/>
                <w:b w:val="0"/>
                <w:bCs/>
                <w:sz w:val="24"/>
                <w:lang w:eastAsia="zh-CN"/>
              </w:rPr>
              <w:t>优化区内营商环境</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jc w:val="center"/>
              <w:rPr>
                <w:rFonts w:hint="eastAsia" w:eastAsia="仿宋_GB2312"/>
                <w:b w:val="0"/>
                <w:bCs/>
                <w:sz w:val="24"/>
              </w:rPr>
            </w:pPr>
            <w:r>
              <w:rPr>
                <w:rFonts w:hint="eastAsia" w:eastAsia="仿宋_GB2312"/>
                <w:b w:val="0"/>
                <w:bCs/>
                <w:sz w:val="24"/>
              </w:rPr>
              <w:t>指标2：</w:t>
            </w:r>
            <w:r>
              <w:rPr>
                <w:rFonts w:hint="eastAsia" w:eastAsia="仿宋_GB2312"/>
                <w:b w:val="0"/>
                <w:bCs/>
                <w:sz w:val="24"/>
                <w:lang w:eastAsia="zh-CN"/>
              </w:rPr>
              <w:t>加快公共基础设施建设及配套设施建设</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时效指标</w:t>
            </w: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按进度完成项目建设</w:t>
            </w:r>
          </w:p>
        </w:tc>
        <w:tc>
          <w:tcPr>
            <w:tcW w:w="1275"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按进度完成项目服务相关工作</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成本指标</w:t>
            </w: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支出控制在财政预算内</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保障资金使用，不产生其他成本</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794" w:type="dxa"/>
            <w:vMerge w:val="continue"/>
            <w:vAlign w:val="center"/>
          </w:tcPr>
          <w:p>
            <w:pPr>
              <w:jc w:val="center"/>
              <w:rPr>
                <w:rFonts w:hint="eastAsia" w:eastAsia="仿宋_GB2312"/>
                <w:sz w:val="24"/>
              </w:rPr>
            </w:pPr>
          </w:p>
        </w:tc>
        <w:tc>
          <w:tcPr>
            <w:tcW w:w="1725" w:type="dxa"/>
            <w:gridSpan w:val="3"/>
            <w:vMerge w:val="restart"/>
            <w:vAlign w:val="center"/>
          </w:tcPr>
          <w:p>
            <w:pPr>
              <w:jc w:val="center"/>
              <w:rPr>
                <w:rFonts w:hint="eastAsia" w:eastAsia="仿宋_GB2312"/>
                <w:sz w:val="24"/>
              </w:rPr>
            </w:pPr>
            <w:r>
              <w:rPr>
                <w:rFonts w:hint="eastAsia" w:eastAsia="仿宋_GB2312"/>
                <w:sz w:val="24"/>
              </w:rPr>
              <w:t>项目效益指标</w:t>
            </w: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3315" w:type="dxa"/>
            <w:gridSpan w:val="6"/>
            <w:tcBorders>
              <w:bottom w:val="single" w:color="auto" w:sz="4" w:space="0"/>
            </w:tcBorders>
            <w:vAlign w:val="center"/>
          </w:tcPr>
          <w:p>
            <w:pPr>
              <w:autoSpaceDN w:val="0"/>
              <w:spacing w:line="320" w:lineRule="exact"/>
              <w:jc w:val="left"/>
              <w:textAlignment w:val="center"/>
              <w:rPr>
                <w:rFonts w:hint="eastAsia" w:eastAsia="仿宋_GB2312"/>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促进区内对外、对内经济发展；</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提高企业税收，为君山区创造经济效益。</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带动当地就业</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让企业有归属感</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restart"/>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3315" w:type="dxa"/>
            <w:gridSpan w:val="6"/>
            <w:tcBorders>
              <w:bottom w:val="single" w:color="auto" w:sz="4" w:space="0"/>
            </w:tcBorders>
            <w:vAlign w:val="center"/>
          </w:tcPr>
          <w:p>
            <w:pPr>
              <w:autoSpaceDN w:val="0"/>
              <w:spacing w:line="320" w:lineRule="exact"/>
              <w:jc w:val="left"/>
              <w:textAlignment w:val="center"/>
              <w:rPr>
                <w:rFonts w:hint="eastAsia" w:eastAsia="仿宋_GB2312"/>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w:t>
            </w:r>
            <w:r>
              <w:rPr>
                <w:rFonts w:hint="eastAsia" w:ascii="仿宋_GB2312" w:hAnsi="仿宋_GB2312" w:eastAsia="仿宋_GB2312" w:cs="仿宋_GB2312"/>
                <w:color w:val="000000"/>
                <w:sz w:val="24"/>
              </w:rPr>
              <w:t>快工程项目建设，</w:t>
            </w:r>
            <w:r>
              <w:rPr>
                <w:rFonts w:hint="eastAsia" w:ascii="仿宋_GB2312" w:hAnsi="仿宋_GB2312" w:eastAsia="仿宋_GB2312" w:cs="仿宋_GB2312"/>
                <w:color w:val="000000"/>
                <w:sz w:val="24"/>
                <w:lang w:eastAsia="zh-CN"/>
              </w:rPr>
              <w:t>同时</w:t>
            </w:r>
            <w:r>
              <w:rPr>
                <w:rFonts w:hint="eastAsia" w:ascii="仿宋_GB2312" w:hAnsi="仿宋_GB2312" w:eastAsia="仿宋_GB2312" w:cs="仿宋_GB2312"/>
                <w:color w:val="000000"/>
                <w:sz w:val="24"/>
              </w:rPr>
              <w:t>保护园区内外生态环境；</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Merge w:val="continue"/>
            <w:vAlign w:val="center"/>
          </w:tcPr>
          <w:p>
            <w:pPr>
              <w:spacing w:line="360" w:lineRule="exact"/>
              <w:jc w:val="center"/>
              <w:rPr>
                <w:rFonts w:hint="eastAsia" w:eastAsia="仿宋_GB2312"/>
                <w:sz w:val="24"/>
              </w:rPr>
            </w:pPr>
          </w:p>
        </w:tc>
        <w:tc>
          <w:tcPr>
            <w:tcW w:w="3315" w:type="dxa"/>
            <w:gridSpan w:val="6"/>
            <w:tcBorders>
              <w:bottom w:val="single" w:color="auto" w:sz="4" w:space="0"/>
            </w:tcBorders>
            <w:vAlign w:val="center"/>
          </w:tcPr>
          <w:p>
            <w:pPr>
              <w:spacing w:line="360" w:lineRule="exact"/>
              <w:jc w:val="center"/>
              <w:rPr>
                <w:rFonts w:hint="eastAsia" w:eastAsia="仿宋_GB2312"/>
                <w:sz w:val="24"/>
              </w:rPr>
            </w:pPr>
            <w:r>
              <w:rPr>
                <w:rFonts w:hint="eastAsia" w:ascii="仿宋_GB2312" w:hAnsi="仿宋_GB2312" w:eastAsia="仿宋_GB2312" w:cs="仿宋_GB2312"/>
                <w:color w:val="000000"/>
                <w:sz w:val="24"/>
              </w:rPr>
              <w:t>指标2：及时清理园区建筑及生活垃圾，创造优质的生产环境。</w:t>
            </w:r>
          </w:p>
        </w:tc>
        <w:tc>
          <w:tcPr>
            <w:tcW w:w="1275" w:type="dxa"/>
            <w:gridSpan w:val="2"/>
            <w:vAlign w:val="center"/>
          </w:tcPr>
          <w:p>
            <w:pPr>
              <w:jc w:val="center"/>
              <w:rPr>
                <w:rFonts w:hint="eastAsia" w:eastAsia="仿宋_GB2312"/>
                <w:sz w:val="24"/>
              </w:rPr>
            </w:pPr>
            <w:r>
              <w:rPr>
                <w:rFonts w:hint="eastAsia" w:eastAsia="仿宋_GB2312"/>
                <w:sz w:val="24"/>
                <w:lang w:val="en-US" w:eastAsia="zh-CN"/>
              </w:rPr>
              <w:t>100</w:t>
            </w:r>
          </w:p>
        </w:tc>
        <w:tc>
          <w:tcPr>
            <w:tcW w:w="1108" w:type="dxa"/>
            <w:gridSpan w:val="2"/>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794" w:type="dxa"/>
            <w:vMerge w:val="continue"/>
            <w:vAlign w:val="center"/>
          </w:tcPr>
          <w:p>
            <w:pPr>
              <w:jc w:val="center"/>
              <w:rPr>
                <w:rFonts w:hint="eastAsia" w:eastAsia="仿宋_GB2312"/>
                <w:sz w:val="24"/>
              </w:rPr>
            </w:pPr>
          </w:p>
        </w:tc>
        <w:tc>
          <w:tcPr>
            <w:tcW w:w="1725" w:type="dxa"/>
            <w:gridSpan w:val="3"/>
            <w:vMerge w:val="continue"/>
            <w:vAlign w:val="center"/>
          </w:tcPr>
          <w:p>
            <w:pPr>
              <w:jc w:val="center"/>
              <w:rPr>
                <w:rFonts w:hint="eastAsia" w:eastAsia="仿宋_GB2312"/>
                <w:sz w:val="24"/>
              </w:rPr>
            </w:pPr>
          </w:p>
        </w:tc>
        <w:tc>
          <w:tcPr>
            <w:tcW w:w="1365" w:type="dxa"/>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3315" w:type="dxa"/>
            <w:gridSpan w:val="6"/>
            <w:vAlign w:val="center"/>
          </w:tcPr>
          <w:p>
            <w:pPr>
              <w:bidi w:val="0"/>
              <w:jc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提高企业对园区服务工作、物业工作的满意度</w:t>
            </w:r>
          </w:p>
        </w:tc>
        <w:tc>
          <w:tcPr>
            <w:tcW w:w="1275" w:type="dxa"/>
            <w:gridSpan w:val="2"/>
            <w:vAlign w:val="center"/>
          </w:tcPr>
          <w:p>
            <w:pPr>
              <w:jc w:val="center"/>
              <w:rPr>
                <w:rFonts w:hint="default" w:eastAsia="仿宋_GB2312"/>
                <w:sz w:val="24"/>
                <w:lang w:val="en-US" w:eastAsia="zh-CN"/>
              </w:rPr>
            </w:pPr>
            <w:r>
              <w:rPr>
                <w:rFonts w:hint="eastAsia" w:eastAsia="仿宋_GB2312"/>
                <w:sz w:val="24"/>
                <w:lang w:val="en-US" w:eastAsia="zh-CN"/>
              </w:rPr>
              <w:t>100</w:t>
            </w:r>
          </w:p>
        </w:tc>
        <w:tc>
          <w:tcPr>
            <w:tcW w:w="1108" w:type="dxa"/>
            <w:gridSpan w:val="2"/>
            <w:tcBorders>
              <w:bottom w:val="single" w:color="auto" w:sz="4" w:space="0"/>
            </w:tcBorders>
            <w:vAlign w:val="center"/>
          </w:tcPr>
          <w:p>
            <w:pPr>
              <w:jc w:val="center"/>
              <w:rPr>
                <w:rFonts w:hint="eastAsia" w:eastAsia="仿宋_GB2312"/>
                <w:sz w:val="24"/>
              </w:rPr>
            </w:pPr>
            <w:r>
              <w:rPr>
                <w:rFonts w:hint="eastAsia" w:eastAsia="仿宋_GB2312"/>
                <w:sz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19" w:type="dxa"/>
            <w:gridSpan w:val="4"/>
            <w:tcBorders>
              <w:bottom w:val="single" w:color="auto" w:sz="4" w:space="0"/>
            </w:tcBorders>
            <w:vAlign w:val="center"/>
          </w:tcPr>
          <w:p>
            <w:pPr>
              <w:jc w:val="center"/>
              <w:rPr>
                <w:rFonts w:hint="eastAsia" w:eastAsia="仿宋_GB2312"/>
                <w:sz w:val="24"/>
              </w:rPr>
            </w:pPr>
            <w:r>
              <w:rPr>
                <w:rFonts w:hint="eastAsia" w:eastAsia="仿宋_GB2312"/>
                <w:bCs/>
                <w:sz w:val="24"/>
              </w:rPr>
              <w:t>绩效自评综合得分</w:t>
            </w:r>
          </w:p>
        </w:tc>
        <w:tc>
          <w:tcPr>
            <w:tcW w:w="7063"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519" w:type="dxa"/>
            <w:gridSpan w:val="4"/>
            <w:tcBorders>
              <w:bottom w:val="single" w:color="auto" w:sz="4" w:space="0"/>
            </w:tcBorders>
            <w:vAlign w:val="center"/>
          </w:tcPr>
          <w:p>
            <w:pPr>
              <w:jc w:val="center"/>
              <w:rPr>
                <w:rFonts w:hint="eastAsia" w:eastAsia="仿宋_GB2312"/>
                <w:bCs/>
                <w:sz w:val="24"/>
              </w:rPr>
            </w:pPr>
            <w:r>
              <w:rPr>
                <w:rFonts w:hint="eastAsia" w:eastAsia="仿宋_GB2312"/>
                <w:bCs/>
                <w:sz w:val="24"/>
              </w:rPr>
              <w:t>评价等次</w:t>
            </w:r>
          </w:p>
        </w:tc>
        <w:tc>
          <w:tcPr>
            <w:tcW w:w="7063" w:type="dxa"/>
            <w:gridSpan w:val="11"/>
            <w:tcBorders>
              <w:bottom w:val="single" w:color="auto" w:sz="4" w:space="0"/>
            </w:tcBorders>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5"/>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hint="eastAsia" w:eastAsia="仿宋_GB2312"/>
                <w:sz w:val="24"/>
              </w:rPr>
            </w:pPr>
            <w:r>
              <w:rPr>
                <w:rFonts w:hint="eastAsia" w:eastAsia="仿宋_GB2312"/>
                <w:sz w:val="24"/>
              </w:rPr>
              <w:t>姓名</w:t>
            </w:r>
          </w:p>
        </w:tc>
        <w:tc>
          <w:tcPr>
            <w:tcW w:w="2332" w:type="dxa"/>
            <w:gridSpan w:val="4"/>
            <w:vAlign w:val="center"/>
          </w:tcPr>
          <w:p>
            <w:pPr>
              <w:jc w:val="center"/>
              <w:rPr>
                <w:rFonts w:hint="eastAsia" w:eastAsia="仿宋_GB2312"/>
                <w:sz w:val="24"/>
              </w:rPr>
            </w:pPr>
            <w:r>
              <w:rPr>
                <w:rFonts w:hint="eastAsia" w:eastAsia="仿宋_GB2312"/>
                <w:sz w:val="24"/>
              </w:rPr>
              <w:t>职称/职务</w:t>
            </w:r>
          </w:p>
        </w:tc>
        <w:tc>
          <w:tcPr>
            <w:tcW w:w="2003" w:type="dxa"/>
            <w:gridSpan w:val="3"/>
            <w:vAlign w:val="center"/>
          </w:tcPr>
          <w:p>
            <w:pPr>
              <w:jc w:val="center"/>
              <w:rPr>
                <w:rFonts w:hint="eastAsia" w:eastAsia="仿宋_GB2312"/>
                <w:sz w:val="24"/>
              </w:rPr>
            </w:pPr>
            <w:r>
              <w:rPr>
                <w:rFonts w:hint="eastAsia" w:eastAsia="仿宋_GB2312"/>
                <w:sz w:val="24"/>
              </w:rPr>
              <w:t>单  位</w:t>
            </w:r>
          </w:p>
        </w:tc>
        <w:tc>
          <w:tcPr>
            <w:tcW w:w="2983" w:type="dxa"/>
            <w:gridSpan w:val="5"/>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方学龙</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党工委书记、主任</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涛</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党工委副书记、</w:t>
            </w:r>
            <w:r>
              <w:rPr>
                <w:rFonts w:hint="eastAsia" w:ascii="仿宋_GB2312" w:hAnsi="仿宋_GB2312" w:eastAsia="仿宋_GB2312" w:cs="仿宋_GB2312"/>
                <w:color w:val="000000"/>
                <w:sz w:val="24"/>
              </w:rPr>
              <w:t>副主任</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周</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旭</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副主任</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王</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亮</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纪工委书记</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宋祖雄</w:t>
            </w:r>
          </w:p>
        </w:tc>
        <w:tc>
          <w:tcPr>
            <w:tcW w:w="2332"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区投促</w:t>
            </w:r>
            <w:r>
              <w:rPr>
                <w:rFonts w:hint="eastAsia" w:ascii="仿宋_GB2312" w:hAnsi="仿宋_GB2312" w:eastAsia="仿宋_GB2312" w:cs="仿宋_GB2312"/>
                <w:color w:val="000000"/>
                <w:sz w:val="24"/>
                <w:lang w:eastAsia="zh-CN"/>
              </w:rPr>
              <w:t>中心主任</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袁</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凯</w:t>
            </w:r>
          </w:p>
        </w:tc>
        <w:tc>
          <w:tcPr>
            <w:tcW w:w="2332"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规划建设部部长</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陈菊华</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企业服务部部长</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陈  荣</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胡文忠</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项目服务部部长</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黄晓林</w:t>
            </w:r>
          </w:p>
        </w:tc>
        <w:tc>
          <w:tcPr>
            <w:tcW w:w="2332"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招商部部长</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2264"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张诗饴</w:t>
            </w:r>
          </w:p>
        </w:tc>
        <w:tc>
          <w:tcPr>
            <w:tcW w:w="2332" w:type="dxa"/>
            <w:gridSpan w:val="4"/>
            <w:vAlign w:val="center"/>
          </w:tcPr>
          <w:p>
            <w:pPr>
              <w:autoSpaceDN w:val="0"/>
              <w:spacing w:line="320" w:lineRule="exact"/>
              <w:jc w:val="center"/>
              <w:textAlignment w:val="center"/>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color w:val="000000"/>
                <w:sz w:val="24"/>
              </w:rPr>
              <w:t>财务部部长</w:t>
            </w:r>
          </w:p>
        </w:tc>
        <w:tc>
          <w:tcPr>
            <w:tcW w:w="2003" w:type="dxa"/>
            <w:gridSpan w:val="3"/>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君山工业园</w:t>
            </w:r>
          </w:p>
        </w:tc>
        <w:tc>
          <w:tcPr>
            <w:tcW w:w="2983" w:type="dxa"/>
            <w:gridSpan w:val="5"/>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exact"/>
          <w:jc w:val="center"/>
        </w:trPr>
        <w:tc>
          <w:tcPr>
            <w:tcW w:w="9582" w:type="dxa"/>
            <w:gridSpan w:val="15"/>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2" w:hRule="exact"/>
          <w:jc w:val="center"/>
        </w:trPr>
        <w:tc>
          <w:tcPr>
            <w:tcW w:w="9582" w:type="dxa"/>
            <w:gridSpan w:val="15"/>
            <w:tcBorders>
              <w:bottom w:val="single" w:color="auto" w:sz="4" w:space="0"/>
            </w:tcBorders>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exact"/>
          <w:jc w:val="center"/>
        </w:trPr>
        <w:tc>
          <w:tcPr>
            <w:tcW w:w="9582" w:type="dxa"/>
            <w:gridSpan w:val="15"/>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exact"/>
          <w:jc w:val="center"/>
        </w:trPr>
        <w:tc>
          <w:tcPr>
            <w:tcW w:w="9582" w:type="dxa"/>
            <w:gridSpan w:val="15"/>
            <w:tcBorders>
              <w:bottom w:val="single" w:color="auto" w:sz="4" w:space="0"/>
            </w:tcBorders>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张诗饴</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07308170818</w:t>
      </w:r>
    </w:p>
    <w:tbl>
      <w:tblPr>
        <w:tblStyle w:val="2"/>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hint="eastAsia" w:eastAsia="仿宋_GB2312"/>
                <w:sz w:val="32"/>
                <w:szCs w:val="32"/>
              </w:rPr>
            </w:pPr>
          </w:p>
          <w:p>
            <w:pPr>
              <w:numPr>
                <w:ilvl w:val="0"/>
                <w:numId w:val="1"/>
              </w:numPr>
              <w:spacing w:line="560" w:lineRule="exact"/>
              <w:ind w:firstLine="600" w:firstLineChars="200"/>
              <w:rPr>
                <w:rFonts w:hint="eastAsia" w:eastAsia="仿宋_GB2312"/>
                <w:sz w:val="30"/>
                <w:szCs w:val="30"/>
              </w:rPr>
            </w:pPr>
            <w:r>
              <w:rPr>
                <w:rFonts w:hint="eastAsia" w:eastAsia="仿宋_GB2312"/>
                <w:sz w:val="30"/>
                <w:szCs w:val="30"/>
              </w:rPr>
              <w:t>项目基本概况</w:t>
            </w:r>
          </w:p>
          <w:p>
            <w:pPr>
              <w:numPr>
                <w:ilvl w:val="0"/>
                <w:numId w:val="0"/>
              </w:numPr>
              <w:spacing w:line="560" w:lineRule="exact"/>
              <w:ind w:firstLine="600" w:firstLineChars="200"/>
              <w:rPr>
                <w:rFonts w:hint="eastAsia" w:eastAsia="仿宋_GB2312"/>
                <w:sz w:val="30"/>
                <w:szCs w:val="30"/>
              </w:rPr>
            </w:pPr>
            <w:r>
              <w:rPr>
                <w:rFonts w:hint="eastAsia" w:eastAsia="仿宋_GB2312"/>
                <w:sz w:val="30"/>
                <w:szCs w:val="30"/>
                <w:lang w:val="en-US" w:eastAsia="zh-CN"/>
              </w:rPr>
              <w:t>根据关于印发《君山工业园管理委员会绩效考核暂行办法》的通知（君政办函[2018]25号）及2018年第17次岳阳市君山区人民政府常务会议纪要的文件精神，为了凸显园区推进区域经济主体地位，充分发挥园区干部主力军作用，全面或超额实现园区大会战各向目标，我单位2018年开始实行绩效考核，以全面激发干部的工作潜能和工作热情。另外，由于园区工作任务多，在岗人员少，编制有限，我单位积极对接协调，2018-2020年，通过二级机构岳阳市君山区工业园投资开发有限公司公开向社会招聘人才，合署办公，以壮大园区干部团队。按照会议精神，园区新聘人员工资按在编在岗人员的标准参照执行。绩效考核工资与园区新聘人员工资由区财政列入年初预算并予以足额保障。</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项目资金使用及管理情况</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今年，我单位根据实际情况修改绩效考核办法，绩效考核工资发放按照每年班子成员6万元，业务部室（项目服务、企业服务、招商、工程）部室长每年4.5万元，业务一般干部每年4万元，其他部室部室长每年4万元，一般干部3.5万元标准进行发放，资金计划中人员构成由区人社局审核，资金由区财政保障。绩效考核工资参照文件按季度预发、年终依据实际考核结果核发。每一年考核结果为下一年年初市、区下发，正式考核结果下发后，我单位再结合单位内部实际考核情况核发。6月，我单位核发2019年绩效考核工资44.74万元；12月，我单位参照文件预发2020年第一季度及第二季度绩效考核工资（总额的40%）34.7万元。</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项目组织实施情况</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我单位参照其他工业园区绩效考核的做法经验，结合我园区实际情况，修订工作人员绩效考核（暂行）办法。职工每年年末需制定下一年的工作计划和明细表，规定各项工作任务的时间节点，采取每周小结和临时抽查的考核方式，积极推进各项工作。另外，严格执行日常考勤制度和企业联点制度，深入对接企业，为企业提供“母亲式服务、兄弟式帮扶、友情式监管”，以提高企业对园区工作的满意程度，更好的营造区内营商环境，带动区内财经税收的增长。</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综合评价情况及评价结论</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根据区委、区政府的任务安排，我单位2020年工作完成情况如下：1、2020年底园区技工贸总收入、规模工业增加值、固定资产投资总量、税收总额均完成市定年度任务；2、①用地报批。完成230亩李记“退二进三”新厂区用地(已完成报批工作)、国鸿驾考中心300亩土地报批(正在报批）；②项目设计。完成杨树路、建业路、三家店路道路设计（已完成设计），会展、商务中心大楼项目设计（已完成初步方案设计）；③项目建设。一是完成标准化厂房7.3万平方米建设（标五续建7.3万平方米）；二是重点抓好国鸿驾考中心、李记食品新厂区等重点项目建设（李记已经开工，驾考项目已完成土地报批）；3、完成23亿元招商引资额；4、①加大合同履约工作力度。成立专门班子，安排专项工作经费，根据合同约定的时间节点，对未完成约定税收的企业将厂房租金追缴到位。②理顺物业公司管理。一是将保洁、绿化进行外包；二是保障消防控制室的正常运行；三是配齐水电工、会计、消防员等技术人员，四是理顺物业公司与园区企业的关系，建立收取物业管理、水电费工作的运行机制；五是优化服务，建立物业公司考核机制。③环保和安全生产工作。一是对新入园企业水管安装按照“前期指导、施工现场监督、试生产核查、日常动态监管”的方法，确保企业雨污分流，杜绝漏排现象；二是澄清园区企业环评及验收底子，有针对性的开展环保监管工作；三是按《园区固废收集运行方案》要求，督促部分企业按时清运工业生产产生的固废。四是针对标准化厂房企业消防隐患开展排查和整治，确保安全发展。④企业联点工作。进一步优化环境，创新企业联点工作机制，及时解决好园区企业的要求和困难。</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项目主要绩效情况分析</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根据《2020年全市产业园区高质量发展绩效考核指标排名通报》（岳园办[2021]5号）及《关于2020年度全区综合绩效考核结果的通报》（君发[2021]1号）文件，我单位在全市产业园区绩效考核中排名第七。同时，被评选为2020年全区综合绩效考核先进区直单位。因评选结果为2021年上半年公布，我单位2020年采取第1-2季度预发40%的方式进行发放。2020年，根据市区评选结果，再结合我单位每个职工全年工作任务计划完成情况进行综合考评后发放2020年剩余绩效考核工资。</w:t>
            </w:r>
          </w:p>
          <w:p>
            <w:pPr>
              <w:numPr>
                <w:ilvl w:val="0"/>
                <w:numId w:val="1"/>
              </w:numPr>
              <w:spacing w:line="560" w:lineRule="exact"/>
              <w:ind w:left="0" w:leftChars="0" w:firstLine="600" w:firstLineChars="200"/>
              <w:rPr>
                <w:rFonts w:hint="eastAsia" w:eastAsia="仿宋_GB2312"/>
                <w:sz w:val="30"/>
                <w:szCs w:val="30"/>
              </w:rPr>
            </w:pPr>
            <w:r>
              <w:rPr>
                <w:rFonts w:hint="eastAsia" w:eastAsia="仿宋_GB2312"/>
                <w:sz w:val="30"/>
                <w:szCs w:val="30"/>
              </w:rPr>
              <w:t>主要经验及做法、存在问题和建议</w:t>
            </w:r>
          </w:p>
          <w:p>
            <w:pPr>
              <w:numPr>
                <w:ilvl w:val="0"/>
                <w:numId w:val="0"/>
              </w:numPr>
              <w:spacing w:line="560" w:lineRule="exact"/>
              <w:rPr>
                <w:rFonts w:hint="default" w:eastAsia="仿宋_GB2312"/>
                <w:sz w:val="30"/>
                <w:szCs w:val="30"/>
                <w:lang w:val="en-US" w:eastAsia="zh-CN"/>
              </w:rPr>
            </w:pPr>
            <w:r>
              <w:rPr>
                <w:rFonts w:hint="eastAsia" w:eastAsia="仿宋_GB2312"/>
                <w:sz w:val="30"/>
                <w:szCs w:val="30"/>
                <w:lang w:val="en-US" w:eastAsia="zh-CN"/>
              </w:rPr>
              <w:t xml:space="preserve">    2020年，我单位修订了绩效考核制度，使绩效考核工作更加细致、务实，由于园区工作的特殊性，部分工作因客观因素无法有效推进，进而影响干部考核结果。2021年，为保障考核的公正性和有效性，我单位将继续完善绩效考核制度。</w:t>
            </w:r>
          </w:p>
          <w:p>
            <w:pPr>
              <w:spacing w:line="560" w:lineRule="exact"/>
              <w:ind w:firstLine="600" w:firstLineChars="200"/>
              <w:rPr>
                <w:rFonts w:hint="eastAsia" w:eastAsia="仿宋_GB2312"/>
                <w:sz w:val="30"/>
                <w:szCs w:val="30"/>
              </w:rPr>
            </w:pPr>
            <w:r>
              <w:rPr>
                <w:rFonts w:hint="eastAsia" w:eastAsia="仿宋_GB2312"/>
                <w:sz w:val="30"/>
                <w:szCs w:val="30"/>
              </w:rPr>
              <w:t>（七）附件</w:t>
            </w:r>
          </w:p>
          <w:p>
            <w:pPr>
              <w:rPr>
                <w:rFonts w:eastAsia="楷体_GB2312"/>
                <w:bCs/>
                <w:sz w:val="28"/>
                <w:szCs w:val="28"/>
              </w:rPr>
            </w:pPr>
          </w:p>
        </w:tc>
      </w:tr>
    </w:tbl>
    <w:p>
      <w:pPr>
        <w:sectPr>
          <w:pgSz w:w="11906" w:h="16838"/>
          <w:pgMar w:top="1440" w:right="1800" w:bottom="1440" w:left="1800" w:header="851" w:footer="992" w:gutter="0"/>
          <w:cols w:space="425" w:num="1"/>
          <w:docGrid w:type="lines" w:linePitch="312" w:charSpace="0"/>
        </w:sectPr>
      </w:pPr>
    </w:p>
    <w:p>
      <w:pPr>
        <w:spacing w:before="156" w:beforeLines="50"/>
        <w:rPr>
          <w:rFonts w:hint="eastAsia" w:ascii="黑体" w:hAnsi="黑体" w:eastAsia="黑体"/>
          <w:sz w:val="32"/>
          <w:szCs w:val="32"/>
        </w:rPr>
      </w:pPr>
      <w:r>
        <w:rPr>
          <w:rFonts w:hint="eastAsia" w:ascii="黑体" w:hAnsi="黑体" w:eastAsia="黑体"/>
          <w:sz w:val="32"/>
          <w:szCs w:val="32"/>
        </w:rPr>
        <w:t>附件4-2</w:t>
      </w:r>
    </w:p>
    <w:p>
      <w:pPr>
        <w:spacing w:before="312" w:beforeLines="100" w:after="312" w:afterLines="100" w:line="360" w:lineRule="exact"/>
        <w:jc w:val="center"/>
        <w:rPr>
          <w:rFonts w:hint="eastAsia" w:ascii="方正小标宋简体" w:eastAsia="方正小标宋简体"/>
          <w:sz w:val="44"/>
          <w:szCs w:val="44"/>
        </w:rPr>
      </w:pPr>
      <w:r>
        <w:rPr>
          <w:rFonts w:hint="eastAsia" w:ascii="方正小标宋简体" w:eastAsia="方正小标宋简体"/>
          <w:sz w:val="44"/>
          <w:szCs w:val="44"/>
        </w:rPr>
        <w:t>项目支出绩效评价指标体系（参考样表）</w:t>
      </w:r>
    </w:p>
    <w:tbl>
      <w:tblPr>
        <w:tblStyle w:val="2"/>
        <w:tblW w:w="10002" w:type="dxa"/>
        <w:jc w:val="center"/>
        <w:tblLayout w:type="fixed"/>
        <w:tblCellMar>
          <w:top w:w="0" w:type="dxa"/>
          <w:left w:w="108" w:type="dxa"/>
          <w:bottom w:w="0" w:type="dxa"/>
          <w:right w:w="108" w:type="dxa"/>
        </w:tblCellMar>
      </w:tblPr>
      <w:tblGrid>
        <w:gridCol w:w="720"/>
        <w:gridCol w:w="528"/>
        <w:gridCol w:w="720"/>
        <w:gridCol w:w="491"/>
        <w:gridCol w:w="825"/>
        <w:gridCol w:w="560"/>
        <w:gridCol w:w="2480"/>
        <w:gridCol w:w="2860"/>
        <w:gridCol w:w="818"/>
      </w:tblGrid>
      <w:tr>
        <w:tblPrEx>
          <w:tblCellMar>
            <w:top w:w="0" w:type="dxa"/>
            <w:left w:w="108" w:type="dxa"/>
            <w:bottom w:w="0" w:type="dxa"/>
            <w:right w:w="108" w:type="dxa"/>
          </w:tblCellMar>
        </w:tblPrEx>
        <w:trPr>
          <w:trHeight w:val="569"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16"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20"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2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③项目调整履行了相应手续（1分）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00"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此项需提供相应的资金分配方案。</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61"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kern w:val="0"/>
                <w:sz w:val="18"/>
                <w:szCs w:val="18"/>
              </w:rPr>
              <w:t>③不及时并影响项目进度（0.5分）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342"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491"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0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86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00" w:hRule="atLeast"/>
          <w:jc w:val="center"/>
        </w:trPr>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2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67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35"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761" w:hRule="atLeast"/>
          <w:jc w:val="center"/>
        </w:trPr>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2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491"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021" w:hRule="atLeast"/>
          <w:jc w:val="center"/>
        </w:trPr>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28"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20"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491"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25"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8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86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1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491"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6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860"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18"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235" w:hRule="atLeast"/>
          <w:jc w:val="center"/>
        </w:trPr>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28"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491"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80"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860"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774" w:hRule="atLeast"/>
          <w:jc w:val="center"/>
        </w:trPr>
        <w:tc>
          <w:tcPr>
            <w:tcW w:w="720"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28"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2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491"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25"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6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8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860"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18"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96</w:t>
            </w:r>
          </w:p>
        </w:tc>
      </w:tr>
    </w:tbl>
    <w:p>
      <w:pPr>
        <w:adjustRightInd w:val="0"/>
        <w:snapToGrid w:val="0"/>
        <w:spacing w:before="156" w:beforeLines="50" w:line="240" w:lineRule="auto"/>
        <w:contextualSpacing/>
        <w:rPr>
          <w:rFonts w:hint="eastAsia" w:eastAsia="仿宋_GB2312"/>
          <w:sz w:val="32"/>
        </w:rPr>
      </w:pPr>
      <w:r>
        <w:rPr>
          <w:rFonts w:hint="eastAsia" w:ascii="仿宋_GB2312" w:eastAsia="仿宋_GB2312"/>
        </w:rPr>
        <w:t>备注：部门（单位）根据项目实际，在《项目支出绩效评价指标体系（参考样表）》上进一步完</w:t>
      </w:r>
      <w:bookmarkStart w:id="0" w:name="_GoBack"/>
      <w:bookmarkEnd w:id="0"/>
      <w:r>
        <w:rPr>
          <w:rFonts w:hint="eastAsia" w:ascii="仿宋_GB2312" w:eastAsia="仿宋_GB2312"/>
        </w:rPr>
        <w:t>善、量化、细化个性指标，形成本项目的指标体系。</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7B088D"/>
    <w:multiLevelType w:val="singleLevel"/>
    <w:tmpl w:val="0F7B08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54F0D"/>
    <w:rsid w:val="0EE95EE2"/>
    <w:rsid w:val="13B01181"/>
    <w:rsid w:val="2192045B"/>
    <w:rsid w:val="2B121921"/>
    <w:rsid w:val="39297A0F"/>
    <w:rsid w:val="3B4D72A1"/>
    <w:rsid w:val="44916338"/>
    <w:rsid w:val="52DD6E13"/>
    <w:rsid w:val="59D77D1E"/>
    <w:rsid w:val="6EC84FFE"/>
    <w:rsid w:val="712A27F2"/>
    <w:rsid w:val="72A5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2021-06-22T03:06:00Z</dcterms:created>
  <dc:creator>偶尔能力者！</dc:creator>
  <cp:lastModifiedBy>偶尔能力者！</cp:lastModifiedBy>
  <dcterms:modified xsi:type="dcterms:W3CDTF">2021-07-14T08:31:27Z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5FD0047B42F14BB98645C739AC6EDC07</vt:lpwstr>
  </property>
</Properties>
</file>