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30"/>
          <w:szCs w:val="24"/>
        </w:rPr>
      </w:pPr>
    </w:p>
    <w:p>
      <w:pPr>
        <w:spacing w:line="360" w:lineRule="auto"/>
        <w:jc w:val="center"/>
        <w:rPr>
          <w:sz w:val="30"/>
          <w:szCs w:val="24"/>
        </w:rPr>
      </w:pPr>
    </w:p>
    <w:p>
      <w:pPr>
        <w:spacing w:line="360" w:lineRule="auto"/>
        <w:jc w:val="center"/>
        <w:rPr>
          <w:sz w:val="30"/>
          <w:szCs w:val="24"/>
        </w:rPr>
      </w:pPr>
    </w:p>
    <w:p>
      <w:pPr>
        <w:jc w:val="right"/>
        <w:rPr>
          <w:rFonts w:ascii="仿宋" w:hAnsi="仿宋" w:eastAsia="仿宋" w:cs="仿宋"/>
          <w:sz w:val="30"/>
          <w:szCs w:val="30"/>
        </w:rPr>
      </w:pPr>
    </w:p>
    <w:p>
      <w:pPr>
        <w:jc w:val="right"/>
        <w:rPr>
          <w:rFonts w:ascii="仿宋" w:hAnsi="仿宋" w:eastAsia="仿宋" w:cs="仿宋"/>
          <w:sz w:val="30"/>
          <w:szCs w:val="30"/>
        </w:rPr>
      </w:pPr>
      <w:r>
        <w:rPr>
          <w:rFonts w:hint="eastAsia" w:ascii="仿宋" w:hAnsi="仿宋" w:eastAsia="仿宋" w:cs="仿宋"/>
          <w:sz w:val="30"/>
          <w:szCs w:val="30"/>
        </w:rPr>
        <w:t>岳环君分环评批〔2020〕9号</w:t>
      </w:r>
    </w:p>
    <w:p>
      <w:pPr>
        <w:spacing w:line="360" w:lineRule="auto"/>
        <w:jc w:val="center"/>
        <w:rPr>
          <w:rFonts w:ascii="宋体" w:hAnsi="宋体" w:cs="宋体"/>
          <w:b/>
          <w:sz w:val="36"/>
          <w:szCs w:val="36"/>
        </w:rPr>
      </w:pPr>
      <w:r>
        <w:rPr>
          <w:rFonts w:hint="eastAsia" w:asciiTheme="majorEastAsia" w:hAnsiTheme="majorEastAsia" w:eastAsiaTheme="majorEastAsia" w:cstheme="majorEastAsia"/>
          <w:b/>
          <w:bCs/>
          <w:sz w:val="36"/>
          <w:szCs w:val="36"/>
        </w:rPr>
        <w:t>关于</w:t>
      </w:r>
      <w:r>
        <w:rPr>
          <w:rFonts w:hint="eastAsia" w:ascii="宋体" w:hAnsi="宋体" w:cs="宋体"/>
          <w:b/>
          <w:sz w:val="36"/>
          <w:szCs w:val="36"/>
        </w:rPr>
        <w:t xml:space="preserve">岳阳众诚冷链物流有限公司年流转100万吨   </w:t>
      </w:r>
    </w:p>
    <w:p>
      <w:pPr>
        <w:spacing w:line="360" w:lineRule="auto"/>
        <w:jc w:val="center"/>
        <w:rPr>
          <w:rFonts w:asciiTheme="majorEastAsia" w:hAnsiTheme="majorEastAsia" w:eastAsiaTheme="majorEastAsia" w:cstheme="majorEastAsia"/>
          <w:b/>
          <w:bCs/>
          <w:sz w:val="36"/>
          <w:szCs w:val="36"/>
        </w:rPr>
      </w:pPr>
      <w:r>
        <w:rPr>
          <w:rFonts w:hint="eastAsia" w:ascii="宋体" w:hAnsi="宋体" w:cs="宋体"/>
          <w:b/>
          <w:sz w:val="36"/>
          <w:szCs w:val="36"/>
        </w:rPr>
        <w:t>冷冻食品项目环境影响报告表</w:t>
      </w:r>
      <w:r>
        <w:rPr>
          <w:rFonts w:hint="eastAsia" w:asciiTheme="majorEastAsia" w:hAnsiTheme="majorEastAsia" w:eastAsiaTheme="majorEastAsia" w:cstheme="majorEastAsia"/>
          <w:b/>
          <w:bCs/>
          <w:sz w:val="36"/>
          <w:szCs w:val="36"/>
        </w:rPr>
        <w:t>的审批意见</w:t>
      </w:r>
    </w:p>
    <w:p>
      <w:pPr>
        <w:spacing w:line="360" w:lineRule="auto"/>
        <w:rPr>
          <w:sz w:val="24"/>
          <w:szCs w:val="24"/>
        </w:rPr>
      </w:pPr>
    </w:p>
    <w:p>
      <w:pPr>
        <w:rPr>
          <w:rFonts w:ascii="仿宋" w:hAnsi="仿宋" w:eastAsia="仿宋" w:cs="仿宋"/>
          <w:sz w:val="30"/>
          <w:szCs w:val="30"/>
        </w:rPr>
      </w:pPr>
      <w:r>
        <w:rPr>
          <w:rFonts w:hint="eastAsia" w:ascii="仿宋" w:hAnsi="仿宋" w:eastAsia="仿宋" w:cs="仿宋"/>
          <w:sz w:val="30"/>
          <w:szCs w:val="30"/>
        </w:rPr>
        <w:t>岳阳众诚冷链物流有限公司：</w:t>
      </w:r>
    </w:p>
    <w:p>
      <w:pPr>
        <w:ind w:firstLine="600" w:firstLineChars="200"/>
        <w:rPr>
          <w:rFonts w:ascii="仿宋" w:hAnsi="仿宋" w:eastAsia="仿宋" w:cs="仿宋"/>
          <w:sz w:val="30"/>
          <w:szCs w:val="30"/>
        </w:rPr>
      </w:pPr>
      <w:r>
        <w:rPr>
          <w:rFonts w:hint="eastAsia" w:ascii="仿宋" w:hAnsi="仿宋" w:eastAsia="仿宋" w:cs="仿宋"/>
          <w:sz w:val="30"/>
          <w:szCs w:val="30"/>
        </w:rPr>
        <w:t>你单位《关于申请办理岳阳众诚冷链物流有限公司年流转100万吨冷冻食品项目环评</w:t>
      </w:r>
      <w:r>
        <w:rPr>
          <w:rFonts w:ascii="仿宋" w:hAnsi="仿宋" w:eastAsia="仿宋" w:cs="仿宋"/>
          <w:sz w:val="30"/>
          <w:szCs w:val="30"/>
        </w:rPr>
        <w:t>手续的</w:t>
      </w:r>
      <w:r>
        <w:rPr>
          <w:rFonts w:hint="eastAsia" w:ascii="仿宋" w:hAnsi="仿宋" w:eastAsia="仿宋" w:cs="仿宋"/>
          <w:sz w:val="30"/>
          <w:szCs w:val="30"/>
        </w:rPr>
        <w:t>报告》已收悉。我局按照建设项目管理有关规定对该项目进行审查，经研究，批复如下：</w:t>
      </w:r>
    </w:p>
    <w:p>
      <w:pPr>
        <w:ind w:firstLine="600" w:firstLineChars="200"/>
        <w:rPr>
          <w:rFonts w:ascii="仿宋" w:hAnsi="仿宋" w:eastAsia="仿宋" w:cs="仿宋"/>
          <w:sz w:val="30"/>
          <w:szCs w:val="30"/>
        </w:rPr>
      </w:pPr>
      <w:r>
        <w:rPr>
          <w:rFonts w:hint="eastAsia" w:ascii="仿宋" w:hAnsi="仿宋" w:eastAsia="仿宋" w:cs="仿宋"/>
          <w:sz w:val="30"/>
          <w:szCs w:val="30"/>
        </w:rPr>
        <w:t>一</w:t>
      </w:r>
      <w:r>
        <w:rPr>
          <w:rFonts w:ascii="仿宋" w:hAnsi="仿宋" w:eastAsia="仿宋" w:cs="仿宋"/>
          <w:sz w:val="30"/>
          <w:szCs w:val="30"/>
        </w:rPr>
        <w:t>、</w:t>
      </w:r>
      <w:r>
        <w:rPr>
          <w:rFonts w:hint="eastAsia" w:ascii="仿宋" w:hAnsi="仿宋" w:eastAsia="仿宋" w:cs="仿宋"/>
          <w:sz w:val="30"/>
          <w:szCs w:val="30"/>
        </w:rPr>
        <w:t>岳阳众诚冷链物流有限公司拟购置君山工业园林角佬片区原湖南锦程印刷包装股份有限公司所有厂房建设年流转100万吨冷冻食品项目。项目占地面积</w:t>
      </w:r>
      <w:r>
        <w:rPr>
          <w:rFonts w:ascii="仿宋" w:hAnsi="仿宋" w:eastAsia="仿宋" w:cs="仿宋"/>
          <w:sz w:val="30"/>
          <w:szCs w:val="30"/>
        </w:rPr>
        <w:t>21348</w:t>
      </w:r>
      <w:r>
        <w:rPr>
          <w:rFonts w:hint="eastAsia" w:ascii="仿宋" w:hAnsi="仿宋" w:eastAsia="仿宋" w:cs="仿宋"/>
          <w:sz w:val="30"/>
          <w:szCs w:val="30"/>
        </w:rPr>
        <w:t>m</w:t>
      </w:r>
      <w:r>
        <w:rPr>
          <w:rFonts w:hint="eastAsia" w:ascii="仿宋" w:hAnsi="仿宋" w:eastAsia="仿宋" w:cs="仿宋"/>
          <w:sz w:val="30"/>
          <w:szCs w:val="30"/>
          <w:vertAlign w:val="superscript"/>
        </w:rPr>
        <w:t>2</w:t>
      </w:r>
      <w:r>
        <w:rPr>
          <w:rFonts w:hint="eastAsia" w:ascii="仿宋" w:hAnsi="仿宋" w:eastAsia="仿宋" w:cs="仿宋"/>
          <w:sz w:val="30"/>
          <w:szCs w:val="30"/>
        </w:rPr>
        <w:t>，总建筑面积15000.88m</w:t>
      </w:r>
      <w:r>
        <w:rPr>
          <w:rFonts w:hint="eastAsia" w:ascii="仿宋" w:hAnsi="仿宋" w:eastAsia="仿宋" w:cs="仿宋"/>
          <w:sz w:val="30"/>
          <w:szCs w:val="30"/>
          <w:vertAlign w:val="superscript"/>
        </w:rPr>
        <w:t>2</w:t>
      </w:r>
      <w:r>
        <w:rPr>
          <w:rFonts w:hint="eastAsia" w:ascii="仿宋" w:hAnsi="仿宋" w:eastAsia="仿宋" w:cs="仿宋"/>
          <w:sz w:val="30"/>
          <w:szCs w:val="30"/>
        </w:rPr>
        <w:t>，总投资8000万元，其中环保投资6.05万元。项目采用蒸发式制冷，利用工质相变产生潜热，通过压缩、冷凝、节流、蒸发四个过程的封闭循环来实现制冷。项目建成后全库的储存量为3万吨，年流转量约100万吨，冷藏冷冻的产品包括冰淇淋、牛副产品、猪副产品、鱼虾水产品、家禽、干果、果蔬、肉丸等速冻食品。根据广西澜锦环保科技有限公司编制的《岳阳众诚冷链物流有限公司年流转100万吨冷冻食品项目环境影响报告表》基本内容、结论、专家评审意见，综合考虑，我局原则同意你公司环境影响报告表中所列建设项目的性质、规模、工艺、地点和环境保护对策措施。</w:t>
      </w:r>
    </w:p>
    <w:p>
      <w:pPr>
        <w:ind w:firstLine="600" w:firstLineChars="200"/>
        <w:rPr>
          <w:rFonts w:ascii="仿宋" w:hAnsi="仿宋" w:eastAsia="仿宋" w:cs="仿宋"/>
          <w:sz w:val="30"/>
          <w:szCs w:val="30"/>
        </w:rPr>
      </w:pPr>
      <w:r>
        <w:rPr>
          <w:rFonts w:hint="eastAsia" w:ascii="仿宋" w:hAnsi="仿宋" w:eastAsia="仿宋" w:cs="仿宋"/>
          <w:sz w:val="30"/>
          <w:szCs w:val="30"/>
        </w:rPr>
        <w:t>二、认真落实专家及环境影响报告表中提出的各项污染防治措施，并应着重注意以下问题：</w:t>
      </w:r>
    </w:p>
    <w:p>
      <w:pPr>
        <w:ind w:firstLine="600" w:firstLineChars="200"/>
        <w:rPr>
          <w:rFonts w:ascii="仿宋" w:hAnsi="仿宋" w:eastAsia="仿宋" w:cs="仿宋"/>
          <w:sz w:val="30"/>
          <w:szCs w:val="30"/>
        </w:rPr>
      </w:pPr>
      <w:bookmarkStart w:id="0" w:name="OLE_LINK5"/>
      <w:r>
        <w:rPr>
          <w:rFonts w:hint="eastAsia" w:ascii="仿宋" w:hAnsi="仿宋" w:eastAsia="仿宋" w:cs="仿宋"/>
          <w:sz w:val="30"/>
          <w:szCs w:val="30"/>
        </w:rPr>
        <w:t>（一）</w:t>
      </w:r>
      <w:bookmarkEnd w:id="0"/>
      <w:r>
        <w:rPr>
          <w:rFonts w:hint="eastAsia" w:ascii="仿宋" w:hAnsi="仿宋" w:eastAsia="仿宋" w:cs="仿宋"/>
          <w:sz w:val="30"/>
          <w:szCs w:val="30"/>
        </w:rPr>
        <w:t>切实做好施工期环境保护工作。项目不新建厂房，落实环境影响评价文件提出的各项施工期污防措施，选取低噪声设备，施工固废综合利用，生活垃圾交由环卫部门统一清运。</w:t>
      </w:r>
    </w:p>
    <w:p>
      <w:pPr>
        <w:ind w:firstLine="600" w:firstLineChars="200"/>
        <w:rPr>
          <w:rFonts w:ascii="仿宋" w:hAnsi="仿宋" w:eastAsia="仿宋" w:cs="仿宋"/>
          <w:sz w:val="30"/>
          <w:szCs w:val="30"/>
        </w:rPr>
      </w:pPr>
      <w:r>
        <w:rPr>
          <w:rFonts w:hint="eastAsia" w:ascii="仿宋" w:hAnsi="仿宋" w:eastAsia="仿宋" w:cs="仿宋"/>
          <w:sz w:val="30"/>
          <w:szCs w:val="30"/>
        </w:rPr>
        <w:t>（二）废水污染防治。项目营运期产生的生活废水经厂区化粪池处理达到君山区第一污水处理</w:t>
      </w:r>
      <w:bookmarkStart w:id="1" w:name="_GoBack"/>
      <w:bookmarkEnd w:id="1"/>
      <w:r>
        <w:rPr>
          <w:rFonts w:hint="eastAsia" w:ascii="仿宋" w:hAnsi="仿宋" w:eastAsia="仿宋" w:cs="仿宋"/>
          <w:sz w:val="30"/>
          <w:szCs w:val="30"/>
          <w:lang w:val="en-US" w:eastAsia="zh-CN"/>
        </w:rPr>
        <w:t>接纳标准</w:t>
      </w:r>
      <w:r>
        <w:rPr>
          <w:rFonts w:hint="eastAsia" w:ascii="仿宋" w:hAnsi="仿宋" w:eastAsia="仿宋" w:cs="仿宋"/>
          <w:sz w:val="30"/>
          <w:szCs w:val="30"/>
        </w:rPr>
        <w:t>后排入市政污水管网。</w:t>
      </w:r>
    </w:p>
    <w:p>
      <w:pPr>
        <w:ind w:firstLine="600" w:firstLineChars="200"/>
        <w:rPr>
          <w:rFonts w:ascii="仿宋" w:hAnsi="仿宋" w:eastAsia="仿宋" w:cs="仿宋"/>
          <w:sz w:val="30"/>
          <w:szCs w:val="30"/>
        </w:rPr>
      </w:pPr>
      <w:r>
        <w:rPr>
          <w:rFonts w:hint="eastAsia" w:ascii="仿宋" w:hAnsi="仿宋" w:eastAsia="仿宋" w:cs="仿宋"/>
          <w:sz w:val="30"/>
          <w:szCs w:val="30"/>
        </w:rPr>
        <w:t>（三）大气污染防治。项目制冷剂在密闭铜管内循环，不进行更换。营运期产生的食堂油烟经油烟净化器处理达到《饮食业油烟排放标准（试行）》（GB18483-2001）后引至屋顶排放。</w:t>
      </w:r>
    </w:p>
    <w:p>
      <w:pPr>
        <w:ind w:firstLine="600" w:firstLineChars="200"/>
        <w:rPr>
          <w:rFonts w:ascii="仿宋" w:hAnsi="仿宋" w:eastAsia="仿宋" w:cs="仿宋"/>
          <w:sz w:val="30"/>
          <w:szCs w:val="30"/>
        </w:rPr>
      </w:pPr>
      <w:r>
        <w:rPr>
          <w:rFonts w:hint="eastAsia" w:ascii="仿宋" w:hAnsi="仿宋" w:eastAsia="仿宋" w:cs="仿宋"/>
          <w:sz w:val="30"/>
          <w:szCs w:val="30"/>
        </w:rPr>
        <w:t>（四）噪声污染防治。选用低噪声设备、合理平面布局，确保场界噪声达到《建筑施工场界环境噪声排放标准》(GB12523-2011)标准要求。</w:t>
      </w:r>
    </w:p>
    <w:p>
      <w:pPr>
        <w:ind w:firstLine="600" w:firstLineChars="200"/>
        <w:rPr>
          <w:rFonts w:ascii="仿宋" w:hAnsi="仿宋" w:eastAsia="仿宋" w:cs="仿宋"/>
          <w:sz w:val="30"/>
          <w:szCs w:val="30"/>
        </w:rPr>
      </w:pPr>
      <w:r>
        <w:rPr>
          <w:rFonts w:hint="eastAsia" w:ascii="仿宋" w:hAnsi="仿宋" w:eastAsia="仿宋" w:cs="仿宋"/>
          <w:sz w:val="30"/>
          <w:szCs w:val="30"/>
        </w:rPr>
        <w:t>（五）固体废物污染防治。严格按照《危险废物贮存污染控制标准》(GB18597-2001)的相关要求，设置危险固废的暂存库，营运期产生的废冷冻油经统一收集暂存于危险废物暂存间内，并委托有资质单位进行清运处置。生活垃圾收集后交由环卫部门统一清运。</w:t>
      </w:r>
    </w:p>
    <w:p>
      <w:pPr>
        <w:ind w:firstLine="600" w:firstLineChars="200"/>
        <w:rPr>
          <w:rFonts w:ascii="仿宋" w:hAnsi="仿宋" w:eastAsia="仿宋" w:cs="仿宋"/>
          <w:sz w:val="30"/>
          <w:szCs w:val="30"/>
        </w:rPr>
      </w:pPr>
      <w:r>
        <w:rPr>
          <w:rFonts w:hint="eastAsia" w:ascii="仿宋" w:hAnsi="仿宋" w:eastAsia="仿宋" w:cs="仿宋"/>
          <w:sz w:val="30"/>
          <w:szCs w:val="30"/>
        </w:rPr>
        <w:t>三、你单位应在收到本批复后15个工作日内，将批复及该项目环评报批稿送至岳阳市君山区环境监察大队、广西澜锦环保科技有限公司。</w:t>
      </w:r>
    </w:p>
    <w:p>
      <w:pPr>
        <w:ind w:firstLine="600" w:firstLineChars="200"/>
        <w:rPr>
          <w:rFonts w:ascii="仿宋" w:hAnsi="仿宋" w:eastAsia="仿宋" w:cs="仿宋"/>
          <w:sz w:val="30"/>
          <w:szCs w:val="30"/>
        </w:rPr>
      </w:pPr>
      <w:r>
        <w:rPr>
          <w:rFonts w:hint="eastAsia" w:ascii="仿宋" w:hAnsi="仿宋" w:eastAsia="仿宋" w:cs="仿宋"/>
          <w:sz w:val="30"/>
          <w:szCs w:val="30"/>
        </w:rPr>
        <w:t>四、岳阳市君山区环境监察大队负责项目建设期的日常环境监管。</w:t>
      </w:r>
    </w:p>
    <w:p>
      <w:pPr>
        <w:pStyle w:val="8"/>
        <w:ind w:left="420" w:leftChars="200" w:firstLine="0" w:firstLineChars="0"/>
        <w:rPr>
          <w:rFonts w:ascii="仿宋" w:hAnsi="仿宋" w:eastAsia="仿宋" w:cs="仿宋"/>
          <w:sz w:val="30"/>
          <w:szCs w:val="30"/>
        </w:rPr>
      </w:pPr>
    </w:p>
    <w:p>
      <w:pPr>
        <w:pStyle w:val="8"/>
        <w:ind w:left="420" w:leftChars="200" w:firstLine="0" w:firstLineChars="0"/>
        <w:rPr>
          <w:rFonts w:ascii="仿宋" w:hAnsi="仿宋" w:eastAsia="仿宋" w:cs="仿宋"/>
          <w:sz w:val="30"/>
          <w:szCs w:val="30"/>
        </w:rPr>
      </w:pPr>
    </w:p>
    <w:p>
      <w:pPr>
        <w:pStyle w:val="8"/>
        <w:ind w:firstLine="0" w:firstLineChars="0"/>
        <w:rPr>
          <w:rFonts w:ascii="仿宋" w:hAnsi="仿宋" w:eastAsia="仿宋" w:cs="仿宋"/>
          <w:sz w:val="30"/>
          <w:szCs w:val="30"/>
        </w:rPr>
      </w:pPr>
    </w:p>
    <w:p>
      <w:pPr>
        <w:spacing w:line="520" w:lineRule="exact"/>
        <w:ind w:firstLine="3840" w:firstLineChars="1200"/>
        <w:rPr>
          <w:rFonts w:ascii="仿宋" w:hAnsi="仿宋" w:eastAsia="仿宋" w:cs="_4eff_5b8b_GB2312"/>
          <w:bCs/>
          <w:color w:val="000000"/>
          <w:sz w:val="32"/>
          <w:szCs w:val="32"/>
        </w:rPr>
      </w:pPr>
      <w:r>
        <w:rPr>
          <w:rFonts w:hint="eastAsia" w:ascii="仿宋" w:hAnsi="仿宋" w:eastAsia="仿宋" w:cs="_4eff_5b8b_GB2312"/>
          <w:bCs/>
          <w:color w:val="000000"/>
          <w:sz w:val="32"/>
          <w:szCs w:val="32"/>
        </w:rPr>
        <w:t>岳阳市生态环境局君山分局</w:t>
      </w:r>
    </w:p>
    <w:p>
      <w:pPr>
        <w:spacing w:line="520" w:lineRule="exact"/>
        <w:ind w:firstLine="4480" w:firstLineChars="1400"/>
        <w:rPr>
          <w:rFonts w:ascii="仿宋" w:hAnsi="仿宋" w:eastAsia="仿宋" w:cs="仿宋"/>
          <w:sz w:val="30"/>
          <w:szCs w:val="30"/>
        </w:rPr>
      </w:pPr>
      <w:r>
        <w:rPr>
          <w:rFonts w:hint="eastAsia" w:ascii="仿宋" w:hAnsi="仿宋" w:eastAsia="仿宋" w:cs="_4eff_5b8b_GB2312"/>
          <w:bCs/>
          <w:color w:val="000000"/>
          <w:sz w:val="32"/>
          <w:szCs w:val="32"/>
        </w:rPr>
        <w:t>2020年11月</w:t>
      </w:r>
      <w:r>
        <w:rPr>
          <w:rFonts w:ascii="仿宋" w:hAnsi="仿宋" w:eastAsia="仿宋" w:cs="_4eff_5b8b_GB2312"/>
          <w:bCs/>
          <w:color w:val="000000"/>
          <w:sz w:val="32"/>
          <w:szCs w:val="32"/>
        </w:rPr>
        <w:t>6</w:t>
      </w:r>
      <w:r>
        <w:rPr>
          <w:rFonts w:hint="eastAsia" w:ascii="仿宋" w:hAnsi="仿宋" w:eastAsia="仿宋" w:cs="_4eff_5b8b_GB2312"/>
          <w:bCs/>
          <w:color w:val="00000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_4eff_5b8b_GB2312">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6627A"/>
    <w:rsid w:val="00044353"/>
    <w:rsid w:val="00095276"/>
    <w:rsid w:val="0027211D"/>
    <w:rsid w:val="00276A13"/>
    <w:rsid w:val="002B5D32"/>
    <w:rsid w:val="002D3FDC"/>
    <w:rsid w:val="00306B0B"/>
    <w:rsid w:val="00391140"/>
    <w:rsid w:val="006316E1"/>
    <w:rsid w:val="006C014F"/>
    <w:rsid w:val="00715C25"/>
    <w:rsid w:val="00780D63"/>
    <w:rsid w:val="00832795"/>
    <w:rsid w:val="0085044C"/>
    <w:rsid w:val="00A069CC"/>
    <w:rsid w:val="00A57387"/>
    <w:rsid w:val="00B04DD8"/>
    <w:rsid w:val="00BD19A7"/>
    <w:rsid w:val="00DC013D"/>
    <w:rsid w:val="00E31613"/>
    <w:rsid w:val="00F02D51"/>
    <w:rsid w:val="00F43D7E"/>
    <w:rsid w:val="00F926B7"/>
    <w:rsid w:val="04C6627A"/>
    <w:rsid w:val="0D131617"/>
    <w:rsid w:val="0F5624C8"/>
    <w:rsid w:val="13B343A1"/>
    <w:rsid w:val="1B750C58"/>
    <w:rsid w:val="36BA7B2E"/>
    <w:rsid w:val="3FED6424"/>
    <w:rsid w:val="54746560"/>
    <w:rsid w:val="5FF75132"/>
    <w:rsid w:val="796F3CD0"/>
    <w:rsid w:val="7B647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pBdr>
        <w:bottom w:val="single" w:color="5B9BD5" w:themeColor="accent1" w:sz="8" w:space="1"/>
      </w:pBdr>
      <w:spacing w:before="200" w:after="80"/>
      <w:outlineLvl w:val="1"/>
    </w:pPr>
    <w:rPr>
      <w:rFonts w:asciiTheme="majorHAnsi" w:hAnsiTheme="majorHAnsi" w:eastAsiaTheme="majorEastAsia" w:cstheme="majorBidi"/>
      <w:color w:val="2E75B6" w:themeColor="accent1" w:themeShade="BF"/>
      <w:sz w:val="24"/>
      <w:szCs w:val="24"/>
    </w:rPr>
  </w:style>
  <w:style w:type="paragraph" w:styleId="2">
    <w:name w:val="heading 3"/>
    <w:basedOn w:val="3"/>
    <w:next w:val="1"/>
    <w:unhideWhenUsed/>
    <w:qFormat/>
    <w:uiPriority w:val="9"/>
    <w:pPr>
      <w:pBdr>
        <w:bottom w:val="single" w:color="9CC2E5" w:themeColor="accent1" w:themeTint="99" w:sz="4" w:space="1"/>
      </w:pBdr>
      <w:outlineLvl w:val="2"/>
    </w:pPr>
    <w:rPr>
      <w:color w:val="5B9BD5" w:themeColor="accent1"/>
      <w14:textFill>
        <w14:solidFill>
          <w14:schemeClr w14:val="accent1"/>
        </w14:solidFill>
      </w14:textFill>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0"/>
    <w:rPr>
      <w:rFonts w:asciiTheme="minorHAnsi" w:hAnsiTheme="minorHAnsi" w:eastAsiaTheme="minorEastAsia" w:cstheme="minorBidi"/>
      <w:kern w:val="2"/>
      <w:sz w:val="18"/>
      <w:szCs w:val="18"/>
    </w:rPr>
  </w:style>
  <w:style w:type="character" w:customStyle="1" w:styleId="10">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Sinopec</Company>
  <Pages>3</Pages>
  <Words>167</Words>
  <Characters>953</Characters>
  <Lines>7</Lines>
  <Paragraphs>2</Paragraphs>
  <TotalTime>74</TotalTime>
  <ScaleCrop>false</ScaleCrop>
  <LinksUpToDate>false</LinksUpToDate>
  <CharactersWithSpaces>1118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2020-11-17T03:55:00Z</dcterms:created>
  <dc:creator>Lenovo</dc:creator>
  <cp:lastModifiedBy>zp</cp:lastModifiedBy>
  <cp:lastPrinted>2020-11-18T03:01:36Z</cp:lastPrinted>
  <dcterms:modified xsi:type="dcterms:W3CDTF">2020-11-18T08:23:33Z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