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12477" w:hRule="atLeast"/>
        </w:trPr>
        <w:tc>
          <w:tcPr>
            <w:tcW w:w="9360" w:type="dxa"/>
          </w:tcPr>
          <w:p>
            <w:pPr>
              <w:widowControl/>
              <w:spacing w:line="520" w:lineRule="exact"/>
              <w:rPr>
                <w:rFonts w:ascii="Times New Roman" w:hAnsi="Times New Roman" w:eastAsia="仿宋_GB2312" w:cs="仿宋"/>
                <w:color w:val="FF0000"/>
                <w:sz w:val="28"/>
                <w:szCs w:val="28"/>
              </w:rPr>
            </w:pPr>
            <w:r>
              <w:rPr>
                <w:rFonts w:ascii="Times New Roman" w:hAnsi="Times New Roman" w:eastAsia="仿宋_GB2312" w:cs="仿宋"/>
                <w:b/>
                <w:bCs/>
                <w:sz w:val="28"/>
                <w:szCs w:val="28"/>
              </w:rPr>
              <w:t xml:space="preserve"> </w:t>
            </w:r>
            <w:r>
              <w:rPr>
                <w:rFonts w:hint="eastAsia" w:ascii="Times New Roman" w:hAnsi="Times New Roman" w:eastAsia="仿宋_GB2312" w:cs="仿宋"/>
                <w:b/>
                <w:bCs/>
                <w:sz w:val="30"/>
                <w:szCs w:val="28"/>
              </w:rPr>
              <w:t>审批意见：</w:t>
            </w:r>
            <w:r>
              <w:rPr>
                <w:rFonts w:ascii="Times New Roman" w:hAnsi="Times New Roman" w:eastAsia="仿宋_GB2312" w:cs="仿宋"/>
                <w:sz w:val="30"/>
                <w:szCs w:val="28"/>
              </w:rPr>
              <w:t xml:space="preserve"> </w:t>
            </w:r>
            <w:r>
              <w:rPr>
                <w:rFonts w:ascii="Times New Roman" w:hAnsi="Times New Roman" w:eastAsia="仿宋_GB2312" w:cs="仿宋"/>
                <w:sz w:val="28"/>
                <w:szCs w:val="28"/>
              </w:rPr>
              <w:t xml:space="preserve">                          </w:t>
            </w:r>
            <w:r>
              <w:rPr>
                <w:rFonts w:hint="eastAsia" w:ascii="Times New Roman" w:hAnsi="仿宋" w:eastAsia="仿宋_GB2312" w:cs="仿宋"/>
                <w:b/>
                <w:sz w:val="28"/>
                <w:szCs w:val="28"/>
              </w:rPr>
              <w:t>岳环君分环评</w:t>
            </w:r>
            <w:r>
              <w:rPr>
                <w:rFonts w:hint="eastAsia" w:ascii="Times New Roman" w:hAnsi="仿宋" w:eastAsia="仿宋_GB2312" w:cs="仿宋"/>
                <w:b/>
                <w:sz w:val="28"/>
                <w:szCs w:val="28"/>
                <w:lang w:eastAsia="zh-CN"/>
              </w:rPr>
              <w:t>批</w:t>
            </w:r>
            <w:r>
              <w:rPr>
                <w:rFonts w:hint="eastAsia" w:ascii="Times New Roman" w:hAnsi="仿宋" w:eastAsia="仿宋_GB2312" w:cs="仿宋"/>
                <w:b/>
                <w:sz w:val="28"/>
                <w:szCs w:val="28"/>
              </w:rPr>
              <w:t>［</w:t>
            </w:r>
            <w:r>
              <w:rPr>
                <w:rFonts w:ascii="Times New Roman" w:hAnsi="Times New Roman" w:eastAsia="仿宋_GB2312" w:cs="仿宋"/>
                <w:b/>
                <w:sz w:val="28"/>
                <w:szCs w:val="28"/>
              </w:rPr>
              <w:t>201</w:t>
            </w:r>
            <w:r>
              <w:rPr>
                <w:rFonts w:hint="eastAsia" w:ascii="Times New Roman" w:hAnsi="Times New Roman" w:eastAsia="仿宋_GB2312" w:cs="仿宋"/>
                <w:b/>
                <w:sz w:val="28"/>
                <w:szCs w:val="28"/>
                <w:lang w:val="en-US" w:eastAsia="zh-CN"/>
              </w:rPr>
              <w:t>9</w:t>
            </w:r>
            <w:r>
              <w:rPr>
                <w:rFonts w:hint="eastAsia" w:ascii="Times New Roman" w:hAnsi="仿宋" w:eastAsia="仿宋_GB2312" w:cs="仿宋"/>
                <w:b/>
                <w:sz w:val="28"/>
                <w:szCs w:val="28"/>
              </w:rPr>
              <w:t>］</w:t>
            </w:r>
            <w:r>
              <w:rPr>
                <w:rFonts w:hint="eastAsia" w:ascii="Times New Roman" w:hAnsi="仿宋" w:eastAsia="仿宋_GB2312" w:cs="仿宋"/>
                <w:b/>
                <w:sz w:val="28"/>
                <w:szCs w:val="28"/>
                <w:lang w:val="en-US" w:eastAsia="zh-CN"/>
              </w:rPr>
              <w:t>2</w:t>
            </w:r>
            <w:r>
              <w:rPr>
                <w:rFonts w:hint="eastAsia" w:ascii="Times New Roman" w:hAnsi="仿宋" w:eastAsia="仿宋_GB2312" w:cs="仿宋"/>
                <w:b/>
                <w:sz w:val="28"/>
                <w:szCs w:val="28"/>
              </w:rPr>
              <w:t>号</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岳阳今华医疗器械有限公司拟在岳阳市君山工业集中区荆江门片区三期十六栋建设一类、二类医疗器械及消毒用品生产项目。总投资10000万元（其中环保投资</w:t>
            </w:r>
            <w:r>
              <w:rPr>
                <w:rFonts w:hint="eastAsia" w:ascii="仿宋" w:hAnsi="仿宋" w:eastAsia="仿宋" w:cs="仿宋"/>
                <w:sz w:val="28"/>
                <w:szCs w:val="28"/>
                <w:lang w:val="en-US" w:eastAsia="zh-CN"/>
              </w:rPr>
              <w:t>36</w:t>
            </w:r>
            <w:r>
              <w:rPr>
                <w:rFonts w:hint="eastAsia" w:ascii="仿宋" w:hAnsi="仿宋" w:eastAsia="仿宋" w:cs="仿宋"/>
                <w:sz w:val="28"/>
                <w:szCs w:val="28"/>
              </w:rPr>
              <w:t>万元），占地面积1458m</w:t>
            </w:r>
            <w:r>
              <w:rPr>
                <w:rFonts w:hint="eastAsia" w:ascii="仿宋" w:hAnsi="仿宋" w:eastAsia="仿宋" w:cs="仿宋"/>
                <w:sz w:val="28"/>
                <w:szCs w:val="28"/>
                <w:vertAlign w:val="superscript"/>
              </w:rPr>
              <w:t>2</w:t>
            </w:r>
            <w:r>
              <w:rPr>
                <w:rFonts w:hint="eastAsia" w:ascii="仿宋" w:hAnsi="仿宋" w:eastAsia="仿宋" w:cs="仿宋"/>
                <w:sz w:val="28"/>
                <w:szCs w:val="28"/>
              </w:rPr>
              <w:t>，主要建设内容为：依托标准化厂房设置生产区、成品库、原料库、办公区等。项目给排水、供水、配电等其他配套设施均依托园区。项目以油相加热搅拌、水相加热搅拌、乳化、均质、灌装等工序生产抑菌凝胶和</w:t>
            </w:r>
            <w:r>
              <w:rPr>
                <w:rFonts w:hint="eastAsia" w:ascii="仿宋" w:hAnsi="仿宋" w:eastAsia="仿宋" w:cs="仿宋"/>
                <w:sz w:val="28"/>
                <w:szCs w:val="28"/>
                <w:lang w:val="en-US" w:eastAsia="zh-CN"/>
              </w:rPr>
              <w:t>抑菌膏</w:t>
            </w:r>
            <w:r>
              <w:rPr>
                <w:rFonts w:hint="eastAsia" w:ascii="仿宋" w:hAnsi="仿宋" w:eastAsia="仿宋" w:cs="仿宋"/>
                <w:sz w:val="28"/>
                <w:szCs w:val="28"/>
              </w:rPr>
              <w:t>等消毒用品；</w:t>
            </w:r>
            <w:r>
              <w:rPr>
                <w:rFonts w:hint="eastAsia" w:ascii="仿宋" w:hAnsi="仿宋" w:eastAsia="仿宋" w:cs="仿宋"/>
                <w:sz w:val="28"/>
                <w:szCs w:val="28"/>
                <w:lang w:val="en-US" w:eastAsia="zh-CN"/>
              </w:rPr>
              <w:t>以搅拌混合、分装等工序生产抑菌液；</w:t>
            </w:r>
            <w:r>
              <w:rPr>
                <w:rFonts w:hint="eastAsia" w:ascii="仿宋" w:hAnsi="仿宋" w:eastAsia="仿宋" w:cs="仿宋"/>
                <w:sz w:val="28"/>
                <w:szCs w:val="28"/>
              </w:rPr>
              <w:t>以</w:t>
            </w:r>
            <w:r>
              <w:rPr>
                <w:rFonts w:hint="eastAsia" w:ascii="仿宋" w:hAnsi="仿宋" w:eastAsia="仿宋" w:cs="仿宋"/>
                <w:sz w:val="28"/>
                <w:szCs w:val="28"/>
                <w:lang w:val="en-US" w:eastAsia="zh-CN"/>
              </w:rPr>
              <w:t>溶胶、搅拌、</w:t>
            </w:r>
            <w:r>
              <w:rPr>
                <w:rFonts w:hint="eastAsia" w:ascii="仿宋" w:hAnsi="仿宋" w:eastAsia="仿宋" w:cs="仿宋"/>
                <w:sz w:val="28"/>
                <w:szCs w:val="28"/>
              </w:rPr>
              <w:t>涂</w:t>
            </w:r>
            <w:r>
              <w:rPr>
                <w:rFonts w:hint="eastAsia" w:ascii="仿宋" w:hAnsi="仿宋" w:eastAsia="仿宋" w:cs="仿宋"/>
                <w:sz w:val="28"/>
                <w:szCs w:val="28"/>
                <w:lang w:val="en-US" w:eastAsia="zh-CN"/>
              </w:rPr>
              <w:t>布</w:t>
            </w:r>
            <w:r>
              <w:rPr>
                <w:rFonts w:hint="eastAsia" w:ascii="仿宋" w:hAnsi="仿宋" w:eastAsia="仿宋" w:cs="仿宋"/>
                <w:sz w:val="28"/>
                <w:szCs w:val="28"/>
              </w:rPr>
              <w:t>、</w:t>
            </w:r>
            <w:r>
              <w:rPr>
                <w:rFonts w:hint="eastAsia" w:ascii="仿宋" w:hAnsi="仿宋" w:eastAsia="仿宋" w:cs="仿宋"/>
                <w:sz w:val="28"/>
                <w:szCs w:val="28"/>
                <w:lang w:val="en-US" w:eastAsia="zh-CN"/>
              </w:rPr>
              <w:t>分切横切</w:t>
            </w:r>
            <w:r>
              <w:rPr>
                <w:rFonts w:hint="eastAsia" w:ascii="仿宋" w:hAnsi="仿宋" w:eastAsia="仿宋" w:cs="仿宋"/>
                <w:sz w:val="28"/>
                <w:szCs w:val="28"/>
              </w:rPr>
              <w:t>、</w:t>
            </w:r>
            <w:r>
              <w:rPr>
                <w:rFonts w:hint="eastAsia" w:ascii="仿宋" w:hAnsi="仿宋" w:eastAsia="仿宋" w:cs="仿宋"/>
                <w:sz w:val="28"/>
                <w:szCs w:val="28"/>
                <w:lang w:val="en-US" w:eastAsia="zh-CN"/>
              </w:rPr>
              <w:t>包装</w:t>
            </w:r>
            <w:r>
              <w:rPr>
                <w:rFonts w:hint="eastAsia" w:ascii="仿宋" w:hAnsi="仿宋" w:eastAsia="仿宋" w:cs="仿宋"/>
                <w:sz w:val="28"/>
                <w:szCs w:val="28"/>
              </w:rPr>
              <w:t>等工序生产</w:t>
            </w:r>
            <w:r>
              <w:rPr>
                <w:rFonts w:hint="eastAsia" w:ascii="仿宋" w:hAnsi="仿宋" w:eastAsia="仿宋" w:cs="仿宋"/>
                <w:sz w:val="28"/>
                <w:szCs w:val="28"/>
                <w:lang w:val="en-US" w:eastAsia="zh-CN"/>
              </w:rPr>
              <w:t>医用</w:t>
            </w:r>
            <w:r>
              <w:rPr>
                <w:rFonts w:hint="eastAsia" w:ascii="仿宋" w:hAnsi="仿宋" w:eastAsia="仿宋" w:cs="仿宋"/>
                <w:sz w:val="28"/>
                <w:szCs w:val="28"/>
              </w:rPr>
              <w:t>冷敷帖</w:t>
            </w:r>
            <w:r>
              <w:rPr>
                <w:rFonts w:hint="eastAsia" w:ascii="仿宋" w:hAnsi="仿宋" w:eastAsia="仿宋" w:cs="仿宋"/>
                <w:sz w:val="28"/>
                <w:szCs w:val="28"/>
                <w:lang w:val="en-US" w:eastAsia="zh-CN"/>
              </w:rPr>
              <w:t>和远红外贴；以干粉搅拌、湿粉搅拌、包装等工序生产热敷贴；以</w:t>
            </w:r>
            <w:r>
              <w:rPr>
                <w:rFonts w:hint="eastAsia" w:ascii="仿宋" w:hAnsi="仿宋" w:eastAsia="仿宋" w:cs="仿宋"/>
                <w:sz w:val="28"/>
                <w:szCs w:val="28"/>
              </w:rPr>
              <w:t>搅拌、乳化、均质、</w:t>
            </w:r>
            <w:r>
              <w:rPr>
                <w:rFonts w:hint="eastAsia" w:ascii="仿宋" w:hAnsi="仿宋" w:eastAsia="仿宋" w:cs="仿宋"/>
                <w:sz w:val="28"/>
                <w:szCs w:val="28"/>
                <w:lang w:val="en-US" w:eastAsia="zh-CN"/>
              </w:rPr>
              <w:t>涂布、分切、包装等工序生产退热贴</w:t>
            </w:r>
            <w:r>
              <w:rPr>
                <w:rFonts w:hint="eastAsia" w:ascii="仿宋" w:hAnsi="仿宋" w:eastAsia="仿宋" w:cs="仿宋"/>
                <w:sz w:val="28"/>
                <w:szCs w:val="28"/>
              </w:rPr>
              <w:t>等国家I、II类医疗器械贴剂。项目建成后年产国家I、II类医疗器械贴剂医用冷敷贴4000万贴、热敷贴1000万贴、退热贴1000万贴、远红外贴1000万贴，</w:t>
            </w:r>
            <w:r>
              <w:rPr>
                <w:rFonts w:hint="eastAsia" w:ascii="仿宋" w:hAnsi="仿宋" w:eastAsia="仿宋" w:cs="仿宋"/>
                <w:sz w:val="28"/>
                <w:szCs w:val="28"/>
                <w:lang w:val="en-US" w:eastAsia="zh-CN"/>
              </w:rPr>
              <w:t>60吨</w:t>
            </w:r>
            <w:r>
              <w:rPr>
                <w:rFonts w:hint="eastAsia" w:ascii="仿宋" w:hAnsi="仿宋" w:eastAsia="仿宋" w:cs="仿宋"/>
                <w:sz w:val="28"/>
                <w:szCs w:val="28"/>
              </w:rPr>
              <w:t>消毒用品包括抑菌膏</w:t>
            </w:r>
            <w:r>
              <w:rPr>
                <w:rFonts w:hint="eastAsia" w:ascii="仿宋" w:hAnsi="仿宋" w:eastAsia="仿宋" w:cs="仿宋"/>
                <w:sz w:val="28"/>
                <w:szCs w:val="28"/>
                <w:lang w:eastAsia="zh-CN"/>
              </w:rPr>
              <w:t>、</w:t>
            </w:r>
            <w:r>
              <w:rPr>
                <w:rFonts w:hint="eastAsia" w:ascii="仿宋" w:hAnsi="仿宋" w:eastAsia="仿宋" w:cs="仿宋"/>
                <w:sz w:val="28"/>
                <w:szCs w:val="28"/>
              </w:rPr>
              <w:t>凝胶、</w:t>
            </w:r>
            <w:r>
              <w:rPr>
                <w:rFonts w:hint="eastAsia" w:ascii="仿宋" w:hAnsi="仿宋" w:eastAsia="仿宋" w:cs="仿宋"/>
                <w:sz w:val="28"/>
                <w:szCs w:val="28"/>
                <w:lang w:val="en-US" w:eastAsia="zh-CN"/>
              </w:rPr>
              <w:t>辅</w:t>
            </w:r>
            <w:r>
              <w:rPr>
                <w:rFonts w:hint="eastAsia" w:ascii="仿宋" w:hAnsi="仿宋" w:eastAsia="仿宋" w:cs="仿宋"/>
                <w:sz w:val="28"/>
                <w:szCs w:val="28"/>
              </w:rPr>
              <w:t>料</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抑菌液</w:t>
            </w:r>
            <w:r>
              <w:rPr>
                <w:rFonts w:hint="eastAsia" w:ascii="仿宋" w:hAnsi="仿宋" w:eastAsia="仿宋" w:cs="仿宋"/>
                <w:sz w:val="28"/>
                <w:szCs w:val="28"/>
              </w:rPr>
              <w:t>。项目建设符合国家产业政策，根据江西景瑞祥环保科技有限公司编制的《一类、二类医疗器械及消毒用品生产建设项目环境影响报告表（报批稿）》基本内容、结论，专家评审意见，综合考虑，我局原则同意你公司环境影响报告表所列建设项目的性质、规模、工艺、地点和环境保护对策措施。</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一、项目建设及营运过程中，须全面落实环境影响报告表提出的各项环保措施，并着重做好以下环保工作：</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1、切实做好施工期环境保护工作。本项目施工期主要为设备安装及厂房装修，合理安排设备安装的作业时间，施工作业应采取隔声降噪措施，禁止夜间（22时至次日6时）施工。建设期装修垃圾及生活垃圾不得露天堆放，装修垃圾如废弃设备材料等，可售至废旧资源回收站；生活垃圾定点收集，由园区环卫部门统一收集处理。禁止将施工废渣排入周边渠道、农田等环境内。</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废水污染防治工作。项目生产车间地面采用吸尘器等干式清洁方式，生产设备清洗方式采用干式毛刷清理和干抹布粘酒精擦洗，无清洗废水产生；因生产调整需要的生产设备清洗工作，委托给相关单位进行清理，项目区不进行直接清洗；项目使用的</w:t>
            </w:r>
            <w:r>
              <w:rPr>
                <w:rFonts w:hint="eastAsia" w:ascii="仿宋" w:hAnsi="仿宋" w:eastAsia="仿宋" w:cs="仿宋"/>
                <w:sz w:val="28"/>
                <w:szCs w:val="28"/>
                <w:lang w:val="en-US" w:eastAsia="zh-CN"/>
              </w:rPr>
              <w:t>纯化</w:t>
            </w:r>
            <w:r>
              <w:rPr>
                <w:rFonts w:hint="eastAsia" w:ascii="仿宋" w:hAnsi="仿宋" w:eastAsia="仿宋" w:cs="仿宋"/>
                <w:sz w:val="28"/>
                <w:szCs w:val="28"/>
              </w:rPr>
              <w:t>水全部进入产品，不外排。员工生活污水经化粪池处理后，达到《污水综合排放标准》（GB8978-1996）三级标准后，经园区污水管网排入君山区（第二）污水处理厂达标处理。</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废气污染防治工作。严格按照相关行业要求，规范建设生产车间及车间空气循环净化系统，溶胶炉和涂布机产生的有机废气经集气罩收集再经活性炭吸附装备处理后，通过排气筒引至楼顶高空排放，排放标准参照执行《天津市工业企业挥发性有机物排放控制标准》（DB12/524-2014）表2中其他行业污染物排放限值要求。主要生产设备均为全封闭，加强车间通风及保洁工作，确保无组织排放粉尘满足《大气污染物综合排放标准》（GB16297-1996）中无组织排放监控浓度限值要求。</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噪声污染防治工作。合理布局，项目设备均设置在厂房内，尽量采用低噪声设备，对搅拌机、横切机、分切机、涂布机、灌装机、空压机和包装机等设备采取减震、隔声等措施，确保厂界噪声达到《工业企业厂界环境噪声排放标准》（GB12348-2008）中的3类标准要求。</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固体废物管理工作。严格按《一般工业固体废弃物贮存、处置场污染控制标准》(GB18599-2001)及2013年修改单、《危险废物贮存污染控制标准》（GB18597-2001）及2013年修改单相关要求，规范建设一般工业固体废物暂存间和危险废物暂存间，建立健全一般工业固体废物和危险废物储存、处理、转运等全过程管理台帐。原辅料废包装桶等危险废物经妥善收集规范处置；其他废包装材料、边角料等一般工业固体废物经收集后与生活垃圾一并交由环卫部门清运处理。</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加强环境管理和环境风险防范工作。落实清洁生产，配备专职环保管理人员，加强各生产设备、储存设备的巡查、维护管理，建立健全污染防治设施运行管理及各类管理台帐。做好运营期环境监测工作，落实报告表中提出的各项环境风险防范及应急处理措施，严格按要求做好原料储存区避光、通风及地面防渗漏防腐蚀等措施，储备好风险应急物资，防止环境风险事故发生，确保各项污染防治设施正常运行，各类污染物稳定达标排放，确保周边环境安全。</w:t>
            </w:r>
            <w:bookmarkStart w:id="0" w:name="_GoBack"/>
            <w:bookmarkEnd w:id="0"/>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二、你单位应在收到本批复后15个工作日内，将批复及</w:t>
            </w:r>
            <w:r>
              <w:rPr>
                <w:rFonts w:hint="eastAsia" w:ascii="仿宋" w:hAnsi="仿宋" w:eastAsia="仿宋" w:cs="仿宋"/>
                <w:sz w:val="28"/>
                <w:szCs w:val="28"/>
                <w:lang w:eastAsia="zh-CN"/>
              </w:rPr>
              <w:t>该项目环评报批稿</w:t>
            </w:r>
            <w:r>
              <w:rPr>
                <w:rFonts w:hint="eastAsia" w:ascii="仿宋" w:hAnsi="仿宋" w:eastAsia="仿宋" w:cs="仿宋"/>
                <w:sz w:val="28"/>
                <w:szCs w:val="28"/>
              </w:rPr>
              <w:t>送至岳阳市</w:t>
            </w:r>
            <w:r>
              <w:rPr>
                <w:rFonts w:hint="eastAsia" w:ascii="仿宋" w:hAnsi="仿宋" w:eastAsia="仿宋" w:cs="仿宋"/>
                <w:sz w:val="28"/>
                <w:szCs w:val="28"/>
                <w:lang w:eastAsia="zh-CN"/>
              </w:rPr>
              <w:t>君山</w:t>
            </w:r>
            <w:r>
              <w:rPr>
                <w:rFonts w:hint="eastAsia" w:ascii="仿宋" w:hAnsi="仿宋" w:eastAsia="仿宋" w:cs="仿宋"/>
                <w:sz w:val="28"/>
                <w:szCs w:val="28"/>
              </w:rPr>
              <w:t>区</w:t>
            </w:r>
            <w:r>
              <w:rPr>
                <w:rFonts w:hint="eastAsia" w:ascii="仿宋" w:hAnsi="仿宋" w:eastAsia="仿宋" w:cs="仿宋"/>
                <w:sz w:val="28"/>
                <w:szCs w:val="28"/>
                <w:lang w:eastAsia="zh-CN"/>
              </w:rPr>
              <w:t>环境监察大队</w:t>
            </w:r>
            <w:r>
              <w:rPr>
                <w:rFonts w:hint="eastAsia" w:ascii="仿宋" w:hAnsi="仿宋" w:eastAsia="仿宋" w:cs="仿宋"/>
                <w:sz w:val="28"/>
                <w:szCs w:val="28"/>
              </w:rPr>
              <w:t xml:space="preserve">、江西景瑞祥环保科技有限公司。 </w:t>
            </w:r>
          </w:p>
          <w:p>
            <w:pPr>
              <w:snapToGrid w:val="0"/>
              <w:ind w:firstLine="560" w:firstLineChars="200"/>
              <w:rPr>
                <w:rFonts w:hint="eastAsia" w:ascii="仿宋" w:hAnsi="仿宋" w:eastAsia="仿宋" w:cs="仿宋"/>
                <w:sz w:val="28"/>
                <w:szCs w:val="28"/>
              </w:rPr>
            </w:pPr>
            <w:r>
              <w:rPr>
                <w:rFonts w:hint="eastAsia" w:ascii="仿宋" w:hAnsi="仿宋" w:eastAsia="仿宋" w:cs="仿宋"/>
                <w:sz w:val="28"/>
                <w:szCs w:val="28"/>
              </w:rPr>
              <w:t>三、岳阳市</w:t>
            </w:r>
            <w:r>
              <w:rPr>
                <w:rFonts w:hint="eastAsia" w:ascii="仿宋" w:hAnsi="仿宋" w:eastAsia="仿宋" w:cs="仿宋"/>
                <w:sz w:val="28"/>
                <w:szCs w:val="28"/>
                <w:lang w:eastAsia="zh-CN"/>
              </w:rPr>
              <w:t>君山</w:t>
            </w:r>
            <w:r>
              <w:rPr>
                <w:rFonts w:hint="eastAsia" w:ascii="仿宋" w:hAnsi="仿宋" w:eastAsia="仿宋" w:cs="仿宋"/>
                <w:sz w:val="28"/>
                <w:szCs w:val="28"/>
              </w:rPr>
              <w:t>区</w:t>
            </w:r>
            <w:r>
              <w:rPr>
                <w:rFonts w:hint="eastAsia" w:ascii="仿宋" w:hAnsi="仿宋" w:eastAsia="仿宋" w:cs="仿宋"/>
                <w:sz w:val="28"/>
                <w:szCs w:val="28"/>
                <w:lang w:eastAsia="zh-CN"/>
              </w:rPr>
              <w:t>环境监察大队</w:t>
            </w:r>
            <w:r>
              <w:rPr>
                <w:rFonts w:hint="eastAsia" w:ascii="仿宋" w:hAnsi="仿宋" w:eastAsia="仿宋" w:cs="仿宋"/>
                <w:sz w:val="28"/>
                <w:szCs w:val="28"/>
              </w:rPr>
              <w:t>负责项目建设期和营运期的日常环境监管。</w:t>
            </w:r>
          </w:p>
          <w:p>
            <w:pPr>
              <w:snapToGrid w:val="0"/>
              <w:rPr>
                <w:rFonts w:ascii="仿宋_GB2312" w:hAnsi="Times New Roman" w:eastAsia="仿宋_GB2312"/>
                <w:sz w:val="28"/>
                <w:szCs w:val="28"/>
              </w:rPr>
            </w:pPr>
          </w:p>
          <w:p>
            <w:pPr>
              <w:snapToGrid w:val="0"/>
              <w:rPr>
                <w:rFonts w:ascii="仿宋_GB2312" w:hAnsi="Times New Roman" w:eastAsia="仿宋_GB2312"/>
                <w:sz w:val="28"/>
                <w:szCs w:val="28"/>
              </w:rPr>
            </w:pPr>
          </w:p>
          <w:p>
            <w:pPr>
              <w:snapToGrid w:val="0"/>
              <w:rPr>
                <w:rFonts w:hint="eastAsia" w:ascii="仿宋_GB2312" w:eastAsia="仿宋_GB2312"/>
                <w:w w:val="90"/>
                <w:sz w:val="28"/>
                <w:szCs w:val="28"/>
              </w:rPr>
            </w:pPr>
            <w:r>
              <w:rPr>
                <w:rFonts w:hint="eastAsia" w:ascii="仿宋_GB2312" w:eastAsia="仿宋_GB2312"/>
                <w:w w:val="90"/>
                <w:sz w:val="28"/>
                <w:szCs w:val="28"/>
              </w:rPr>
              <w:t>经办人：</w:t>
            </w:r>
            <w:r>
              <w:rPr>
                <w:rFonts w:hint="eastAsia" w:ascii="仿宋_GB2312" w:eastAsia="仿宋_GB2312"/>
                <w:w w:val="90"/>
                <w:sz w:val="28"/>
                <w:szCs w:val="28"/>
                <w:lang w:eastAsia="zh-CN"/>
              </w:rPr>
              <w:t>章鹏</w:t>
            </w:r>
          </w:p>
          <w:p>
            <w:pPr>
              <w:snapToGrid w:val="0"/>
              <w:rPr>
                <w:rFonts w:ascii="仿宋_GB2312" w:hAnsi="Times New Roman" w:eastAsia="仿宋_GB2312"/>
                <w:sz w:val="28"/>
                <w:szCs w:val="28"/>
              </w:rPr>
            </w:pPr>
            <w:r>
              <w:rPr>
                <w:rFonts w:hint="eastAsia" w:ascii="仿宋_GB2312" w:eastAsia="仿宋_GB2312"/>
                <w:w w:val="90"/>
                <w:sz w:val="28"/>
                <w:szCs w:val="28"/>
              </w:rPr>
              <w:t>审批人：</w:t>
            </w:r>
            <w:r>
              <w:rPr>
                <w:rFonts w:hint="eastAsia" w:ascii="仿宋_GB2312" w:eastAsia="仿宋_GB2312"/>
                <w:w w:val="90"/>
                <w:sz w:val="28"/>
                <w:szCs w:val="28"/>
                <w:lang w:eastAsia="zh-CN"/>
              </w:rPr>
              <w:t>龚卿</w:t>
            </w:r>
            <w:r>
              <w:rPr>
                <w:rFonts w:ascii="仿宋_GB2312" w:hAnsi="Times New Roman" w:eastAsia="仿宋_GB2312"/>
                <w:sz w:val="28"/>
                <w:szCs w:val="28"/>
              </w:rPr>
              <w:t xml:space="preserve">                        </w:t>
            </w:r>
          </w:p>
          <w:p>
            <w:pPr>
              <w:snapToGrid w:val="0"/>
              <w:rPr>
                <w:rFonts w:ascii="仿宋_GB2312" w:hAnsi="Times New Roman" w:eastAsia="仿宋_GB2312"/>
                <w:sz w:val="28"/>
                <w:szCs w:val="28"/>
              </w:rPr>
            </w:pPr>
          </w:p>
          <w:p>
            <w:pPr>
              <w:snapToGrid w:val="0"/>
              <w:rPr>
                <w:rFonts w:hint="eastAsia" w:ascii="仿宋_GB2312" w:hAnsi="Times New Roman" w:eastAsia="仿宋_GB2312"/>
                <w:sz w:val="28"/>
                <w:szCs w:val="28"/>
                <w:lang w:val="en-US" w:eastAsia="zh-CN"/>
              </w:rPr>
            </w:pPr>
            <w:r>
              <w:rPr>
                <w:rFonts w:ascii="仿宋_GB2312" w:hAnsi="Times New Roman" w:eastAsia="仿宋_GB2312"/>
                <w:sz w:val="28"/>
                <w:szCs w:val="28"/>
              </w:rPr>
              <w:t xml:space="preserve">       </w:t>
            </w:r>
            <w:r>
              <w:rPr>
                <w:rFonts w:hint="eastAsia" w:ascii="仿宋_GB2312" w:hAnsi="Times New Roman" w:eastAsia="仿宋_GB2312"/>
                <w:sz w:val="28"/>
                <w:szCs w:val="28"/>
                <w:lang w:val="en-US" w:eastAsia="zh-CN"/>
              </w:rPr>
              <w:t xml:space="preserve"> </w:t>
            </w:r>
          </w:p>
          <w:p>
            <w:pPr>
              <w:snapToGrid w:val="0"/>
              <w:ind w:firstLine="5600" w:firstLineChars="2000"/>
              <w:rPr>
                <w:rFonts w:hint="eastAsia" w:ascii="仿宋_GB2312" w:hAnsi="Times New Roman" w:eastAsia="仿宋_GB2312"/>
                <w:sz w:val="28"/>
                <w:szCs w:val="28"/>
                <w:lang w:val="en-US" w:eastAsia="zh-CN"/>
              </w:rPr>
            </w:pPr>
          </w:p>
          <w:p>
            <w:pPr>
              <w:snapToGrid w:val="0"/>
              <w:ind w:firstLine="5600" w:firstLineChars="2000"/>
              <w:rPr>
                <w:rFonts w:ascii="仿宋_GB2312" w:hAnsi="Times New Roman" w:eastAsia="仿宋_GB2312"/>
                <w:sz w:val="28"/>
                <w:szCs w:val="28"/>
              </w:rPr>
            </w:pPr>
            <w:r>
              <w:rPr>
                <w:rFonts w:hint="eastAsia" w:ascii="仿宋_GB2312" w:hAnsi="Times New Roman" w:eastAsia="仿宋_GB2312"/>
                <w:sz w:val="28"/>
                <w:szCs w:val="28"/>
                <w:lang w:val="en-US" w:eastAsia="zh-CN"/>
              </w:rPr>
              <w:t xml:space="preserve">      </w:t>
            </w:r>
            <w:r>
              <w:rPr>
                <w:rFonts w:ascii="仿宋_GB2312" w:hAnsi="Times New Roman" w:eastAsia="仿宋_GB2312"/>
                <w:sz w:val="28"/>
                <w:szCs w:val="28"/>
              </w:rPr>
              <w:t xml:space="preserve"> </w:t>
            </w:r>
            <w:r>
              <w:rPr>
                <w:rFonts w:hint="eastAsia" w:ascii="仿宋_GB2312" w:eastAsia="仿宋_GB2312"/>
                <w:sz w:val="28"/>
                <w:szCs w:val="28"/>
              </w:rPr>
              <w:t>公</w:t>
            </w:r>
            <w:r>
              <w:rPr>
                <w:rFonts w:ascii="仿宋_GB2312" w:hAnsi="Times New Roman" w:eastAsia="仿宋_GB2312"/>
                <w:sz w:val="28"/>
                <w:szCs w:val="28"/>
              </w:rPr>
              <w:t xml:space="preserve">     </w:t>
            </w:r>
            <w:r>
              <w:rPr>
                <w:rFonts w:hint="eastAsia" w:ascii="仿宋_GB2312" w:eastAsia="仿宋_GB2312"/>
                <w:sz w:val="28"/>
                <w:szCs w:val="28"/>
              </w:rPr>
              <w:t>章</w:t>
            </w:r>
          </w:p>
          <w:p>
            <w:pPr>
              <w:snapToGrid w:val="0"/>
              <w:rPr>
                <w:rFonts w:ascii="仿宋_GB2312" w:eastAsia="仿宋_GB2312"/>
                <w:sz w:val="28"/>
              </w:rPr>
            </w:pPr>
            <w:r>
              <w:rPr>
                <w:rFonts w:ascii="仿宋_GB2312" w:hAnsi="Times New Roman" w:eastAsia="仿宋_GB2312"/>
                <w:sz w:val="28"/>
                <w:szCs w:val="28"/>
              </w:rPr>
              <w:t xml:space="preserve">                                            201</w:t>
            </w:r>
            <w:r>
              <w:rPr>
                <w:rFonts w:hint="eastAsia" w:ascii="仿宋_GB2312" w:hAnsi="Times New Roman" w:eastAsia="仿宋_GB2312"/>
                <w:sz w:val="28"/>
                <w:szCs w:val="28"/>
                <w:lang w:val="en-US" w:eastAsia="zh-CN"/>
              </w:rPr>
              <w:t>9</w:t>
            </w:r>
            <w:r>
              <w:rPr>
                <w:rFonts w:hint="eastAsia" w:ascii="仿宋_GB2312" w:eastAsia="仿宋_GB2312"/>
                <w:sz w:val="28"/>
                <w:szCs w:val="28"/>
              </w:rPr>
              <w:t>年</w:t>
            </w:r>
            <w:r>
              <w:rPr>
                <w:rFonts w:hint="eastAsia" w:ascii="仿宋_GB2312" w:hAnsi="Times New Roman"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w:t>
            </w:r>
          </w:p>
        </w:tc>
      </w:tr>
    </w:tbl>
    <w:p>
      <w:pPr>
        <w:spacing w:line="480" w:lineRule="exact"/>
        <w:rPr>
          <w:rFonts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6A"/>
    <w:rsid w:val="0012026D"/>
    <w:rsid w:val="002A2489"/>
    <w:rsid w:val="005A017E"/>
    <w:rsid w:val="00610954"/>
    <w:rsid w:val="00A06C6A"/>
    <w:rsid w:val="00A80E69"/>
    <w:rsid w:val="00EE55F9"/>
    <w:rsid w:val="00F5106F"/>
    <w:rsid w:val="014258C7"/>
    <w:rsid w:val="077715CF"/>
    <w:rsid w:val="09B61525"/>
    <w:rsid w:val="09BA7346"/>
    <w:rsid w:val="0A364395"/>
    <w:rsid w:val="0F785FFA"/>
    <w:rsid w:val="17C1192F"/>
    <w:rsid w:val="1A9501CB"/>
    <w:rsid w:val="1AFB290C"/>
    <w:rsid w:val="1E265FEE"/>
    <w:rsid w:val="20715C02"/>
    <w:rsid w:val="20884185"/>
    <w:rsid w:val="223E6D13"/>
    <w:rsid w:val="224B3D9F"/>
    <w:rsid w:val="239741AF"/>
    <w:rsid w:val="2D4611E7"/>
    <w:rsid w:val="2DEE40D6"/>
    <w:rsid w:val="34B8139F"/>
    <w:rsid w:val="35196134"/>
    <w:rsid w:val="3A7B06D5"/>
    <w:rsid w:val="3E1210F4"/>
    <w:rsid w:val="41FD68FE"/>
    <w:rsid w:val="443C5C42"/>
    <w:rsid w:val="449E76AC"/>
    <w:rsid w:val="44FD770D"/>
    <w:rsid w:val="45BB05A9"/>
    <w:rsid w:val="45C85957"/>
    <w:rsid w:val="462D6297"/>
    <w:rsid w:val="49167A9E"/>
    <w:rsid w:val="49466586"/>
    <w:rsid w:val="4D801EDF"/>
    <w:rsid w:val="4E9C292F"/>
    <w:rsid w:val="4F735E7C"/>
    <w:rsid w:val="4F8C03E6"/>
    <w:rsid w:val="50A91980"/>
    <w:rsid w:val="54953C37"/>
    <w:rsid w:val="56FD4676"/>
    <w:rsid w:val="583017FF"/>
    <w:rsid w:val="59976D04"/>
    <w:rsid w:val="5AD31360"/>
    <w:rsid w:val="5E7006D7"/>
    <w:rsid w:val="5EE308E7"/>
    <w:rsid w:val="61980384"/>
    <w:rsid w:val="637A53EA"/>
    <w:rsid w:val="6B46174B"/>
    <w:rsid w:val="6CBB131B"/>
    <w:rsid w:val="70A37142"/>
    <w:rsid w:val="71007ECC"/>
    <w:rsid w:val="73467327"/>
    <w:rsid w:val="76C560FE"/>
    <w:rsid w:val="7B455CA6"/>
    <w:rsid w:val="7CE31B5D"/>
    <w:rsid w:val="7DBA6479"/>
    <w:rsid w:val="7DEC61BF"/>
    <w:rsid w:val="7FB86B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semiHidden/>
    <w:unhideWhenUsed/>
    <w:qFormat/>
    <w:locked/>
    <w:uiPriority w:val="0"/>
    <w:pPr>
      <w:keepNext/>
      <w:keepLines/>
      <w:spacing w:before="260" w:beforeLines="0" w:after="260" w:afterLines="0" w:line="416" w:lineRule="auto"/>
      <w:outlineLvl w:val="1"/>
    </w:pPr>
    <w:rPr>
      <w:rFonts w:ascii="Arial" w:hAnsi="Arial" w:eastAsia="黑体"/>
      <w:b/>
      <w:bCs/>
      <w:sz w:val="32"/>
      <w:szCs w:val="32"/>
    </w:rPr>
  </w:style>
  <w:style w:type="paragraph" w:styleId="2">
    <w:name w:val="heading 3"/>
    <w:basedOn w:val="3"/>
    <w:next w:val="1"/>
    <w:semiHidden/>
    <w:unhideWhenUsed/>
    <w:qFormat/>
    <w:locked/>
    <w:uiPriority w:val="0"/>
    <w:pPr>
      <w:keepNext/>
      <w:keepLines/>
      <w:spacing w:before="260" w:beforeLines="0" w:after="260" w:afterLines="0" w:line="416" w:lineRule="auto"/>
      <w:outlineLvl w:val="2"/>
    </w:pPr>
    <w:rPr>
      <w:b w:val="0"/>
      <w:bCs w:val="0"/>
      <w:sz w:val="32"/>
      <w:szCs w:val="32"/>
    </w:rPr>
  </w:style>
  <w:style w:type="character" w:default="1" w:styleId="6">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jc w:val="left"/>
    </w:pPr>
    <w:rPr>
      <w:kern w:val="0"/>
      <w:sz w:val="24"/>
    </w:rPr>
  </w:style>
  <w:style w:type="paragraph" w:customStyle="1" w:styleId="7">
    <w:name w:val="WPS Plain"/>
    <w:qFormat/>
    <w:uiPriority w:val="99"/>
    <w:rPr>
      <w:rFonts w:ascii="Calibri" w:hAnsi="Calibri" w:eastAsia="宋体" w:cs="Times New Roman"/>
      <w:kern w:val="0"/>
      <w:sz w:val="21"/>
      <w:szCs w:val="22"/>
      <w:lang w:val="en-US" w:eastAsia="zh-CN" w:bidi="ar-SA"/>
    </w:rPr>
  </w:style>
  <w:style w:type="paragraph" w:customStyle="1" w:styleId="8">
    <w:name w:val="0"/>
    <w:basedOn w:val="1"/>
    <w:qFormat/>
    <w:uiPriority w:val="99"/>
    <w:pPr>
      <w:widowControl/>
      <w:snapToGrid w:val="0"/>
      <w:spacing w:line="365" w:lineRule="atLeast"/>
      <w:ind w:left="1"/>
      <w:textAlignment w:val="bottom"/>
    </w:p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235</Words>
  <Characters>1345</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Lenovo</cp:lastModifiedBy>
  <cp:lastPrinted>2019-05-16T01:05:32Z</cp:lastPrinted>
  <dcterms:modified xsi:type="dcterms:W3CDTF">2019-05-16T01:09:08Z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